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</w:t>
      </w:r>
    </w:p>
    <w:p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79"/>
      <w:r>
        <w:rPr>
          <w:b/>
          <w:color w:val="000000"/>
          <w:sz w:val="28"/>
          <w:szCs w:val="30"/>
        </w:rPr>
        <w:t>英语阅读（</w:t>
      </w:r>
      <w:r>
        <w:rPr>
          <w:rFonts w:hint="eastAsia"/>
          <w:b/>
          <w:color w:val="000000"/>
          <w:sz w:val="28"/>
          <w:szCs w:val="30"/>
        </w:rPr>
        <w:t>4</w:t>
      </w:r>
      <w:r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sz w:val="28"/>
          <w:szCs w:val="30"/>
        </w:rPr>
        <w:t>】</w:t>
      </w:r>
    </w:p>
    <w:p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color w:val="000000"/>
          <w:sz w:val="28"/>
          <w:szCs w:val="28"/>
        </w:rPr>
        <w:t xml:space="preserve">Extensive Reading </w:t>
      </w:r>
      <w:r>
        <w:rPr>
          <w:b/>
          <w:color w:val="000000"/>
          <w:sz w:val="28"/>
          <w:szCs w:val="30"/>
        </w:rPr>
        <w:t>（</w:t>
      </w:r>
      <w:r>
        <w:rPr>
          <w:rFonts w:hint="eastAsia"/>
          <w:b/>
          <w:color w:val="000000"/>
          <w:sz w:val="28"/>
          <w:szCs w:val="30"/>
        </w:rPr>
        <w:t>4</w:t>
      </w:r>
      <w:r>
        <w:rPr>
          <w:b/>
          <w:color w:val="000000"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  <w:r>
        <w:rPr>
          <w:rFonts w:hint="eastAsia" w:ascii="黑体" w:hAnsi="宋体" w:eastAsia="黑体"/>
          <w:sz w:val="24"/>
        </w:rPr>
        <w:t xml:space="preserve"> 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【202016</w:t>
      </w:r>
      <w:r>
        <w:rPr>
          <w:rFonts w:hint="eastAsia"/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【2】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【英语】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《英语泛读教程 4》刘乃银 高等教育出版社 2011年6月第3版 2012年12月第5次印刷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998" w:leftChars="380" w:hanging="1200" w:hangingChars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1. &lt;&lt;大学英语泛读(修订本)(4)&gt;&gt; 张砚秋 上海外语教育出版社 2011年6月第15次印刷     </w:t>
      </w:r>
    </w:p>
    <w:p>
      <w:pPr>
        <w:snapToGrid w:val="0"/>
        <w:spacing w:line="288" w:lineRule="auto"/>
        <w:ind w:left="1968" w:leftChars="842" w:hanging="200" w:hangingChars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>
        <w:rPr>
          <w:rFonts w:hint="eastAsia"/>
          <w:color w:val="000000"/>
          <w:sz w:val="20"/>
          <w:szCs w:val="20"/>
        </w:rPr>
        <w:t>&lt;&lt;全新版大学英语阅读教程(4)&gt;&gt; 董欣上海外语教育出版社 2012年4月次印刷</w:t>
      </w:r>
    </w:p>
    <w:p>
      <w:pPr>
        <w:snapToGrid w:val="0"/>
        <w:spacing w:line="288" w:lineRule="auto"/>
        <w:ind w:left="1968" w:leftChars="842" w:hanging="200" w:hangingChars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>
        <w:rPr>
          <w:rFonts w:hint="eastAsia"/>
          <w:color w:val="000000"/>
          <w:sz w:val="20"/>
          <w:szCs w:val="20"/>
        </w:rPr>
        <w:t>&lt;&lt;英语泛读新教程(4)&gt;&gt; 唐慧心上海外语教育出版社 2013年9月第1次印刷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英语阅读（3）2020168（2）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left="399" w:leftChars="190"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英语阅读课程是英语专业（本科）的一门专业必修课。要求英语专业学生在一、二年级的低年级阶段掌握基本的阅读技巧,如快读浏览跳读等,在规定的时间里阅读有一定长度要求的英文材料,答题正确率达70%即为达到要求;该课程使学生阅读不同文体不同材料不同风格的各类英语文章,培养学生课外自主阅读的兴趣与积极性,同时扩大词汇量,提升跨文化交际的能力。</w:t>
      </w:r>
    </w:p>
    <w:p>
      <w:pPr>
        <w:adjustRightInd w:val="0"/>
        <w:snapToGrid w:val="0"/>
        <w:spacing w:line="300" w:lineRule="auto"/>
        <w:ind w:left="399" w:leftChars="190" w:firstLine="400" w:firstLineChars="200"/>
        <w:rPr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本课程以调动学生阅读积极性为主，教师讲解为辅。目的在于培养学生掌握各种阅读方法，从而提高学生的阅读速度，</w:t>
      </w:r>
      <w:r>
        <w:rPr>
          <w:rFonts w:hint="eastAsia"/>
          <w:color w:val="000000"/>
          <w:sz w:val="20"/>
        </w:rPr>
        <w:t>培养学生细致观察语言的能力以及假设、判断、分析、归纳、推理、检验等逻辑思维能力，</w:t>
      </w:r>
      <w:r>
        <w:rPr>
          <w:rFonts w:hint="eastAsia" w:ascii="宋体" w:hAnsi="宋体"/>
          <w:color w:val="000000"/>
          <w:sz w:val="20"/>
          <w:szCs w:val="20"/>
        </w:rPr>
        <w:t>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问题、解决问题的能力，提高学生的人文、科学素养，培养健康向上的人生观，使学生真正成为我国21世纪所需要的外语专门人才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widowControl/>
        <w:spacing w:line="300" w:lineRule="auto"/>
        <w:ind w:firstLine="420"/>
        <w:jc w:val="lef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本课程</w:t>
      </w:r>
      <w:r>
        <w:rPr>
          <w:color w:val="000000"/>
          <w:sz w:val="20"/>
        </w:rPr>
        <w:t>适合英语专业本科二年级</w:t>
      </w:r>
      <w:r>
        <w:rPr>
          <w:rFonts w:hint="eastAsia"/>
          <w:color w:val="000000"/>
          <w:sz w:val="20"/>
        </w:rPr>
        <w:t>学生第2学期学习，</w:t>
      </w:r>
      <w:r>
        <w:rPr>
          <w:rFonts w:hint="eastAsia"/>
          <w:color w:val="000000"/>
          <w:sz w:val="20"/>
          <w:szCs w:val="20"/>
        </w:rPr>
        <w:t>学习基础为修完&lt;&lt;英语泛读教程(3)&gt;&gt;。</w:t>
      </w: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242" w:tblpY="254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一定的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ind w:firstLine="40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LO212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教师讲授方法，引导学生阅读实践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课堂提问，书面测验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70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掌握阅读方法，具备准确理解文章主旨、快速获取信息的能力。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教师讲授基础理论，引导学生探索实践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教师口头提问，书面测验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阅读部分英美文学作品，学会鉴赏文学作品的方法。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教师结合单元主题指导学生相应题材文本阅读实践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课堂提问，书面测验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爱护环境：具有爱护环境的意识和与自然和谐相处的环保理念。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教师结合单元主题，引导学生培养爱护自然意识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小论文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  <w:bookmarkStart w:id="2" w:name="_GoBack"/>
      <w:bookmarkEnd w:id="2"/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第一单元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学生知道阅读课文中的词汇和课文内容，领会写作过程和作用。分析新闻标题阅读技巧，并能把这种技巧应用到课外阅读中，分析课文结构和文体，评价课文结构和写作特色，能阅读并构思相同题材文章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学生知道阅读课文中的词汇和课文内容，领会阅读基本技巧和原则。分析新闻标题特征，并能把这种技巧应用到课外阅读中，分析课文结构和文体，评价课文结构和写作特色，能阅读构思题材相同的新闻文章。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难点：新闻标题阅读技巧，理论3学时，实践2学时。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第二单元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学生知道阅读课文中的词汇和课文内容，领会身份多重性及比较</w:t>
      </w:r>
      <w:r>
        <w:rPr>
          <w:rFonts w:hint="eastAsia"/>
          <w:sz w:val="20"/>
          <w:szCs w:val="20"/>
        </w:rPr>
        <w:t>。</w:t>
      </w:r>
      <w:r>
        <w:rPr>
          <w:rFonts w:hint="eastAsia"/>
          <w:sz w:val="18"/>
          <w:szCs w:val="18"/>
        </w:rPr>
        <w:t>分析议论文结构特征，并能把这种技巧应用到课外阅读中，分析课文结构和文体，评价课文结构和写作特色，能阅读构思题材相同的议论性文章。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社会比较特征和标准</w:t>
      </w:r>
      <w:r>
        <w:rPr>
          <w:rFonts w:hint="eastAsia"/>
          <w:sz w:val="18"/>
          <w:szCs w:val="18"/>
        </w:rPr>
        <w:t>。分析议论文论点出现位置，并能把这种技巧应用到课外阅读中，分析课文结构和文体，评价课文结构和写作特色，能阅读构思题材相同的议论性文章。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难点：身份多重性、社会比较特征，理论4学时，实践1学时。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第三单元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转基因食品与美国外交</w:t>
      </w:r>
      <w:r>
        <w:rPr>
          <w:rFonts w:hint="eastAsia"/>
          <w:sz w:val="18"/>
          <w:szCs w:val="18"/>
        </w:rPr>
        <w:t>。分析新闻标题特征，并能把这种技巧应用到课外阅读中，分析课文结构和文体，评价课文结构和写作特色，能阅读构思题材相同的新闻文章。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学生知道阅读课文中的词汇和课文内容，领会美国酒文化和历史。分析新闻阅读速度特征，并能把这种技巧应用到课外阅读中，分析课文结构和文体，评价课文结构和写作特色，能阅读构思题材相同的新闻文章。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难点：转基因食品及其危害，理论4学时，实践1学时。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第五单元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广告对儿童影响</w:t>
      </w:r>
      <w:r>
        <w:rPr>
          <w:rFonts w:hint="eastAsia"/>
          <w:sz w:val="18"/>
          <w:szCs w:val="18"/>
        </w:rPr>
        <w:t>。分析阅读速度提高方法，并能把这种方法应用到课外阅读中，分析课文结构和文体，评价课文结构和写作特色，能阅读构思题材相同的文章。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暴力电影和暴力行为关系。分析阅读速度提高方法，并能把这种方法应用到课外阅读中，分析课文结构和文体，评价课文结构和写作特色，能阅读构思题材相同的文章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难点：新闻标题阅读技巧，理论4学时，实践1学时。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第七单元</w:t>
      </w:r>
    </w:p>
    <w:p>
      <w:pPr>
        <w:ind w:left="359" w:leftChars="171"/>
        <w:rPr>
          <w:sz w:val="20"/>
          <w:szCs w:val="20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学生知道阅读课文中的词汇和课文内容，领会莫咋特死因研究的课文内容，了解</w:t>
      </w:r>
      <w:r>
        <w:rPr>
          <w:rFonts w:hint="eastAsia"/>
          <w:sz w:val="20"/>
          <w:szCs w:val="20"/>
        </w:rPr>
        <w:t>现代探险者</w:t>
      </w:r>
    </w:p>
    <w:p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>对早年遭到厄运的珠峰攀登者的研究</w:t>
      </w:r>
      <w:r>
        <w:rPr>
          <w:rFonts w:hint="eastAsia"/>
          <w:sz w:val="18"/>
          <w:szCs w:val="18"/>
        </w:rPr>
        <w:t>。分析小故事文体特征，并能把这种文体特征应用到课外阅读中，分析课文结构和文体，评价课文结构和写作特色，能阅读构思题材相同的文章。</w:t>
      </w:r>
    </w:p>
    <w:p>
      <w:pPr>
        <w:ind w:left="359" w:leftChars="171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学生知道阅读课文中的词汇和课文内容，领会注意力奥秘和缉毒犬训练</w:t>
      </w:r>
      <w:r>
        <w:rPr>
          <w:rFonts w:hint="eastAsia" w:ascii="宋体" w:hAnsi="宋体"/>
          <w:sz w:val="20"/>
          <w:szCs w:val="20"/>
        </w:rPr>
        <w:t>。</w:t>
      </w:r>
      <w:r>
        <w:rPr>
          <w:rFonts w:hint="eastAsia"/>
          <w:sz w:val="18"/>
          <w:szCs w:val="18"/>
        </w:rPr>
        <w:t>分析小故事文体特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征，并能把这种文体特征应用到课外阅读中，分析课文结构和文体，评价课文结构和写作特色，能阅读构思题材相同的文章。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难点：新闻标题阅读技巧，理论3学时，实践1学时。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第九单元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学生知道阅读课文中的词汇和课文内容，领会毗勒斯考古新发现。分析快速阅读方法并能把这种技巧应用到课外阅读中，分析课文结构和文体，评价课文结构和写作特色，能阅读构思题材相同的文章。。</w:t>
      </w:r>
    </w:p>
    <w:p>
      <w:pPr>
        <w:ind w:left="359" w:leftChars="171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历史不同分类方法，斯巴达城市奥秘。</w:t>
      </w:r>
      <w:r>
        <w:rPr>
          <w:rFonts w:hint="eastAsia"/>
          <w:sz w:val="18"/>
          <w:szCs w:val="18"/>
        </w:rPr>
        <w:t>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析快速阅读方法并能把这种技巧应用到课外阅读中，分析课文结构和文体，评价课文结构和写作特色，能阅读构思题材相同的文章。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难点：新闻标题阅读技巧，理论3学时，实践1学时。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第十一单元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西方人名的不同信息。</w:t>
      </w:r>
      <w:r>
        <w:rPr>
          <w:rFonts w:hint="eastAsia"/>
          <w:sz w:val="18"/>
          <w:szCs w:val="18"/>
        </w:rPr>
        <w:t>分析新闻中特写文章，并能把这种技巧应用到课外阅读中，分析课文结构和文体，评价课文结构和写作特色，能阅读构思题材相同的文章。</w:t>
      </w:r>
    </w:p>
    <w:p>
      <w:pPr>
        <w:ind w:firstLine="400" w:firstLineChars="2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家庭和工作的双重挑战。</w:t>
      </w:r>
      <w:r>
        <w:rPr>
          <w:rFonts w:hint="eastAsia"/>
          <w:sz w:val="18"/>
          <w:szCs w:val="18"/>
        </w:rPr>
        <w:t>分析新闻中特写文章，并能把这种技巧应用到课外阅读中，分析课文结构和文体，评价课文结构和写作特色，能阅读构思题材相同的文章。</w:t>
      </w:r>
    </w:p>
    <w:p>
      <w:pPr>
        <w:ind w:firstLine="360" w:firstLineChars="200"/>
        <w:rPr>
          <w:sz w:val="18"/>
          <w:szCs w:val="18"/>
        </w:rPr>
      </w:pPr>
    </w:p>
    <w:p>
      <w:pPr>
        <w:ind w:firstLine="360" w:firstLineChars="200"/>
        <w:rPr>
          <w:sz w:val="20"/>
          <w:szCs w:val="20"/>
        </w:rPr>
      </w:pPr>
      <w:r>
        <w:rPr>
          <w:rFonts w:hint="eastAsia"/>
          <w:sz w:val="18"/>
          <w:szCs w:val="18"/>
        </w:rPr>
        <w:t>难点：结构与写作特色，理论3学时，实践1学时。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阅读技巧训练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针对不同文体和题材快速阅读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信息搜索、阅读并撰写评论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根据信息撰写小论文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240" w:firstLineChars="100"/>
        <w:jc w:val="left"/>
        <w:rPr>
          <w:rFonts w:hint="eastAsia" w:ascii="黑体" w:hAnsi="宋体" w:eastAsia="黑体"/>
          <w:sz w:val="24"/>
          <w:lang w:val="en-US" w:eastAsia="zh-CN"/>
        </w:rPr>
      </w:pPr>
    </w:p>
    <w:p>
      <w:pPr>
        <w:widowControl/>
        <w:spacing w:before="156" w:beforeLines="50" w:after="156" w:afterLines="50" w:line="288" w:lineRule="auto"/>
        <w:ind w:firstLine="240" w:firstLineChars="100"/>
        <w:jc w:val="left"/>
        <w:rPr>
          <w:rFonts w:hint="eastAsia" w:ascii="黑体" w:hAnsi="宋体" w:eastAsia="黑体"/>
          <w:sz w:val="24"/>
          <w:lang w:val="en-US" w:eastAsia="zh-CN"/>
        </w:rPr>
      </w:pPr>
    </w:p>
    <w:p>
      <w:pPr>
        <w:widowControl/>
        <w:spacing w:before="156" w:beforeLines="50" w:after="156" w:afterLines="50" w:line="288" w:lineRule="auto"/>
        <w:ind w:firstLine="240" w:firstLineChars="100"/>
        <w:jc w:val="left"/>
        <w:rPr>
          <w:rFonts w:hint="eastAsia" w:ascii="黑体" w:hAnsi="宋体" w:eastAsia="黑体"/>
          <w:sz w:val="24"/>
          <w:lang w:val="en-US" w:eastAsia="zh-CN"/>
        </w:rPr>
      </w:pPr>
    </w:p>
    <w:p>
      <w:pPr>
        <w:widowControl/>
        <w:spacing w:before="156" w:beforeLines="50" w:after="156" w:afterLines="50" w:line="288" w:lineRule="auto"/>
        <w:ind w:firstLine="240" w:firstLineChars="100"/>
        <w:jc w:val="left"/>
        <w:rPr>
          <w:rFonts w:hint="eastAsia" w:ascii="黑体" w:hAnsi="宋体" w:eastAsia="黑体"/>
          <w:sz w:val="24"/>
          <w:lang w:val="en-US" w:eastAsia="zh-CN"/>
        </w:rPr>
      </w:pPr>
    </w:p>
    <w:p>
      <w:pPr>
        <w:widowControl/>
        <w:spacing w:before="156" w:beforeLines="50" w:after="156" w:afterLines="50" w:line="288" w:lineRule="auto"/>
        <w:ind w:firstLine="240" w:firstLineChars="100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课堂小测验1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课堂小测验2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读书报告、小组汇报及课后作业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  </w:t>
      </w:r>
      <w:r>
        <w:rPr>
          <w:rFonts w:hint="eastAsia"/>
          <w:sz w:val="28"/>
          <w:szCs w:val="28"/>
          <w:lang w:val="en-US" w:eastAsia="zh-CN"/>
        </w:rPr>
        <w:t>朱光立</w:t>
      </w:r>
      <w:r>
        <w:rPr>
          <w:rFonts w:hint="eastAsia"/>
          <w:sz w:val="28"/>
          <w:szCs w:val="28"/>
        </w:rPr>
        <w:t xml:space="preserve">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FC"/>
    <w:multiLevelType w:val="singleLevel"/>
    <w:tmpl w:val="006A1C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A4508"/>
    <w:rsid w:val="001072BC"/>
    <w:rsid w:val="00256B39"/>
    <w:rsid w:val="0026033C"/>
    <w:rsid w:val="002E3721"/>
    <w:rsid w:val="00313BBA"/>
    <w:rsid w:val="0032602E"/>
    <w:rsid w:val="003367AE"/>
    <w:rsid w:val="003B1258"/>
    <w:rsid w:val="003E1CC3"/>
    <w:rsid w:val="004100B0"/>
    <w:rsid w:val="005467DC"/>
    <w:rsid w:val="00553D03"/>
    <w:rsid w:val="005A0E92"/>
    <w:rsid w:val="005B2B6D"/>
    <w:rsid w:val="005B4B4E"/>
    <w:rsid w:val="005D30AB"/>
    <w:rsid w:val="00624FE1"/>
    <w:rsid w:val="007208D6"/>
    <w:rsid w:val="008B397C"/>
    <w:rsid w:val="008B47F4"/>
    <w:rsid w:val="00900019"/>
    <w:rsid w:val="0099063E"/>
    <w:rsid w:val="00A0572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11320B09"/>
    <w:rsid w:val="134913E2"/>
    <w:rsid w:val="1D897F8D"/>
    <w:rsid w:val="222D1A1A"/>
    <w:rsid w:val="22987C80"/>
    <w:rsid w:val="24192CCC"/>
    <w:rsid w:val="2AB90BCE"/>
    <w:rsid w:val="31C74B5C"/>
    <w:rsid w:val="376C4E23"/>
    <w:rsid w:val="39386481"/>
    <w:rsid w:val="39A66CD4"/>
    <w:rsid w:val="3CD52CE1"/>
    <w:rsid w:val="40BE4879"/>
    <w:rsid w:val="410F2E6A"/>
    <w:rsid w:val="4277323B"/>
    <w:rsid w:val="43866B27"/>
    <w:rsid w:val="43BA30DB"/>
    <w:rsid w:val="4430136C"/>
    <w:rsid w:val="4A754990"/>
    <w:rsid w:val="4AB0382B"/>
    <w:rsid w:val="4DDB040D"/>
    <w:rsid w:val="569868B5"/>
    <w:rsid w:val="587B5C3D"/>
    <w:rsid w:val="5DFF6D12"/>
    <w:rsid w:val="60923675"/>
    <w:rsid w:val="611F6817"/>
    <w:rsid w:val="66CA1754"/>
    <w:rsid w:val="6F1E65D4"/>
    <w:rsid w:val="6F266C86"/>
    <w:rsid w:val="6F5042C2"/>
    <w:rsid w:val="70B312D1"/>
    <w:rsid w:val="71E56270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5</Pages>
  <Words>671</Words>
  <Characters>3829</Characters>
  <Lines>31</Lines>
  <Paragraphs>8</Paragraphs>
  <TotalTime>2</TotalTime>
  <ScaleCrop>false</ScaleCrop>
  <LinksUpToDate>false</LinksUpToDate>
  <CharactersWithSpaces>4492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PXL</cp:lastModifiedBy>
  <dcterms:modified xsi:type="dcterms:W3CDTF">2019-02-22T02:47:01Z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6</vt:lpwstr>
  </property>
</Properties>
</file>