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2020213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日本文学作品选读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刘雪飞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705341079@qq.com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日语20-34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外国语416等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下午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《日本文学作品选读》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新编日本散文与小说选读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日本近现代文学史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zh-CN"/>
              </w:rPr>
              <w:t>夏目漱石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720" w:firstLineChars="400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谷崎潤一郎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谷崎潤一郎『春琴抄』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　　谷崎潤一郎『春琴抄』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芥川龍之介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　　芥川龍之介『羅生門』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芥川龍之介『羅生門』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太宰治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川端康成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期末テスト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过程性1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过程性2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过程性3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%</w:t>
            </w:r>
            <w:bookmarkStart w:id="0" w:name="_GoBack"/>
            <w:bookmarkEnd w:id="0"/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default" w:ascii="仿宋" w:hAnsi="仿宋" w:eastAsia="仿宋"/>
          <w:color w:val="000000"/>
          <w:position w:val="-20"/>
          <w:lang w:val="en-US"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2445385</wp:posOffset>
            </wp:positionV>
            <wp:extent cx="673735" cy="244475"/>
            <wp:effectExtent l="0" t="0" r="12065" b="3175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12800" cy="314325"/>
            <wp:effectExtent l="0" t="0" r="6350" b="0"/>
            <wp:docPr id="4" name="图片 4" descr="C:\Users\andy\AppData\Local\Temp\WeChat Files\33b934515a8211c7e49dceb87b70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ndy\AppData\Local\Temp\WeChat Files\33b934515a8211c7e49dceb87b70d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2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A0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94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514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71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647"/>
    <w:rsid w:val="00CC7DCB"/>
    <w:rsid w:val="00CD0F91"/>
    <w:rsid w:val="00CE12AB"/>
    <w:rsid w:val="00CE601F"/>
    <w:rsid w:val="00CF057C"/>
    <w:rsid w:val="00CF089F"/>
    <w:rsid w:val="00CF09B5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D9C"/>
    <w:rsid w:val="00E1648B"/>
    <w:rsid w:val="00E166D8"/>
    <w:rsid w:val="00E17EEE"/>
    <w:rsid w:val="00E20B29"/>
    <w:rsid w:val="00E27623"/>
    <w:rsid w:val="00E31628"/>
    <w:rsid w:val="00E32DD8"/>
    <w:rsid w:val="00E353E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54B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6FE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69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DCBDB-36BF-4C39-95AC-C72508582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814</Words>
  <Characters>856</Characters>
  <Lines>1</Lines>
  <Paragraphs>2</Paragraphs>
  <TotalTime>0</TotalTime>
  <ScaleCrop>false</ScaleCrop>
  <LinksUpToDate>false</LinksUpToDate>
  <CharactersWithSpaces>874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2022-02-20T02:55:00Z</dcterms:created>
  <dc:creator>*****</dc:creator>
  <cp:lastModifiedBy>Administrator</cp:lastModifiedBy>
  <cp:lastPrinted>2015-03-18T03:45:00Z</cp:lastPrinted>
  <dcterms:modified xsi:type="dcterms:W3CDTF">2023-03-20T02:21:12Z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27D5727C884B473494C2D5D61B8401D0</vt:lpwstr>
  </property>
</Properties>
</file>