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6C" w:rsidRDefault="007D7036">
      <w:pPr>
        <w:widowControl/>
        <w:jc w:val="left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16C" w:rsidRDefault="00E1116C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" stroked="f" strokeweight=".5pt">
                <v:path arrowok="t"/>
                <v:textbox>
                  <w:txbxContent>
                    <w:p w:rsidR="00E1116C" w:rsidRDefault="00E1116C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116C" w:rsidRDefault="00E1116C">
      <w:pPr>
        <w:widowControl/>
        <w:snapToGrid w:val="0"/>
        <w:spacing w:line="480" w:lineRule="exact"/>
        <w:jc w:val="left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</w:p>
    <w:p w:rsidR="00E1116C" w:rsidRDefault="00E1116C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E1116C" w:rsidRDefault="00E1116C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E1116C" w:rsidRPr="005C510B" w:rsidRDefault="00E1116C" w:rsidP="00FC0500">
      <w:pPr>
        <w:spacing w:beforeLines="50" w:before="156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??_GB2312" w:eastAsia="Times New Roman" w:hAnsi="宋体" w:cs="Times New Roman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??_GB2312" w:hAnsi="宋体" w:cs="??_GB2312"/>
          <w:sz w:val="24"/>
          <w:szCs w:val="24"/>
        </w:rPr>
        <w:t>1</w:t>
      </w:r>
      <w:r>
        <w:rPr>
          <w:rFonts w:ascii="??_GB2312" w:eastAsia="Times New Roman" w:hAnsi="宋体" w:cs="??_GB2312"/>
          <w:sz w:val="24"/>
          <w:szCs w:val="24"/>
        </w:rPr>
        <w:t xml:space="preserve">  </w:t>
      </w:r>
      <w:r>
        <w:rPr>
          <w:rFonts w:ascii="??_GB2312" w:eastAsia="Times New Roman" w:hAnsi="宋体" w:cs="Times New Roman"/>
          <w:sz w:val="24"/>
          <w:szCs w:val="24"/>
        </w:rPr>
        <w:t>第</w:t>
      </w:r>
      <w:r>
        <w:rPr>
          <w:rFonts w:ascii="??_GB2312" w:hAnsi="宋体" w:cs="??_GB2312"/>
          <w:sz w:val="24"/>
          <w:szCs w:val="24"/>
        </w:rPr>
        <w:t>1</w:t>
      </w:r>
      <w:r>
        <w:rPr>
          <w:rFonts w:ascii="??_GB2312" w:eastAsia="Times New Roman" w:hAnsi="宋体" w:cs="Times New Roman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</w:t>
      </w:r>
      <w:r>
        <w:rPr>
          <w:rFonts w:ascii="??_GB2312" w:hAnsi="宋体" w:cs="??_GB2312"/>
          <w:sz w:val="24"/>
          <w:szCs w:val="24"/>
        </w:rPr>
        <w:t>2</w:t>
      </w:r>
      <w:r>
        <w:rPr>
          <w:rFonts w:ascii="??_GB2312" w:eastAsia="Times New Roman" w:hAnsi="宋体" w:cs="Times New Roman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hAnsi="宋体" w:cs="??_GB2312"/>
          <w:sz w:val="24"/>
          <w:szCs w:val="24"/>
        </w:rPr>
        <w:t xml:space="preserve">              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??_GB2312" w:eastAsia="Times New Roman" w:hAnsi="宋体" w:cs="Times New Roman"/>
          <w:sz w:val="24"/>
          <w:szCs w:val="24"/>
        </w:rPr>
        <w:t>教案撰写人</w:t>
      </w:r>
      <w:r>
        <w:rPr>
          <w:rFonts w:ascii="??_GB2312" w:hAnsi="宋体" w:cs="??_GB2312"/>
          <w:sz w:val="24"/>
          <w:szCs w:val="24"/>
        </w:rPr>
        <w:t xml:space="preserve"> </w:t>
      </w:r>
      <w:r w:rsidR="007D7036">
        <w:rPr>
          <w:rFonts w:ascii="??_GB2312" w:hAnsi="宋体" w:cs="宋体" w:hint="eastAsia"/>
          <w:sz w:val="24"/>
          <w:szCs w:val="24"/>
        </w:rPr>
        <w:t>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E1116C" w:rsidRPr="00FC050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5C510B" w:rsidRDefault="00E1116C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三种阅读类型</w:t>
            </w:r>
          </w:p>
        </w:tc>
      </w:tr>
      <w:tr w:rsidR="00E1116C" w:rsidRPr="00FC050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E1116C" w:rsidRDefault="00E1116C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介绍</w:t>
            </w:r>
            <w:r>
              <w:rPr>
                <w:rFonts w:ascii="??_GB2312" w:cs="??_GB2312"/>
              </w:rPr>
              <w:t>3</w:t>
            </w:r>
            <w:r>
              <w:rPr>
                <w:rFonts w:ascii="??_GB2312" w:cs="宋体" w:hint="eastAsia"/>
              </w:rPr>
              <w:t>种阅读的类型</w:t>
            </w:r>
          </w:p>
          <w:p w:rsidR="00E1116C" w:rsidRPr="005C510B" w:rsidRDefault="00E1116C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要求学生知道并运用三种阅读类型</w:t>
            </w:r>
          </w:p>
        </w:tc>
      </w:tr>
      <w:tr w:rsidR="00E1116C" w:rsidRPr="00FC050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教学设计思路</w:t>
            </w:r>
          </w:p>
          <w:p w:rsidR="00E1116C" w:rsidRPr="005C510B" w:rsidRDefault="00E1116C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以</w:t>
            </w:r>
            <w:r>
              <w:rPr>
                <w:rFonts w:ascii="??_GB2312" w:cs="??_GB2312"/>
              </w:rPr>
              <w:t>3</w:t>
            </w:r>
            <w:r>
              <w:rPr>
                <w:rFonts w:ascii="??_GB2312" w:cs="宋体" w:hint="eastAsia"/>
              </w:rPr>
              <w:t>篇文章为例，分别介绍相应的合适的阅读类型：</w:t>
            </w:r>
            <w:proofErr w:type="spellStart"/>
            <w:r>
              <w:rPr>
                <w:rFonts w:ascii="??_GB2312" w:cs="??_GB2312"/>
              </w:rPr>
              <w:t>suchendes</w:t>
            </w:r>
            <w:proofErr w:type="spellEnd"/>
            <w:r>
              <w:rPr>
                <w:rFonts w:ascii="??_GB2312" w:cs="??_GB2312"/>
              </w:rPr>
              <w:t xml:space="preserve"> </w:t>
            </w:r>
            <w:proofErr w:type="spellStart"/>
            <w:r>
              <w:rPr>
                <w:rFonts w:ascii="??_GB2312" w:cs="??_GB2312"/>
              </w:rPr>
              <w:t>Lesen</w:t>
            </w:r>
            <w:proofErr w:type="spellEnd"/>
            <w:r>
              <w:rPr>
                <w:rFonts w:ascii="??_GB2312" w:cs="??_GB2312"/>
              </w:rPr>
              <w:t xml:space="preserve">, </w:t>
            </w:r>
            <w:proofErr w:type="spellStart"/>
            <w:r>
              <w:rPr>
                <w:rFonts w:ascii="??_GB2312" w:cs="??_GB2312"/>
              </w:rPr>
              <w:t>globales</w:t>
            </w:r>
            <w:proofErr w:type="spellEnd"/>
            <w:r>
              <w:rPr>
                <w:rFonts w:ascii="??_GB2312" w:cs="??_GB2312"/>
              </w:rPr>
              <w:t xml:space="preserve"> </w:t>
            </w:r>
            <w:proofErr w:type="spellStart"/>
            <w:r>
              <w:rPr>
                <w:rFonts w:ascii="??_GB2312" w:cs="??_GB2312"/>
              </w:rPr>
              <w:t>Lesen</w:t>
            </w:r>
            <w:proofErr w:type="spellEnd"/>
            <w:r>
              <w:rPr>
                <w:rFonts w:ascii="??_GB2312" w:cs="宋体" w:hint="eastAsia"/>
              </w:rPr>
              <w:t>和</w:t>
            </w:r>
            <w:proofErr w:type="spellStart"/>
            <w:r>
              <w:rPr>
                <w:rFonts w:ascii="??_GB2312" w:cs="??_GB2312"/>
              </w:rPr>
              <w:t>detailliertes</w:t>
            </w:r>
            <w:proofErr w:type="spellEnd"/>
            <w:r>
              <w:rPr>
                <w:rFonts w:ascii="??_GB2312" w:cs="??_GB2312"/>
              </w:rPr>
              <w:t xml:space="preserve"> </w:t>
            </w:r>
            <w:proofErr w:type="spellStart"/>
            <w:r>
              <w:rPr>
                <w:rFonts w:ascii="??_GB2312" w:cs="??_GB2312"/>
              </w:rPr>
              <w:t>Lesen</w:t>
            </w:r>
            <w:proofErr w:type="spellEnd"/>
          </w:p>
        </w:tc>
      </w:tr>
      <w:tr w:rsidR="00E1116C" w:rsidRPr="00FC050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E1116C" w:rsidRPr="005C510B" w:rsidRDefault="00E1116C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重点：阅读类型的讲解和练习</w:t>
            </w:r>
          </w:p>
          <w:p w:rsidR="00E1116C" w:rsidRPr="005C510B" w:rsidRDefault="00E1116C" w:rsidP="005C510B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难点：在不同的文章和不同的题目中，熟练运用合适的阅读类型</w:t>
            </w:r>
          </w:p>
        </w:tc>
      </w:tr>
      <w:tr w:rsidR="00E1116C" w:rsidRPr="00FC050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E1116C" w:rsidRPr="00FC050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（可添页）</w:t>
            </w:r>
          </w:p>
          <w:p w:rsidR="00E1116C" w:rsidRDefault="00E1116C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三种阅读类型的介绍（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Default="00E1116C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选取</w:t>
            </w:r>
            <w:r>
              <w:rPr>
                <w:rFonts w:ascii="??_GB2312" w:hAnsi="宋体" w:cs="??_GB2312"/>
              </w:rPr>
              <w:t>3</w:t>
            </w:r>
            <w:r>
              <w:rPr>
                <w:rFonts w:ascii="??_GB2312" w:hAnsi="宋体" w:cs="宋体" w:hint="eastAsia"/>
              </w:rPr>
              <w:t>篇文章，分别用三种阅读类型进行阅读练习（</w:t>
            </w:r>
            <w:r>
              <w:rPr>
                <w:rFonts w:ascii="??_GB2312" w:hAnsi="宋体" w:cs="??_GB2312"/>
              </w:rPr>
              <w:t>40Min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5C510B" w:rsidRDefault="00E1116C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总结并分析适合阅读类型的文章特点（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E1116C" w:rsidRPr="005C510B" w:rsidRDefault="00E1116C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</w:t>
            </w:r>
          </w:p>
          <w:p w:rsidR="00E1116C" w:rsidRPr="005C510B" w:rsidRDefault="00E1116C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练习</w:t>
            </w:r>
          </w:p>
          <w:p w:rsidR="00E1116C" w:rsidRPr="005C510B" w:rsidRDefault="00E1116C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讲解与分析</w:t>
            </w:r>
          </w:p>
          <w:p w:rsidR="00E1116C" w:rsidRPr="00FC0500" w:rsidRDefault="00E1116C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</w:tr>
      <w:tr w:rsidR="00E1116C" w:rsidRPr="00FC050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1116C" w:rsidRPr="00FC0500" w:rsidRDefault="00E1116C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E1116C" w:rsidRPr="00FC0500" w:rsidRDefault="00E1116C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5C510B" w:rsidRDefault="00E1116C">
            <w:pPr>
              <w:adjustRightInd w:val="0"/>
              <w:snapToGrid w:val="0"/>
              <w:ind w:right="-50"/>
              <w:rPr>
                <w:rFonts w:ascii="??_GB2312" w:cs="Times New Roman"/>
              </w:rPr>
            </w:pPr>
            <w:r>
              <w:rPr>
                <w:rFonts w:ascii="??_GB2312" w:cs="??_GB2312"/>
              </w:rPr>
              <w:t>2014</w:t>
            </w:r>
            <w:r>
              <w:rPr>
                <w:rFonts w:ascii="??_GB2312" w:cs="宋体" w:hint="eastAsia"/>
              </w:rPr>
              <w:t>年德语专四专题</w:t>
            </w:r>
            <w:r>
              <w:rPr>
                <w:rFonts w:ascii="??_GB2312" w:cs="??_GB2312"/>
              </w:rPr>
              <w:t>A</w:t>
            </w:r>
            <w:r>
              <w:rPr>
                <w:rFonts w:ascii="??_GB2312" w:cs="宋体" w:hint="eastAsia"/>
              </w:rPr>
              <w:t>卷阅读部分</w:t>
            </w:r>
          </w:p>
        </w:tc>
      </w:tr>
      <w:tr w:rsidR="00E1116C" w:rsidRPr="00FC050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FC0500" w:rsidRDefault="00E1116C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7D7036" w:rsidRDefault="007D7036" w:rsidP="007E208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7D7036" w:rsidRDefault="007D7036" w:rsidP="007E208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7D7036" w:rsidRPr="005C510B" w:rsidRDefault="007D7036" w:rsidP="007D7036">
      <w:pPr>
        <w:spacing w:beforeLines="50" w:before="156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??_GB2312" w:hAnsi="宋体" w:cs="??_GB2312"/>
          <w:sz w:val="24"/>
          <w:szCs w:val="24"/>
        </w:rPr>
        <w:t>2</w:t>
      </w:r>
      <w:r>
        <w:rPr>
          <w:rFonts w:ascii="??_GB2312" w:eastAsia="Times New Roman" w:hAnsi="宋体" w:cs="??_GB2312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??_GB2312" w:hAnsi="宋体" w:cs="??_GB2312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</w:t>
      </w:r>
      <w:r>
        <w:rPr>
          <w:rFonts w:ascii="??_GB2312" w:hAnsi="宋体" w:cs="??_GB2312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hAnsi="宋体" w:cs="??_GB2312"/>
          <w:sz w:val="24"/>
          <w:szCs w:val="24"/>
        </w:rPr>
        <w:t xml:space="preserve">              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教案撰写人</w:t>
      </w:r>
      <w:r>
        <w:rPr>
          <w:rFonts w:ascii="??_GB2312" w:hAnsi="宋体" w:cs="??_GB2312"/>
          <w:sz w:val="24"/>
          <w:szCs w:val="24"/>
        </w:rPr>
        <w:t xml:space="preserve"> </w:t>
      </w:r>
      <w:r>
        <w:rPr>
          <w:rFonts w:ascii="??_GB2312" w:hAnsi="宋体" w:cs="宋体" w:hint="eastAsia"/>
          <w:sz w:val="24"/>
          <w:szCs w:val="24"/>
        </w:rPr>
        <w:t>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E1116C" w:rsidRPr="00FC0500" w:rsidTr="00664B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文章的类型</w:t>
            </w:r>
          </w:p>
        </w:tc>
      </w:tr>
      <w:tr w:rsidR="00E1116C" w:rsidRPr="00FC0500" w:rsidTr="00664BA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E1116C" w:rsidRDefault="00E1116C" w:rsidP="00664BA6">
            <w:pPr>
              <w:ind w:left="-50" w:right="-50"/>
              <w:rPr>
                <w:rFonts w:ascii="宋体" w:cs="宋体"/>
                <w:kern w:val="0"/>
              </w:rPr>
            </w:pPr>
            <w:r w:rsidRPr="00191276">
              <w:rPr>
                <w:rFonts w:ascii="宋体" w:hAnsi="宋体" w:cs="宋体" w:hint="eastAsia"/>
                <w:kern w:val="0"/>
              </w:rPr>
              <w:t>德语阅读类型（叙事文、议论文、说明文、科技文散文和诗歌的特点和关键）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要求：通过关键词判断文章类型，并选取相应阅读类型</w:t>
            </w:r>
          </w:p>
        </w:tc>
      </w:tr>
      <w:tr w:rsidR="00E1116C" w:rsidRPr="00FC0500" w:rsidTr="00664BA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教学设计思路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主要以</w:t>
            </w:r>
            <w:r>
              <w:rPr>
                <w:rFonts w:ascii="??_GB2312" w:cs="??_GB2312"/>
              </w:rPr>
              <w:t>3</w:t>
            </w:r>
            <w:r>
              <w:rPr>
                <w:rFonts w:ascii="??_GB2312" w:cs="宋体" w:hint="eastAsia"/>
              </w:rPr>
              <w:t>篇文章为例，分别介绍相应的文章类型：叙事文、科技文、议论文。并简略介绍散文和诗歌、</w:t>
            </w:r>
          </w:p>
        </w:tc>
      </w:tr>
      <w:tr w:rsidR="00E1116C" w:rsidRPr="00FC0500" w:rsidTr="00664BA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重点：科技文、叙事文、议论文的特点和区别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??_GB2312"/>
              </w:rPr>
            </w:pPr>
            <w:r>
              <w:rPr>
                <w:rFonts w:ascii="??_GB2312" w:cs="宋体" w:hint="eastAsia"/>
              </w:rPr>
              <w:t>难点：如何用正确的阅读技巧处理不同的文章类型</w:t>
            </w:r>
            <w:r w:rsidRPr="005C510B">
              <w:rPr>
                <w:rFonts w:ascii="??_GB2312" w:cs="??_GB2312"/>
              </w:rPr>
              <w:t xml:space="preserve"> </w:t>
            </w:r>
          </w:p>
        </w:tc>
      </w:tr>
      <w:tr w:rsidR="00E1116C" w:rsidRPr="00FC0500" w:rsidTr="00664BA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E1116C" w:rsidRPr="00FC0500" w:rsidTr="00664BA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（可添页）</w:t>
            </w:r>
          </w:p>
          <w:p w:rsidR="00E1116C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三种文章类型的介绍（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选取</w:t>
            </w:r>
            <w:r>
              <w:rPr>
                <w:rFonts w:ascii="??_GB2312" w:hAnsi="宋体" w:cs="??_GB2312"/>
              </w:rPr>
              <w:t>3</w:t>
            </w:r>
            <w:r>
              <w:rPr>
                <w:rFonts w:ascii="??_GB2312" w:hAnsi="宋体" w:cs="宋体" w:hint="eastAsia"/>
              </w:rPr>
              <w:t>篇文章，分别用三种阅读类型进行阅读练习（</w:t>
            </w:r>
            <w:r>
              <w:rPr>
                <w:rFonts w:ascii="??_GB2312" w:hAnsi="宋体" w:cs="??_GB2312"/>
              </w:rPr>
              <w:t>40Min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总结并分析三种文章类型适合的阅读技巧（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</w:t>
            </w:r>
          </w:p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练习</w:t>
            </w:r>
          </w:p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讲解与分析</w:t>
            </w: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</w:tr>
      <w:tr w:rsidR="00E1116C" w:rsidRPr="00FC0500" w:rsidTr="00664BA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1116C" w:rsidRPr="00FC0500" w:rsidRDefault="00E1116C" w:rsidP="00664BA6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5C510B" w:rsidRDefault="00E1116C" w:rsidP="00664BA6">
            <w:pPr>
              <w:adjustRightInd w:val="0"/>
              <w:snapToGrid w:val="0"/>
              <w:ind w:right="-50"/>
              <w:rPr>
                <w:rFonts w:ascii="??_GB2312" w:cs="Times New Roman"/>
              </w:rPr>
            </w:pPr>
            <w:r>
              <w:rPr>
                <w:rFonts w:ascii="??_GB2312" w:cs="??_GB2312"/>
              </w:rPr>
              <w:t>2014</w:t>
            </w:r>
            <w:r>
              <w:rPr>
                <w:rFonts w:ascii="??_GB2312" w:cs="宋体" w:hint="eastAsia"/>
              </w:rPr>
              <w:t>年德语专四专题</w:t>
            </w:r>
            <w:r>
              <w:rPr>
                <w:rFonts w:ascii="??_GB2312" w:cs="??_GB2312"/>
              </w:rPr>
              <w:t>B</w:t>
            </w:r>
            <w:r>
              <w:rPr>
                <w:rFonts w:ascii="??_GB2312" w:cs="宋体" w:hint="eastAsia"/>
              </w:rPr>
              <w:t>卷阅读部分</w:t>
            </w:r>
          </w:p>
        </w:tc>
      </w:tr>
      <w:tr w:rsidR="00E1116C" w:rsidRPr="00FC0500" w:rsidTr="00664B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FC0500" w:rsidRDefault="00E1116C" w:rsidP="00664BA6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E1116C" w:rsidRDefault="00E1116C">
      <w:pPr>
        <w:rPr>
          <w:rFonts w:cs="Times New Roman"/>
        </w:rPr>
      </w:pPr>
    </w:p>
    <w:p w:rsidR="00E1116C" w:rsidRDefault="00E1116C">
      <w:pPr>
        <w:rPr>
          <w:rFonts w:cs="Times New Roman"/>
        </w:rPr>
      </w:pPr>
    </w:p>
    <w:p w:rsidR="00E1116C" w:rsidRDefault="00E1116C">
      <w:pPr>
        <w:rPr>
          <w:rFonts w:cs="Times New Roman"/>
        </w:rPr>
      </w:pPr>
    </w:p>
    <w:p w:rsidR="00E1116C" w:rsidRDefault="00E1116C">
      <w:pPr>
        <w:rPr>
          <w:rFonts w:cs="Times New Roman"/>
        </w:rPr>
      </w:pPr>
    </w:p>
    <w:p w:rsidR="007D7036" w:rsidRDefault="007D7036" w:rsidP="007E208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7D7036" w:rsidRDefault="007D7036" w:rsidP="007E208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7D7036" w:rsidRPr="005C510B" w:rsidRDefault="007D7036" w:rsidP="007D7036">
      <w:pPr>
        <w:spacing w:beforeLines="50" w:before="156" w:line="400" w:lineRule="exact"/>
        <w:rPr>
          <w:rFonts w:ascii="??_GB2312" w:hAnsi="宋体" w:cs="Times New Roman"/>
          <w:snapToGrid w:val="0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周次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??_GB2312" w:hAnsi="宋体" w:cs="??_GB2312"/>
          <w:sz w:val="24"/>
          <w:szCs w:val="24"/>
        </w:rPr>
        <w:t>3</w:t>
      </w:r>
      <w:r>
        <w:rPr>
          <w:rFonts w:ascii="??_GB2312" w:eastAsia="Times New Roman" w:hAnsi="宋体" w:cs="??_GB2312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??_GB2312" w:hAnsi="宋体" w:cs="??_GB2312"/>
          <w:sz w:val="24"/>
          <w:szCs w:val="24"/>
        </w:rPr>
        <w:t>3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次课</w:t>
      </w:r>
      <w:r>
        <w:rPr>
          <w:rFonts w:ascii="??_GB2312" w:eastAsia="Times New Roman" w:hAnsi="宋体" w:cs="??_GB2312"/>
          <w:sz w:val="24"/>
          <w:szCs w:val="24"/>
        </w:rPr>
        <w:t xml:space="preserve">   </w:t>
      </w:r>
      <w:r>
        <w:rPr>
          <w:rFonts w:ascii="??_GB2312" w:hAnsi="宋体" w:cs="??_GB2312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??_GB2312" w:eastAsia="Times New Roman" w:hAnsi="宋体" w:cs="??_GB2312"/>
          <w:sz w:val="24"/>
          <w:szCs w:val="24"/>
        </w:rPr>
        <w:t xml:space="preserve">               </w:t>
      </w:r>
      <w:r>
        <w:rPr>
          <w:rFonts w:ascii="??_GB2312" w:hAnsi="宋体" w:cs="??_GB2312"/>
          <w:sz w:val="24"/>
          <w:szCs w:val="24"/>
        </w:rPr>
        <w:t xml:space="preserve">              </w:t>
      </w:r>
      <w:r>
        <w:rPr>
          <w:rFonts w:ascii="??_GB2312" w:eastAsia="Times New Roman" w:hAnsi="宋体" w:cs="??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教案撰写人</w:t>
      </w:r>
      <w:r>
        <w:rPr>
          <w:rFonts w:ascii="??_GB2312" w:hAnsi="宋体" w:cs="??_GB2312"/>
          <w:sz w:val="24"/>
          <w:szCs w:val="24"/>
        </w:rPr>
        <w:t xml:space="preserve"> </w:t>
      </w:r>
      <w:r>
        <w:rPr>
          <w:rFonts w:ascii="??_GB2312" w:hAnsi="宋体" w:cs="宋体" w:hint="eastAsia"/>
          <w:sz w:val="24"/>
          <w:szCs w:val="24"/>
        </w:rPr>
        <w:t>翟建孺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E1116C" w:rsidRPr="00FC0500" w:rsidTr="00664B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议论文解题分析</w:t>
            </w:r>
          </w:p>
        </w:tc>
      </w:tr>
      <w:tr w:rsidR="00E1116C" w:rsidRPr="00FC0500" w:rsidTr="00664BA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本次授课目的与要求</w:t>
            </w:r>
          </w:p>
          <w:p w:rsidR="00E1116C" w:rsidRDefault="00E1116C" w:rsidP="00664BA6">
            <w:pPr>
              <w:ind w:left="-50" w:right="-50"/>
              <w:rPr>
                <w:rFonts w:ascii="宋体" w:cs="宋体"/>
                <w:kern w:val="0"/>
              </w:rPr>
            </w:pPr>
            <w:r w:rsidRPr="00191276">
              <w:rPr>
                <w:rFonts w:ascii="宋体" w:hAnsi="宋体" w:cs="宋体" w:hint="eastAsia"/>
                <w:kern w:val="0"/>
              </w:rPr>
              <w:t>知道德语议论文常见段落连接、观点陈述和总结陈词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要求：知道并熟悉议论文的布局和文章走向</w:t>
            </w:r>
          </w:p>
        </w:tc>
      </w:tr>
      <w:tr w:rsidR="00E1116C" w:rsidRPr="00FC0500" w:rsidTr="00664BA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教学设计思路</w:t>
            </w:r>
          </w:p>
          <w:p w:rsidR="00E1116C" w:rsidRPr="005C510B" w:rsidRDefault="00E1116C" w:rsidP="005831AC">
            <w:pPr>
              <w:ind w:left="-50" w:right="-50"/>
              <w:rPr>
                <w:rFonts w:ascii="??_GB2312" w:cs="??_GB2312"/>
              </w:rPr>
            </w:pPr>
            <w:r>
              <w:rPr>
                <w:rFonts w:ascii="??_GB2312" w:cs="宋体" w:hint="eastAsia"/>
              </w:rPr>
              <w:t>主要以</w:t>
            </w:r>
            <w:r>
              <w:rPr>
                <w:rFonts w:ascii="??_GB2312" w:cs="??_GB2312"/>
              </w:rPr>
              <w:t>1</w:t>
            </w:r>
            <w:r>
              <w:rPr>
                <w:rFonts w:ascii="??_GB2312" w:cs="宋体" w:hint="eastAsia"/>
              </w:rPr>
              <w:t>篇文章为例，讲解议论文的走向，段落之间的关系。并辅助</w:t>
            </w:r>
            <w:r>
              <w:rPr>
                <w:rFonts w:ascii="??_GB2312" w:cs="??_GB2312"/>
              </w:rPr>
              <w:t>2</w:t>
            </w:r>
            <w:r>
              <w:rPr>
                <w:rFonts w:ascii="??_GB2312" w:cs="宋体" w:hint="eastAsia"/>
              </w:rPr>
              <w:t>篇议论文进行练习。</w:t>
            </w:r>
            <w:r w:rsidRPr="005C510B">
              <w:rPr>
                <w:rFonts w:ascii="??_GB2312" w:cs="??_GB2312"/>
              </w:rPr>
              <w:t xml:space="preserve"> </w:t>
            </w:r>
          </w:p>
        </w:tc>
      </w:tr>
      <w:tr w:rsidR="00E1116C" w:rsidRPr="00FC0500" w:rsidTr="00664BA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本次教学重点与难点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重点：议论文的特点和布局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cs="Times New Roman"/>
              </w:rPr>
            </w:pPr>
            <w:r>
              <w:rPr>
                <w:rFonts w:ascii="??_GB2312" w:cs="宋体" w:hint="eastAsia"/>
              </w:rPr>
              <w:t>难点：抓住议论文重点，用最少的时间读懂议论文</w:t>
            </w:r>
          </w:p>
        </w:tc>
      </w:tr>
      <w:tr w:rsidR="00E1116C" w:rsidRPr="00FC0500" w:rsidTr="00664BA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教学方法与手段设计</w:t>
            </w:r>
          </w:p>
        </w:tc>
      </w:tr>
      <w:tr w:rsidR="00E1116C" w:rsidRPr="00FC0500" w:rsidTr="00664BA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1116C" w:rsidRPr="009431D9" w:rsidRDefault="00E1116C" w:rsidP="009431D9">
            <w:pPr>
              <w:ind w:left="-50" w:right="-50"/>
              <w:rPr>
                <w:rFonts w:ascii="??_GB2312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（可添页）</w:t>
            </w:r>
          </w:p>
          <w:p w:rsidR="00E1116C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以</w:t>
            </w:r>
            <w:r>
              <w:rPr>
                <w:rFonts w:ascii="??_GB2312" w:hAnsi="宋体" w:cs="??_GB2312"/>
              </w:rPr>
              <w:t>1</w:t>
            </w:r>
            <w:r>
              <w:rPr>
                <w:rFonts w:ascii="??_GB2312" w:hAnsi="宋体" w:cs="宋体" w:hint="eastAsia"/>
              </w:rPr>
              <w:t>篇议论文为例介绍议论文特点（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选取</w:t>
            </w:r>
            <w:r>
              <w:rPr>
                <w:rFonts w:ascii="??_GB2312" w:hAnsi="宋体" w:cs="??_GB2312"/>
              </w:rPr>
              <w:t>2</w:t>
            </w:r>
            <w:r>
              <w:rPr>
                <w:rFonts w:ascii="??_GB2312" w:hAnsi="宋体" w:cs="宋体" w:hint="eastAsia"/>
              </w:rPr>
              <w:t>篇文章，分别用介绍的议论文特点抓住该议论文的论点和结论（</w:t>
            </w:r>
            <w:r>
              <w:rPr>
                <w:rFonts w:ascii="??_GB2312" w:hAnsi="宋体" w:cs="??_GB2312"/>
              </w:rPr>
              <w:t>40Min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5C510B" w:rsidRDefault="00E1116C" w:rsidP="00664BA6">
            <w:pPr>
              <w:ind w:left="-50" w:right="-50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总结并分析议论文的关键点和论点布局特点（</w:t>
            </w:r>
            <w:r>
              <w:rPr>
                <w:rFonts w:ascii="??_GB2312" w:hAnsi="宋体" w:cs="??_GB2312"/>
              </w:rPr>
              <w:t>20Min</w:t>
            </w:r>
            <w:r>
              <w:rPr>
                <w:rFonts w:ascii="??_GB2312" w:hAnsi="宋体" w:cs="宋体" w:hint="eastAsia"/>
              </w:rPr>
              <w:t>）</w:t>
            </w: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</w:t>
            </w:r>
          </w:p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练习</w:t>
            </w:r>
          </w:p>
          <w:p w:rsidR="00E1116C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</w:p>
          <w:p w:rsidR="00E1116C" w:rsidRPr="005C510B" w:rsidRDefault="00E1116C" w:rsidP="00664BA6">
            <w:pPr>
              <w:widowControl/>
              <w:jc w:val="left"/>
              <w:rPr>
                <w:rFonts w:ascii="??_GB2312" w:hAnsi="宋体" w:cs="Times New Roman"/>
              </w:rPr>
            </w:pPr>
            <w:r>
              <w:rPr>
                <w:rFonts w:ascii="??_GB2312" w:hAnsi="宋体" w:cs="宋体" w:hint="eastAsia"/>
              </w:rPr>
              <w:t>讲解与分析</w:t>
            </w: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widowControl/>
              <w:jc w:val="left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hAnsi="宋体" w:cs="Times New Roman"/>
              </w:rPr>
            </w:pPr>
          </w:p>
        </w:tc>
      </w:tr>
      <w:tr w:rsidR="00E1116C" w:rsidRPr="00FC0500" w:rsidTr="00664BA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1116C" w:rsidRPr="00FC0500" w:rsidRDefault="00E1116C" w:rsidP="00664BA6">
            <w:pPr>
              <w:adjustRightInd w:val="0"/>
              <w:snapToGrid w:val="0"/>
              <w:ind w:right="-50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课外复习、预习要求及作业布置</w:t>
            </w:r>
          </w:p>
          <w:p w:rsidR="00E1116C" w:rsidRPr="00FC0500" w:rsidRDefault="00E1116C" w:rsidP="00664BA6">
            <w:pPr>
              <w:adjustRightInd w:val="0"/>
              <w:snapToGrid w:val="0"/>
              <w:ind w:left="-50" w:right="-50"/>
              <w:rPr>
                <w:rFonts w:ascii="??_GB2312" w:eastAsia="Times New Roman" w:hAnsi="宋体" w:cs="Times New Roman"/>
              </w:rPr>
            </w:pPr>
          </w:p>
          <w:p w:rsidR="00E1116C" w:rsidRPr="005C510B" w:rsidRDefault="00E1116C" w:rsidP="00664BA6">
            <w:pPr>
              <w:adjustRightInd w:val="0"/>
              <w:snapToGrid w:val="0"/>
              <w:ind w:right="-50"/>
              <w:rPr>
                <w:rFonts w:ascii="??_GB2312" w:cs="Times New Roman"/>
              </w:rPr>
            </w:pPr>
            <w:r>
              <w:rPr>
                <w:rFonts w:ascii="??_GB2312" w:cs="??_GB2312"/>
              </w:rPr>
              <w:t>2013</w:t>
            </w:r>
            <w:r>
              <w:rPr>
                <w:rFonts w:ascii="??_GB2312" w:cs="宋体" w:hint="eastAsia"/>
              </w:rPr>
              <w:t>年德语专四专题</w:t>
            </w:r>
            <w:r>
              <w:rPr>
                <w:rFonts w:ascii="??_GB2312" w:cs="??_GB2312"/>
              </w:rPr>
              <w:t>A</w:t>
            </w:r>
            <w:r>
              <w:rPr>
                <w:rFonts w:ascii="??_GB2312" w:cs="宋体" w:hint="eastAsia"/>
              </w:rPr>
              <w:t>卷阅读部分</w:t>
            </w:r>
          </w:p>
        </w:tc>
      </w:tr>
      <w:tr w:rsidR="00E1116C" w:rsidRPr="00FC0500" w:rsidTr="00664B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16C" w:rsidRPr="00FC0500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??_GB2312" w:eastAsia="Times New Roman" w:hAnsi="宋体" w:cs="Times New Roman"/>
              </w:rPr>
            </w:pPr>
            <w:r w:rsidRPr="00FC0500">
              <w:rPr>
                <w:rFonts w:ascii="??_GB2312" w:eastAsia="Times New Roman" w:hAnsi="宋体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FC0500" w:rsidRDefault="00E1116C" w:rsidP="00664BA6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 w:rsidP="00664BA6">
            <w:pPr>
              <w:ind w:left="-50" w:right="-50"/>
              <w:rPr>
                <w:rFonts w:ascii="??_GB2312" w:eastAsia="Times New Roman" w:cs="Times New Roman"/>
              </w:rPr>
            </w:pPr>
          </w:p>
          <w:p w:rsidR="00E1116C" w:rsidRPr="00FC0500" w:rsidRDefault="00E1116C" w:rsidP="00664BA6">
            <w:pPr>
              <w:ind w:right="-50"/>
              <w:rPr>
                <w:rFonts w:ascii="??_GB2312" w:eastAsia="Times New Roman" w:cs="Times New Roman"/>
              </w:rPr>
            </w:pPr>
          </w:p>
        </w:tc>
      </w:tr>
    </w:tbl>
    <w:p w:rsidR="00E1116C" w:rsidRDefault="00E1116C" w:rsidP="005831AC">
      <w:pPr>
        <w:rPr>
          <w:rFonts w:cs="Times New Roman"/>
        </w:rPr>
      </w:pPr>
    </w:p>
    <w:p w:rsidR="00E1116C" w:rsidRDefault="00E1116C">
      <w:pPr>
        <w:rPr>
          <w:rFonts w:cs="Times New Roman"/>
        </w:rPr>
      </w:pPr>
    </w:p>
    <w:sectPr w:rsidR="00E1116C" w:rsidSect="00250375">
      <w:headerReference w:type="default" r:id="rId6"/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06" w:rsidRDefault="002B6E06" w:rsidP="00250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E06" w:rsidRDefault="002B6E06" w:rsidP="00250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6C" w:rsidRDefault="00E1116C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9431D9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E1116C" w:rsidRDefault="00E1116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06" w:rsidRDefault="002B6E06" w:rsidP="00250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E06" w:rsidRDefault="002B6E06" w:rsidP="00250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6C" w:rsidRDefault="00E1116C" w:rsidP="005C510B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75"/>
    <w:rsid w:val="00191276"/>
    <w:rsid w:val="00250375"/>
    <w:rsid w:val="002B6E06"/>
    <w:rsid w:val="003E201D"/>
    <w:rsid w:val="005831AC"/>
    <w:rsid w:val="005C510B"/>
    <w:rsid w:val="00664BA6"/>
    <w:rsid w:val="007D7036"/>
    <w:rsid w:val="009431D9"/>
    <w:rsid w:val="00E1116C"/>
    <w:rsid w:val="00FC0500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C7DAF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3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03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114AC"/>
    <w:rPr>
      <w:rFonts w:cs="Calibri"/>
      <w:sz w:val="18"/>
      <w:szCs w:val="18"/>
    </w:rPr>
  </w:style>
  <w:style w:type="paragraph" w:styleId="a5">
    <w:name w:val="header"/>
    <w:basedOn w:val="a"/>
    <w:link w:val="a6"/>
    <w:uiPriority w:val="99"/>
    <w:rsid w:val="005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114AC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Jianru Zhai</cp:lastModifiedBy>
  <cp:revision>2</cp:revision>
  <dcterms:created xsi:type="dcterms:W3CDTF">2019-02-21T14:52:00Z</dcterms:created>
  <dcterms:modified xsi:type="dcterms:W3CDTF">2019-02-21T14:52:00Z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