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98C7" w14:textId="349270BA" w:rsidR="00C1301B" w:rsidRDefault="00EE570B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4B7AB0">
        <w:rPr>
          <w:rFonts w:hint="eastAsia"/>
          <w:b/>
          <w:sz w:val="28"/>
          <w:szCs w:val="30"/>
        </w:rPr>
        <w:t>大学英语听说</w:t>
      </w:r>
      <w:r>
        <w:rPr>
          <w:rFonts w:hint="eastAsia"/>
          <w:b/>
          <w:sz w:val="28"/>
          <w:szCs w:val="30"/>
        </w:rPr>
        <w:t>】</w:t>
      </w:r>
      <w:r w:rsidR="00533D7A">
        <w:rPr>
          <w:rFonts w:hint="eastAsia"/>
          <w:b/>
          <w:sz w:val="28"/>
          <w:szCs w:val="30"/>
        </w:rPr>
        <w:t>4</w:t>
      </w:r>
    </w:p>
    <w:p w14:paraId="1100FA50" w14:textId="78A2EBD4" w:rsidR="00C1301B" w:rsidRDefault="00EE570B">
      <w:pPr>
        <w:jc w:val="center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4B7AB0">
        <w:rPr>
          <w:rFonts w:hint="eastAsia"/>
          <w:b/>
          <w:sz w:val="28"/>
          <w:szCs w:val="30"/>
        </w:rPr>
        <w:t>College English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  <w:r w:rsidR="00533D7A">
        <w:rPr>
          <w:rFonts w:hint="eastAsia"/>
          <w:b/>
          <w:sz w:val="28"/>
          <w:szCs w:val="30"/>
        </w:rPr>
        <w:t>4</w:t>
      </w:r>
    </w:p>
    <w:p w14:paraId="6D8F97D1" w14:textId="77777777" w:rsidR="00C1301B" w:rsidRDefault="00EE57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8C01514" w14:textId="63453BC8" w:rsidR="00C1301B" w:rsidRDefault="00EE570B" w:rsidP="00A6167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533D7A">
        <w:rPr>
          <w:rFonts w:hint="eastAsia"/>
          <w:color w:val="000000"/>
          <w:sz w:val="20"/>
          <w:szCs w:val="20"/>
        </w:rPr>
        <w:t>2020300</w:t>
      </w:r>
      <w:r>
        <w:rPr>
          <w:color w:val="000000"/>
          <w:sz w:val="20"/>
          <w:szCs w:val="20"/>
        </w:rPr>
        <w:t>】</w:t>
      </w:r>
    </w:p>
    <w:p w14:paraId="3BF56653" w14:textId="77777777" w:rsidR="00C1301B" w:rsidRDefault="00EE570B" w:rsidP="00A6167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4B7AB0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5063519F" w14:textId="77777777" w:rsidR="00C1301B" w:rsidRDefault="00EE570B" w:rsidP="00A6167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4B7AB0">
        <w:rPr>
          <w:rFonts w:hint="eastAsia"/>
          <w:color w:val="000000"/>
          <w:sz w:val="20"/>
          <w:szCs w:val="20"/>
        </w:rPr>
        <w:t>国际班</w:t>
      </w:r>
      <w:r>
        <w:rPr>
          <w:color w:val="000000"/>
          <w:sz w:val="20"/>
          <w:szCs w:val="20"/>
        </w:rPr>
        <w:t>】</w:t>
      </w:r>
    </w:p>
    <w:p w14:paraId="0D3F27F1" w14:textId="77777777" w:rsidR="00C1301B" w:rsidRDefault="00EE570B" w:rsidP="00A6167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4B7AB0">
        <w:rPr>
          <w:rFonts w:hint="eastAsia"/>
          <w:color w:val="000000"/>
          <w:sz w:val="20"/>
          <w:szCs w:val="20"/>
        </w:rPr>
        <w:t>通识教育基础</w:t>
      </w:r>
      <w:r>
        <w:t>】</w:t>
      </w:r>
    </w:p>
    <w:p w14:paraId="4AEC0099" w14:textId="77777777" w:rsidR="00C1301B" w:rsidRDefault="00EE570B" w:rsidP="00A6167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外国语学院</w:t>
      </w:r>
      <w:r>
        <w:rPr>
          <w:rFonts w:hint="eastAsia"/>
          <w:sz w:val="20"/>
          <w:szCs w:val="20"/>
        </w:rPr>
        <w:t>】</w:t>
      </w:r>
    </w:p>
    <w:p w14:paraId="5ADFC253" w14:textId="77777777" w:rsidR="00C1301B" w:rsidRDefault="00EE570B" w:rsidP="00A6167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52ED4B3" w14:textId="3C3226BD" w:rsidR="004B7AB0" w:rsidRDefault="00EE570B" w:rsidP="004B7AB0">
      <w:pPr>
        <w:spacing w:line="288" w:lineRule="auto"/>
        <w:ind w:leftChars="188" w:left="2381" w:hangingChars="993" w:hanging="1986"/>
        <w:rPr>
          <w:sz w:val="20"/>
          <w:szCs w:val="20"/>
        </w:rPr>
      </w:pPr>
      <w:r>
        <w:rPr>
          <w:rFonts w:hint="eastAsia"/>
          <w:sz w:val="20"/>
          <w:szCs w:val="20"/>
        </w:rPr>
        <w:t>主教材：</w:t>
      </w:r>
      <w:r w:rsidR="00530067">
        <w:rPr>
          <w:rFonts w:asciiTheme="majorEastAsia" w:eastAsiaTheme="majorEastAsia" w:hAnsiTheme="majorEastAsia" w:hint="eastAsia"/>
          <w:kern w:val="0"/>
          <w:szCs w:val="21"/>
        </w:rPr>
        <w:t>英孚自编教材及讲义</w:t>
      </w:r>
    </w:p>
    <w:p w14:paraId="00A2BC1C" w14:textId="77777777" w:rsidR="00C1301B" w:rsidRDefault="00EE570B" w:rsidP="004B7AB0">
      <w:pPr>
        <w:spacing w:line="288" w:lineRule="auto"/>
        <w:ind w:leftChars="188" w:left="2381" w:hangingChars="993" w:hanging="1986"/>
        <w:rPr>
          <w:sz w:val="20"/>
          <w:szCs w:val="20"/>
        </w:rPr>
      </w:pPr>
      <w:r>
        <w:rPr>
          <w:rFonts w:hint="eastAsia"/>
          <w:sz w:val="20"/>
          <w:szCs w:val="20"/>
        </w:rPr>
        <w:t>网上资源：</w:t>
      </w:r>
      <w:r w:rsidR="004B7AB0">
        <w:rPr>
          <w:sz w:val="20"/>
          <w:szCs w:val="20"/>
        </w:rPr>
        <w:t xml:space="preserve"> </w:t>
      </w:r>
      <w:r w:rsidR="004B7AB0" w:rsidRPr="004B7AB0">
        <w:rPr>
          <w:sz w:val="20"/>
          <w:szCs w:val="20"/>
        </w:rPr>
        <w:t>http://corporate.ef.com/partner/Corp/default.aspx</w:t>
      </w:r>
    </w:p>
    <w:p w14:paraId="7E1732EB" w14:textId="4FA2A2A0" w:rsidR="00C1301B" w:rsidRDefault="00EE570B" w:rsidP="00A6167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14:paraId="5B095CC7" w14:textId="77777777" w:rsidR="00C1301B" w:rsidRDefault="00EE570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113929F8" w14:textId="77777777" w:rsidR="00C1301B" w:rsidRDefault="00EE570B">
      <w:pPr>
        <w:spacing w:line="288" w:lineRule="auto"/>
        <w:ind w:firstLineChars="200" w:firstLine="400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大学英语教学是高等教育的一个有机组成部分，大学英语课程是大学生一门必修的基础课程。大学英语教学是以英语语言知识与应用技能、学习策略和跨文化交际为主要内容，以外语教学理论为指导，并集多种教学模式和教学手段为一体的教学体系。本课程</w:t>
      </w:r>
      <w:r>
        <w:rPr>
          <w:rFonts w:hAnsi="Arial" w:hint="eastAsia"/>
          <w:kern w:val="0"/>
          <w:sz w:val="20"/>
          <w:szCs w:val="20"/>
        </w:rPr>
        <w:t>目的是：培养学生具有较强的阅读能力和实用有效的听、说、写、译能力，使他们能用英语交流信息。大学英语教学应帮助学生打下扎实的语言基础，掌握良好的语言学习方法，具有较强的英语应用能力和相应的综合文化素养，以适应社会发展和经济建设的需要。</w:t>
      </w:r>
    </w:p>
    <w:p w14:paraId="590BC33E" w14:textId="0E3D0550" w:rsidR="00C1301B" w:rsidRDefault="00EE570B">
      <w:pPr>
        <w:widowControl/>
        <w:spacing w:beforeLines="50" w:before="156" w:afterLines="50" w:after="156" w:line="288" w:lineRule="auto"/>
        <w:ind w:firstLineChars="150" w:firstLine="3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此阶段课文体裁以说明文和议论文为主，词汇、结构、翻译与写作练习的难度有所提高。本课程旨在培养学生具有较丰富的语言知识及较强的实际应用能力，为今后所学的各类专业英语课程打下坚实的基础。</w:t>
      </w:r>
    </w:p>
    <w:p w14:paraId="334E0B8C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41DD486" w14:textId="77777777" w:rsidR="00C1301B" w:rsidRDefault="00EE570B">
      <w:pPr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大学英语课程属公共必修课，是各个专业的本科生必须完成的学习任务之一，也是各专业学生了解国际科研新动向所必经的基本技能训练课。</w:t>
      </w:r>
    </w:p>
    <w:p w14:paraId="176EEA48" w14:textId="77777777" w:rsidR="00C1301B" w:rsidRDefault="00C1301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151E7838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四、课程与专业毕业要求的关联性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61"/>
        <w:gridCol w:w="661"/>
        <w:gridCol w:w="661"/>
        <w:gridCol w:w="661"/>
        <w:gridCol w:w="661"/>
        <w:gridCol w:w="664"/>
        <w:gridCol w:w="709"/>
        <w:gridCol w:w="709"/>
        <w:gridCol w:w="708"/>
        <w:gridCol w:w="709"/>
        <w:gridCol w:w="709"/>
      </w:tblGrid>
      <w:tr w:rsidR="00C1301B" w14:paraId="2C1B3945" w14:textId="77777777">
        <w:trPr>
          <w:trHeight w:val="223"/>
        </w:trPr>
        <w:tc>
          <w:tcPr>
            <w:tcW w:w="675" w:type="dxa"/>
            <w:vMerge w:val="restart"/>
            <w:vAlign w:val="center"/>
          </w:tcPr>
          <w:p w14:paraId="4CF6A854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14:paraId="2DA469E5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177F45B1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6"/>
            <w:vAlign w:val="center"/>
          </w:tcPr>
          <w:p w14:paraId="08A1666E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14:paraId="32E3363F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14:paraId="51A4CFC6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14:paraId="3AC3C44F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14:paraId="034EDB53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0340C3B7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14:paraId="66A0FEAD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4957105A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C1301B" w14:paraId="24E3D853" w14:textId="77777777">
        <w:trPr>
          <w:trHeight w:val="345"/>
        </w:trPr>
        <w:tc>
          <w:tcPr>
            <w:tcW w:w="675" w:type="dxa"/>
            <w:vMerge/>
            <w:vAlign w:val="center"/>
          </w:tcPr>
          <w:p w14:paraId="2B70C71D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935C1C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04156F8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</w:t>
            </w:r>
          </w:p>
        </w:tc>
        <w:tc>
          <w:tcPr>
            <w:tcW w:w="661" w:type="dxa"/>
            <w:vAlign w:val="center"/>
          </w:tcPr>
          <w:p w14:paraId="75B235CB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说</w:t>
            </w:r>
          </w:p>
        </w:tc>
        <w:tc>
          <w:tcPr>
            <w:tcW w:w="661" w:type="dxa"/>
            <w:vAlign w:val="center"/>
          </w:tcPr>
          <w:p w14:paraId="50C69472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读</w:t>
            </w:r>
          </w:p>
        </w:tc>
        <w:tc>
          <w:tcPr>
            <w:tcW w:w="661" w:type="dxa"/>
            <w:vAlign w:val="center"/>
          </w:tcPr>
          <w:p w14:paraId="6D39C23C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写</w:t>
            </w:r>
          </w:p>
        </w:tc>
        <w:tc>
          <w:tcPr>
            <w:tcW w:w="661" w:type="dxa"/>
          </w:tcPr>
          <w:p w14:paraId="5BDD7C6B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5AFB0231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译</w:t>
            </w:r>
          </w:p>
        </w:tc>
        <w:tc>
          <w:tcPr>
            <w:tcW w:w="664" w:type="dxa"/>
          </w:tcPr>
          <w:p w14:paraId="6A8FEC29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</w:t>
            </w:r>
          </w:p>
          <w:p w14:paraId="2E63E359" w14:textId="77777777" w:rsidR="00C1301B" w:rsidRDefault="00EE570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文化交际</w:t>
            </w:r>
          </w:p>
        </w:tc>
        <w:tc>
          <w:tcPr>
            <w:tcW w:w="709" w:type="dxa"/>
            <w:vMerge/>
            <w:vAlign w:val="center"/>
          </w:tcPr>
          <w:p w14:paraId="491589E0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572739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C888F2C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E9602D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1B8C57" w14:textId="77777777" w:rsidR="00C1301B" w:rsidRDefault="00C1301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01B" w14:paraId="3FB270D8" w14:textId="77777777">
        <w:trPr>
          <w:trHeight w:val="372"/>
        </w:trPr>
        <w:tc>
          <w:tcPr>
            <w:tcW w:w="675" w:type="dxa"/>
            <w:vAlign w:val="center"/>
          </w:tcPr>
          <w:p w14:paraId="53EE9F39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045F3AF5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54657609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536E177A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418785DA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0726D092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1" w:type="dxa"/>
            <w:vAlign w:val="center"/>
          </w:tcPr>
          <w:p w14:paraId="771C1261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4" w:type="dxa"/>
            <w:vAlign w:val="center"/>
          </w:tcPr>
          <w:p w14:paraId="0AFA0CED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35CE92FA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50E9411C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14:paraId="1F73A32B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324773DA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7A3433C1" w14:textId="77777777" w:rsidR="00C1301B" w:rsidRDefault="00EE5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</w:tr>
    </w:tbl>
    <w:p w14:paraId="3B9FE084" w14:textId="77777777" w:rsidR="00C1301B" w:rsidRDefault="00C1301B">
      <w:pPr>
        <w:rPr>
          <w:rFonts w:ascii="黑体" w:eastAsia="黑体" w:hAnsi="黑体" w:cs="黑体"/>
          <w:sz w:val="24"/>
        </w:rPr>
      </w:pPr>
    </w:p>
    <w:p w14:paraId="7F74FDD1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 xml:space="preserve">   五、课程目标/课程预期学习成果</w:t>
      </w:r>
    </w:p>
    <w:p w14:paraId="463A4146" w14:textId="77777777" w:rsidR="00C1301B" w:rsidRDefault="00C1301B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765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2870"/>
        <w:gridCol w:w="1276"/>
      </w:tblGrid>
      <w:tr w:rsidR="00C1301B" w14:paraId="10C42DC9" w14:textId="77777777">
        <w:tc>
          <w:tcPr>
            <w:tcW w:w="535" w:type="dxa"/>
          </w:tcPr>
          <w:p w14:paraId="43E6E821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974" w:type="dxa"/>
          </w:tcPr>
          <w:p w14:paraId="0C6421B1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14:paraId="786D45C2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870" w:type="dxa"/>
            <w:vAlign w:val="center"/>
          </w:tcPr>
          <w:p w14:paraId="131A281A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6D813466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1301B" w14:paraId="011FD632" w14:textId="77777777">
        <w:trPr>
          <w:trHeight w:val="283"/>
        </w:trPr>
        <w:tc>
          <w:tcPr>
            <w:tcW w:w="535" w:type="dxa"/>
          </w:tcPr>
          <w:p w14:paraId="511D2DE4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974" w:type="dxa"/>
          </w:tcPr>
          <w:p w14:paraId="677674AB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词汇：领会式掌握600个生词，累计2950个单词；复用式掌握350个生词，累计1900个单词。</w:t>
            </w:r>
          </w:p>
        </w:tc>
        <w:tc>
          <w:tcPr>
            <w:tcW w:w="2870" w:type="dxa"/>
          </w:tcPr>
          <w:p w14:paraId="4666B317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课上讲解、课后背单词、课上检查</w:t>
            </w:r>
          </w:p>
        </w:tc>
        <w:tc>
          <w:tcPr>
            <w:tcW w:w="1276" w:type="dxa"/>
          </w:tcPr>
          <w:p w14:paraId="6CF15391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上课听写部分单词</w:t>
            </w:r>
          </w:p>
        </w:tc>
      </w:tr>
      <w:tr w:rsidR="00C1301B" w14:paraId="4A1A6948" w14:textId="77777777">
        <w:trPr>
          <w:trHeight w:val="283"/>
        </w:trPr>
        <w:tc>
          <w:tcPr>
            <w:tcW w:w="535" w:type="dxa"/>
          </w:tcPr>
          <w:p w14:paraId="3D68DAA9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974" w:type="dxa"/>
          </w:tcPr>
          <w:p w14:paraId="7A995C76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语法：掌握虚拟语气、非谓语动词、数词、形容词、副词、介词、名词从句、定语从句等语法要点</w:t>
            </w:r>
          </w:p>
        </w:tc>
        <w:tc>
          <w:tcPr>
            <w:tcW w:w="2870" w:type="dxa"/>
          </w:tcPr>
          <w:p w14:paraId="687D02B7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课上讲解、课后通过阅读等方式强化</w:t>
            </w:r>
          </w:p>
        </w:tc>
        <w:tc>
          <w:tcPr>
            <w:tcW w:w="1276" w:type="dxa"/>
          </w:tcPr>
          <w:p w14:paraId="1EDE1D6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</w:t>
            </w:r>
          </w:p>
        </w:tc>
      </w:tr>
      <w:tr w:rsidR="00C1301B" w14:paraId="1DD3CC0E" w14:textId="77777777">
        <w:trPr>
          <w:trHeight w:val="283"/>
        </w:trPr>
        <w:tc>
          <w:tcPr>
            <w:tcW w:w="535" w:type="dxa"/>
          </w:tcPr>
          <w:p w14:paraId="7245D4D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974" w:type="dxa"/>
          </w:tcPr>
          <w:p w14:paraId="7C02DBDF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阅读：能读懂语言难度一般的普通题材的文章，学会基本的阅读技能；精读量达7000词，泛读量达30000词；一般阅读速度达65wpm, 快速阅读速度达90wpm。</w:t>
            </w:r>
          </w:p>
        </w:tc>
        <w:tc>
          <w:tcPr>
            <w:tcW w:w="2870" w:type="dxa"/>
          </w:tcPr>
          <w:p w14:paraId="14B9FAD1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课上提供阅读理解方法、课后学生自主完成名著阅读</w:t>
            </w:r>
          </w:p>
        </w:tc>
        <w:tc>
          <w:tcPr>
            <w:tcW w:w="1276" w:type="dxa"/>
          </w:tcPr>
          <w:p w14:paraId="3DD7E0B1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主题班会交流、读书笔记</w:t>
            </w:r>
          </w:p>
        </w:tc>
      </w:tr>
      <w:tr w:rsidR="00C1301B" w14:paraId="2F7AD49C" w14:textId="77777777">
        <w:trPr>
          <w:trHeight w:val="283"/>
        </w:trPr>
        <w:tc>
          <w:tcPr>
            <w:tcW w:w="535" w:type="dxa"/>
          </w:tcPr>
          <w:p w14:paraId="6148022F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974" w:type="dxa"/>
          </w:tcPr>
          <w:p w14:paraId="2288C1C2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听力：能听懂英语讲课及简短会话和谈话，抓住中心大意和要点。语速120 wpm，遍数为1遍。</w:t>
            </w:r>
          </w:p>
        </w:tc>
        <w:tc>
          <w:tcPr>
            <w:tcW w:w="2870" w:type="dxa"/>
          </w:tcPr>
          <w:p w14:paraId="737DEC8A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课堂讲授、课后练习</w:t>
            </w:r>
          </w:p>
        </w:tc>
        <w:tc>
          <w:tcPr>
            <w:tcW w:w="1276" w:type="dxa"/>
          </w:tcPr>
          <w:p w14:paraId="40E86BC2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</w:t>
            </w:r>
          </w:p>
        </w:tc>
      </w:tr>
      <w:tr w:rsidR="00C1301B" w14:paraId="52F01364" w14:textId="77777777">
        <w:trPr>
          <w:trHeight w:val="283"/>
        </w:trPr>
        <w:tc>
          <w:tcPr>
            <w:tcW w:w="535" w:type="dxa"/>
          </w:tcPr>
          <w:p w14:paraId="163B2410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974" w:type="dxa"/>
          </w:tcPr>
          <w:p w14:paraId="75E346E9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会话：学会基本的课堂用语，能用英语提问并回答教师就课文提出的问题。</w:t>
            </w:r>
          </w:p>
        </w:tc>
        <w:tc>
          <w:tcPr>
            <w:tcW w:w="2870" w:type="dxa"/>
          </w:tcPr>
          <w:p w14:paraId="2B245554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创造思考教学法和个案教学法</w:t>
            </w:r>
          </w:p>
        </w:tc>
        <w:tc>
          <w:tcPr>
            <w:tcW w:w="1276" w:type="dxa"/>
          </w:tcPr>
          <w:p w14:paraId="2BEA349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口头评价</w:t>
            </w:r>
          </w:p>
        </w:tc>
      </w:tr>
      <w:tr w:rsidR="00C1301B" w14:paraId="00F5AED3" w14:textId="77777777">
        <w:trPr>
          <w:trHeight w:val="283"/>
        </w:trPr>
        <w:tc>
          <w:tcPr>
            <w:tcW w:w="535" w:type="dxa"/>
          </w:tcPr>
          <w:p w14:paraId="5F24C64F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</w:t>
            </w:r>
          </w:p>
        </w:tc>
        <w:tc>
          <w:tcPr>
            <w:tcW w:w="2974" w:type="dxa"/>
          </w:tcPr>
          <w:p w14:paraId="20D89C84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写作：能根据所学课文做笔记、回答问题、完成提纲和填写表格，能就所学内容在半小时内写出100词左右的短文。内容比较连贯，语法基本正确。</w:t>
            </w:r>
          </w:p>
        </w:tc>
        <w:tc>
          <w:tcPr>
            <w:tcW w:w="2870" w:type="dxa"/>
          </w:tcPr>
          <w:p w14:paraId="30F9494C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课堂讲授写作方法和技巧、课后通过网络平台大量练习</w:t>
            </w:r>
          </w:p>
        </w:tc>
        <w:tc>
          <w:tcPr>
            <w:tcW w:w="1276" w:type="dxa"/>
          </w:tcPr>
          <w:p w14:paraId="667DBE2D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</w:t>
            </w:r>
          </w:p>
        </w:tc>
      </w:tr>
      <w:tr w:rsidR="00C1301B" w14:paraId="62DAC9B9" w14:textId="77777777">
        <w:trPr>
          <w:trHeight w:val="283"/>
        </w:trPr>
        <w:tc>
          <w:tcPr>
            <w:tcW w:w="535" w:type="dxa"/>
          </w:tcPr>
          <w:p w14:paraId="6C408C66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7</w:t>
            </w:r>
          </w:p>
        </w:tc>
        <w:tc>
          <w:tcPr>
            <w:tcW w:w="2974" w:type="dxa"/>
          </w:tcPr>
          <w:p w14:paraId="0357044B" w14:textId="77777777" w:rsidR="00C1301B" w:rsidRDefault="00EE570B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翻译：能翻译难度低于课文的英语文章，理解正确，译文基本达意，译速每小时250个英语词。能译出句子结构比较简单的汉语，译文达意，基本无重大语言错误，译速每小时200个汉字。</w:t>
            </w:r>
          </w:p>
        </w:tc>
        <w:tc>
          <w:tcPr>
            <w:tcW w:w="2870" w:type="dxa"/>
          </w:tcPr>
          <w:p w14:paraId="3C4C6B2B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边讲边练、讨论教学</w:t>
            </w:r>
          </w:p>
        </w:tc>
        <w:tc>
          <w:tcPr>
            <w:tcW w:w="1276" w:type="dxa"/>
          </w:tcPr>
          <w:p w14:paraId="5AB813C1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课外作业</w:t>
            </w:r>
          </w:p>
        </w:tc>
      </w:tr>
    </w:tbl>
    <w:p w14:paraId="7E79ACA6" w14:textId="77777777" w:rsidR="00C1301B" w:rsidRDefault="00C1301B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1CE15278" w14:textId="77777777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tbl>
      <w:tblPr>
        <w:tblW w:w="84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809"/>
        <w:gridCol w:w="4678"/>
      </w:tblGrid>
      <w:tr w:rsidR="007E6233" w:rsidRPr="007E6233" w14:paraId="3080DA4C" w14:textId="77777777" w:rsidTr="007E6233">
        <w:tc>
          <w:tcPr>
            <w:tcW w:w="985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1B436436" w14:textId="1D021DB3" w:rsidR="007E6233" w:rsidRPr="007E6233" w:rsidRDefault="007E6233" w:rsidP="00B168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>
              <w:rPr>
                <w:rFonts w:hint="eastAsia"/>
                <w:b/>
                <w:sz w:val="20"/>
                <w:szCs w:val="20"/>
              </w:rPr>
              <w:t>eek</w:t>
            </w:r>
          </w:p>
        </w:tc>
        <w:tc>
          <w:tcPr>
            <w:tcW w:w="2809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4BC8958A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678" w:type="dxa"/>
            <w:tcBorders>
              <w:top w:val="single" w:sz="24" w:space="0" w:color="auto"/>
            </w:tcBorders>
            <w:shd w:val="clear" w:color="auto" w:fill="E7E6E6"/>
            <w:vAlign w:val="center"/>
          </w:tcPr>
          <w:p w14:paraId="691D9F9B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Objectives</w:t>
            </w:r>
          </w:p>
        </w:tc>
      </w:tr>
      <w:tr w:rsidR="007E6233" w:rsidRPr="007E6233" w14:paraId="253E0542" w14:textId="77777777" w:rsidTr="007E6233">
        <w:trPr>
          <w:trHeight w:val="835"/>
        </w:trPr>
        <w:tc>
          <w:tcPr>
            <w:tcW w:w="985" w:type="dxa"/>
            <w:shd w:val="clear" w:color="auto" w:fill="FFFFC8"/>
            <w:vAlign w:val="center"/>
          </w:tcPr>
          <w:p w14:paraId="5A43590B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9" w:type="dxa"/>
            <w:shd w:val="clear" w:color="auto" w:fill="FFFFC8"/>
            <w:vAlign w:val="center"/>
          </w:tcPr>
          <w:p w14:paraId="179E47DC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4678" w:type="dxa"/>
            <w:shd w:val="clear" w:color="auto" w:fill="FFFFC8"/>
          </w:tcPr>
          <w:p w14:paraId="2E379438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sz w:val="20"/>
                <w:szCs w:val="20"/>
              </w:rPr>
              <w:t>Introductory lesson, syllabus overview.</w:t>
            </w:r>
          </w:p>
        </w:tc>
      </w:tr>
      <w:tr w:rsidR="007E6233" w:rsidRPr="007E6233" w14:paraId="2EB58E1C" w14:textId="77777777" w:rsidTr="007E6233">
        <w:trPr>
          <w:trHeight w:val="880"/>
        </w:trPr>
        <w:tc>
          <w:tcPr>
            <w:tcW w:w="985" w:type="dxa"/>
            <w:vAlign w:val="center"/>
          </w:tcPr>
          <w:p w14:paraId="575C7171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09" w:type="dxa"/>
            <w:vAlign w:val="center"/>
          </w:tcPr>
          <w:p w14:paraId="0A0DD6D6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Meetings</w:t>
            </w:r>
          </w:p>
        </w:tc>
        <w:tc>
          <w:tcPr>
            <w:tcW w:w="4678" w:type="dxa"/>
          </w:tcPr>
          <w:p w14:paraId="4FF77E32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Starting a meeting; stating and giving details of problems</w:t>
            </w:r>
          </w:p>
          <w:p w14:paraId="64B135AE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Reading - reading an agenda</w:t>
            </w:r>
          </w:p>
          <w:p w14:paraId="7D65352A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Summarizing and talking about regrets</w:t>
            </w:r>
          </w:p>
        </w:tc>
      </w:tr>
      <w:tr w:rsidR="007E6233" w:rsidRPr="007E6233" w14:paraId="1C343D8F" w14:textId="77777777" w:rsidTr="007E6233">
        <w:trPr>
          <w:trHeight w:val="880"/>
        </w:trPr>
        <w:tc>
          <w:tcPr>
            <w:tcW w:w="985" w:type="dxa"/>
            <w:shd w:val="clear" w:color="auto" w:fill="FFFFC8"/>
            <w:vAlign w:val="center"/>
          </w:tcPr>
          <w:p w14:paraId="061999C6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809" w:type="dxa"/>
            <w:shd w:val="clear" w:color="auto" w:fill="FFFFC8"/>
            <w:vAlign w:val="center"/>
          </w:tcPr>
          <w:p w14:paraId="198C7842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Gender Issues</w:t>
            </w:r>
          </w:p>
        </w:tc>
        <w:tc>
          <w:tcPr>
            <w:tcW w:w="4678" w:type="dxa"/>
            <w:shd w:val="clear" w:color="auto" w:fill="FFFFC8"/>
          </w:tcPr>
          <w:p w14:paraId="3CEE475B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after="320"/>
              <w:rPr>
                <w:rFonts w:cs="Minion Pro"/>
                <w:color w:val="000000"/>
                <w:sz w:val="20"/>
                <w:szCs w:val="20"/>
              </w:rPr>
            </w:pPr>
            <w:r w:rsidRPr="007E6233">
              <w:rPr>
                <w:rFonts w:cs="Minion Pro"/>
                <w:color w:val="000000"/>
                <w:sz w:val="20"/>
                <w:szCs w:val="20"/>
              </w:rPr>
              <w:t>Noun clauses (think that, admit that, know that, etc.), Understanding sarcasm, Offering possible explanations for behavior</w:t>
            </w:r>
          </w:p>
        </w:tc>
      </w:tr>
      <w:tr w:rsidR="007E6233" w:rsidRPr="007E6233" w14:paraId="0D3D3FC7" w14:textId="77777777" w:rsidTr="007E6233">
        <w:trPr>
          <w:trHeight w:val="925"/>
        </w:trPr>
        <w:tc>
          <w:tcPr>
            <w:tcW w:w="985" w:type="dxa"/>
            <w:vAlign w:val="center"/>
          </w:tcPr>
          <w:p w14:paraId="1B2A6613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09" w:type="dxa"/>
            <w:vAlign w:val="center"/>
          </w:tcPr>
          <w:p w14:paraId="7ECD171B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rStyle w:val="A60"/>
                <w:b/>
              </w:rPr>
              <w:t>Personal Finances</w:t>
            </w:r>
          </w:p>
        </w:tc>
        <w:tc>
          <w:tcPr>
            <w:tcW w:w="4678" w:type="dxa"/>
          </w:tcPr>
          <w:p w14:paraId="1CFC728D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Personal finance (ironic, loaded, strapped for cash, etc.)</w:t>
            </w:r>
          </w:p>
          <w:p w14:paraId="1BC35BEC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Talking about money management</w:t>
            </w:r>
          </w:p>
          <w:p w14:paraId="30AA3843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Reading -financial management tips</w:t>
            </w:r>
          </w:p>
        </w:tc>
      </w:tr>
      <w:tr w:rsidR="007E6233" w:rsidRPr="007E6233" w14:paraId="6E9FCA01" w14:textId="77777777" w:rsidTr="007E6233">
        <w:trPr>
          <w:trHeight w:val="880"/>
        </w:trPr>
        <w:tc>
          <w:tcPr>
            <w:tcW w:w="985" w:type="dxa"/>
            <w:shd w:val="clear" w:color="auto" w:fill="FFFFC8"/>
            <w:vAlign w:val="center"/>
          </w:tcPr>
          <w:p w14:paraId="01C47C2E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09" w:type="dxa"/>
            <w:shd w:val="clear" w:color="auto" w:fill="FFFFC8"/>
            <w:vAlign w:val="center"/>
          </w:tcPr>
          <w:p w14:paraId="4F9C623C" w14:textId="77777777" w:rsidR="007E6233" w:rsidRPr="007E6233" w:rsidRDefault="007E6233" w:rsidP="00B168EE">
            <w:pPr>
              <w:jc w:val="center"/>
              <w:rPr>
                <w:b/>
                <w:bCs/>
                <w:color w:val="4F81BD"/>
                <w:sz w:val="20"/>
                <w:szCs w:val="20"/>
              </w:rPr>
            </w:pPr>
            <w:r w:rsidRPr="007E6233">
              <w:rPr>
                <w:rStyle w:val="A60"/>
                <w:b/>
              </w:rPr>
              <w:t>Effective Presentations</w:t>
            </w:r>
          </w:p>
        </w:tc>
        <w:tc>
          <w:tcPr>
            <w:tcW w:w="4678" w:type="dxa"/>
            <w:shd w:val="clear" w:color="auto" w:fill="FFFFC8"/>
          </w:tcPr>
          <w:p w14:paraId="3D716AF8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Reading - Tips for opening a presentation.</w:t>
            </w:r>
          </w:p>
          <w:p w14:paraId="43217766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Opening a presentation</w:t>
            </w:r>
          </w:p>
          <w:p w14:paraId="75EE4C95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Subject-verb agreement (a number of, the number of)</w:t>
            </w:r>
          </w:p>
          <w:p w14:paraId="51FCE9BD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Presentations (acquisition, merger, subsidiary, etc.)</w:t>
            </w:r>
          </w:p>
        </w:tc>
      </w:tr>
      <w:tr w:rsidR="007E6233" w:rsidRPr="007E6233" w14:paraId="62BE198B" w14:textId="77777777" w:rsidTr="007E6233">
        <w:trPr>
          <w:trHeight w:val="880"/>
        </w:trPr>
        <w:tc>
          <w:tcPr>
            <w:tcW w:w="985" w:type="dxa"/>
            <w:vAlign w:val="center"/>
          </w:tcPr>
          <w:p w14:paraId="03157A1C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09" w:type="dxa"/>
            <w:vAlign w:val="center"/>
          </w:tcPr>
          <w:p w14:paraId="3DAEBE91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rStyle w:val="A60"/>
                <w:b/>
              </w:rPr>
              <w:t>Extreme Sports</w:t>
            </w:r>
          </w:p>
        </w:tc>
        <w:tc>
          <w:tcPr>
            <w:tcW w:w="4678" w:type="dxa"/>
          </w:tcPr>
          <w:p w14:paraId="73D1A214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Extreme sports; idioms (by a long shot, to show someone up, etc.)</w:t>
            </w:r>
          </w:p>
          <w:p w14:paraId="4C43DE90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Talking about risky activities</w:t>
            </w:r>
          </w:p>
        </w:tc>
      </w:tr>
      <w:tr w:rsidR="007E6233" w:rsidRPr="007E6233" w14:paraId="71CA28B8" w14:textId="77777777" w:rsidTr="007E6233">
        <w:trPr>
          <w:trHeight w:val="880"/>
        </w:trPr>
        <w:tc>
          <w:tcPr>
            <w:tcW w:w="985" w:type="dxa"/>
            <w:shd w:val="clear" w:color="auto" w:fill="FFFFC8"/>
            <w:vAlign w:val="center"/>
          </w:tcPr>
          <w:p w14:paraId="31E6E488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09" w:type="dxa"/>
            <w:shd w:val="clear" w:color="auto" w:fill="FFFFC8"/>
            <w:vAlign w:val="center"/>
          </w:tcPr>
          <w:p w14:paraId="213DA6F7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rStyle w:val="A60"/>
                <w:b/>
              </w:rPr>
              <w:t>Lifestyles</w:t>
            </w:r>
          </w:p>
        </w:tc>
        <w:tc>
          <w:tcPr>
            <w:tcW w:w="4678" w:type="dxa"/>
            <w:shd w:val="clear" w:color="auto" w:fill="FFFFC8"/>
          </w:tcPr>
          <w:p w14:paraId="553B061B" w14:textId="77777777" w:rsidR="007E6233" w:rsidRPr="007E6233" w:rsidRDefault="007E6233" w:rsidP="00B168EE">
            <w:pPr>
              <w:pStyle w:val="Pa1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14:paraId="54662960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 xml:space="preserve">Embedded questions with </w:t>
            </w:r>
            <w:proofErr w:type="spellStart"/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if</w:t>
            </w:r>
            <w:proofErr w:type="spellEnd"/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 xml:space="preserve"> and whether</w:t>
            </w:r>
          </w:p>
          <w:p w14:paraId="6E4E3378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Reassuring someone (You don’t have to worry...)</w:t>
            </w:r>
          </w:p>
          <w:p w14:paraId="49197C80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Nouns for people (bachelor, jerk, intellectual, workaholic, etc.)</w:t>
            </w:r>
          </w:p>
        </w:tc>
      </w:tr>
      <w:tr w:rsidR="007E6233" w:rsidRPr="007E6233" w14:paraId="6808CE65" w14:textId="77777777" w:rsidTr="007E6233">
        <w:trPr>
          <w:trHeight w:val="1008"/>
        </w:trPr>
        <w:tc>
          <w:tcPr>
            <w:tcW w:w="985" w:type="dxa"/>
            <w:vAlign w:val="center"/>
          </w:tcPr>
          <w:p w14:paraId="7388FC19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09" w:type="dxa"/>
            <w:vAlign w:val="center"/>
          </w:tcPr>
          <w:p w14:paraId="47D39045" w14:textId="77777777" w:rsidR="007E6233" w:rsidRPr="007E6233" w:rsidRDefault="007E6233" w:rsidP="00B168EE">
            <w:pPr>
              <w:jc w:val="center"/>
              <w:rPr>
                <w:b/>
                <w:bCs/>
                <w:color w:val="4F81BD"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Midterm Exam</w:t>
            </w:r>
          </w:p>
        </w:tc>
        <w:tc>
          <w:tcPr>
            <w:tcW w:w="4678" w:type="dxa"/>
            <w:vAlign w:val="center"/>
          </w:tcPr>
          <w:p w14:paraId="1A5272BF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cs="Arial"/>
                <w:i/>
                <w:color w:val="000000"/>
                <w:sz w:val="20"/>
                <w:szCs w:val="20"/>
              </w:rPr>
              <w:t>Exam covering contents from weeks 1-7</w:t>
            </w:r>
          </w:p>
        </w:tc>
      </w:tr>
      <w:tr w:rsidR="007E6233" w:rsidRPr="007E6233" w14:paraId="0B5C8EF3" w14:textId="77777777" w:rsidTr="007E6233">
        <w:trPr>
          <w:trHeight w:val="1008"/>
        </w:trPr>
        <w:tc>
          <w:tcPr>
            <w:tcW w:w="985" w:type="dxa"/>
            <w:shd w:val="clear" w:color="auto" w:fill="FFFFC8"/>
            <w:vAlign w:val="center"/>
          </w:tcPr>
          <w:p w14:paraId="34E2DDB2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09" w:type="dxa"/>
            <w:shd w:val="clear" w:color="auto" w:fill="FFFFC8"/>
            <w:vAlign w:val="center"/>
          </w:tcPr>
          <w:p w14:paraId="3BCDE35D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rStyle w:val="A60"/>
                <w:b/>
              </w:rPr>
              <w:t>Career Paths</w:t>
            </w:r>
          </w:p>
        </w:tc>
        <w:tc>
          <w:tcPr>
            <w:tcW w:w="4678" w:type="dxa"/>
            <w:shd w:val="clear" w:color="auto" w:fill="FFFFC8"/>
          </w:tcPr>
          <w:p w14:paraId="6498469E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Linking words for sequence (afterwards, subsequently, following, etc.)</w:t>
            </w:r>
          </w:p>
          <w:p w14:paraId="40DA0173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Career vocabulary (head, expert, etc.)</w:t>
            </w:r>
          </w:p>
          <w:p w14:paraId="067681C1" w14:textId="77777777" w:rsidR="007E6233" w:rsidRPr="007E6233" w:rsidRDefault="007E6233" w:rsidP="00B168EE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Describing achievements</w:t>
            </w:r>
          </w:p>
        </w:tc>
      </w:tr>
      <w:tr w:rsidR="007E6233" w:rsidRPr="007E6233" w14:paraId="7AB884B0" w14:textId="77777777" w:rsidTr="007E6233">
        <w:trPr>
          <w:trHeight w:val="1078"/>
        </w:trPr>
        <w:tc>
          <w:tcPr>
            <w:tcW w:w="985" w:type="dxa"/>
            <w:vAlign w:val="center"/>
          </w:tcPr>
          <w:p w14:paraId="78E4BED7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09" w:type="dxa"/>
            <w:vAlign w:val="center"/>
          </w:tcPr>
          <w:p w14:paraId="3CCF6461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rStyle w:val="A60"/>
                <w:b/>
              </w:rPr>
              <w:t>Technology</w:t>
            </w:r>
          </w:p>
        </w:tc>
        <w:tc>
          <w:tcPr>
            <w:tcW w:w="4678" w:type="dxa"/>
          </w:tcPr>
          <w:p w14:paraId="7B4AA431" w14:textId="77777777" w:rsidR="007E6233" w:rsidRPr="007E6233" w:rsidRDefault="007E6233" w:rsidP="00B168EE">
            <w:pPr>
              <w:pStyle w:val="Pa1"/>
              <w:rPr>
                <w:rFonts w:cs="Minion Pro"/>
                <w:color w:val="000000"/>
                <w:sz w:val="20"/>
                <w:szCs w:val="20"/>
              </w:rPr>
            </w:pPr>
            <w:r w:rsidRPr="007E6233">
              <w:rPr>
                <w:rFonts w:cs="Minion Pro"/>
                <w:color w:val="000000"/>
                <w:sz w:val="20"/>
                <w:szCs w:val="20"/>
              </w:rPr>
              <w:t>. Multipart verbs (switch on, log in, etc.)</w:t>
            </w:r>
          </w:p>
          <w:p w14:paraId="7989EC86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Vocabulary also taught (data entry, password, etc.)</w:t>
            </w:r>
          </w:p>
          <w:p w14:paraId="3B43D348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Adding support to a point; describing how something works</w:t>
            </w:r>
          </w:p>
          <w:p w14:paraId="340D3BB6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Speaking - using that for emphasis</w:t>
            </w:r>
          </w:p>
        </w:tc>
      </w:tr>
      <w:tr w:rsidR="007E6233" w:rsidRPr="007E6233" w14:paraId="21FAA4D6" w14:textId="77777777" w:rsidTr="007E6233">
        <w:trPr>
          <w:trHeight w:val="1008"/>
        </w:trPr>
        <w:tc>
          <w:tcPr>
            <w:tcW w:w="985" w:type="dxa"/>
            <w:shd w:val="clear" w:color="auto" w:fill="FFFFC8"/>
            <w:vAlign w:val="center"/>
          </w:tcPr>
          <w:p w14:paraId="13C75065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09" w:type="dxa"/>
            <w:shd w:val="clear" w:color="auto" w:fill="FFFFC8"/>
            <w:vAlign w:val="center"/>
          </w:tcPr>
          <w:p w14:paraId="77926279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rStyle w:val="A60"/>
                <w:b/>
              </w:rPr>
              <w:t>Power of Mind</w:t>
            </w:r>
          </w:p>
        </w:tc>
        <w:tc>
          <w:tcPr>
            <w:tcW w:w="4678" w:type="dxa"/>
            <w:shd w:val="clear" w:color="auto" w:fill="FFFFC8"/>
          </w:tcPr>
          <w:p w14:paraId="45D8C00E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 xml:space="preserve">Common adverbs and adverb phrases (from time to time, </w:t>
            </w:r>
            <w:proofErr w:type="gramStart"/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quite</w:t>
            </w:r>
            <w:proofErr w:type="gramEnd"/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, etc.)</w:t>
            </w:r>
          </w:p>
          <w:p w14:paraId="274CBBEB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Fears and phobias (agoraphobic, open spaces, etc.)</w:t>
            </w:r>
          </w:p>
          <w:p w14:paraId="45D1F040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Expressing cause and effect (due to, consequently, etc.)</w:t>
            </w:r>
          </w:p>
        </w:tc>
      </w:tr>
      <w:tr w:rsidR="007E6233" w:rsidRPr="007E6233" w14:paraId="5EC54372" w14:textId="77777777" w:rsidTr="007E6233">
        <w:trPr>
          <w:trHeight w:val="1008"/>
        </w:trPr>
        <w:tc>
          <w:tcPr>
            <w:tcW w:w="985" w:type="dxa"/>
            <w:vAlign w:val="center"/>
          </w:tcPr>
          <w:p w14:paraId="27927A90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09" w:type="dxa"/>
            <w:vAlign w:val="center"/>
          </w:tcPr>
          <w:p w14:paraId="4CC90330" w14:textId="77777777" w:rsidR="007E6233" w:rsidRPr="007E6233" w:rsidRDefault="007E6233" w:rsidP="00B168EE">
            <w:pPr>
              <w:jc w:val="center"/>
              <w:rPr>
                <w:b/>
                <w:bCs/>
                <w:color w:val="4F81BD"/>
                <w:sz w:val="20"/>
                <w:szCs w:val="20"/>
              </w:rPr>
            </w:pPr>
            <w:r w:rsidRPr="007E6233">
              <w:rPr>
                <w:rStyle w:val="A60"/>
                <w:b/>
              </w:rPr>
              <w:t>Performance Arts</w:t>
            </w:r>
          </w:p>
        </w:tc>
        <w:tc>
          <w:tcPr>
            <w:tcW w:w="4678" w:type="dxa"/>
          </w:tcPr>
          <w:p w14:paraId="568C23ED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Verb + -</w:t>
            </w:r>
            <w:proofErr w:type="spellStart"/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 xml:space="preserve"> phrases (I was enjoying the play until...)</w:t>
            </w:r>
          </w:p>
          <w:p w14:paraId="594B0C9E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Performing arts (sympathy, circus, magic, opera, play, etc.)</w:t>
            </w:r>
          </w:p>
          <w:p w14:paraId="2F2FFB37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Describing experiences</w:t>
            </w:r>
          </w:p>
        </w:tc>
      </w:tr>
      <w:tr w:rsidR="007E6233" w:rsidRPr="007E6233" w14:paraId="4BCB1F30" w14:textId="77777777" w:rsidTr="007E6233">
        <w:trPr>
          <w:trHeight w:val="1008"/>
        </w:trPr>
        <w:tc>
          <w:tcPr>
            <w:tcW w:w="985" w:type="dxa"/>
            <w:shd w:val="clear" w:color="auto" w:fill="FFFFC8"/>
            <w:vAlign w:val="center"/>
          </w:tcPr>
          <w:p w14:paraId="50B95DC8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09" w:type="dxa"/>
            <w:shd w:val="clear" w:color="auto" w:fill="FFFFC8"/>
            <w:vAlign w:val="center"/>
          </w:tcPr>
          <w:p w14:paraId="72079493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rStyle w:val="A60"/>
                <w:b/>
              </w:rPr>
              <w:t>What you Read</w:t>
            </w:r>
          </w:p>
        </w:tc>
        <w:tc>
          <w:tcPr>
            <w:tcW w:w="4678" w:type="dxa"/>
            <w:shd w:val="clear" w:color="auto" w:fill="FFFFC8"/>
          </w:tcPr>
          <w:p w14:paraId="27DBC29D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Narrative tense shifting</w:t>
            </w:r>
          </w:p>
          <w:p w14:paraId="34C5DA93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Collocations (Once upon a time, full of pride, witty girl, etc.)</w:t>
            </w:r>
          </w:p>
          <w:p w14:paraId="255F1591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Explaining a book</w:t>
            </w:r>
          </w:p>
        </w:tc>
      </w:tr>
      <w:tr w:rsidR="007E6233" w:rsidRPr="007E6233" w14:paraId="0EBF5DBF" w14:textId="77777777" w:rsidTr="007E6233">
        <w:trPr>
          <w:trHeight w:val="1008"/>
        </w:trPr>
        <w:tc>
          <w:tcPr>
            <w:tcW w:w="985" w:type="dxa"/>
            <w:vAlign w:val="center"/>
          </w:tcPr>
          <w:p w14:paraId="4A78412A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809" w:type="dxa"/>
            <w:vAlign w:val="center"/>
          </w:tcPr>
          <w:p w14:paraId="07EB0AC2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rStyle w:val="A60"/>
                <w:b/>
              </w:rPr>
              <w:t>Manners and Etiquette</w:t>
            </w:r>
          </w:p>
        </w:tc>
        <w:tc>
          <w:tcPr>
            <w:tcW w:w="4678" w:type="dxa"/>
          </w:tcPr>
          <w:p w14:paraId="5F086781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Asking for a favor (agreeing or rejecting)</w:t>
            </w:r>
          </w:p>
          <w:p w14:paraId="6077A515" w14:textId="77777777" w:rsidR="007E6233" w:rsidRPr="007E6233" w:rsidRDefault="007E6233" w:rsidP="00B168EE">
            <w:pPr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Future in the past (I was going to stay in a hotel, but I remembered...)</w:t>
            </w:r>
          </w:p>
          <w:p w14:paraId="6904F064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Etiquette (hostess, typical, napkin, lap, fork, etc.)</w:t>
            </w:r>
          </w:p>
          <w:p w14:paraId="7D871D64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Expressing expectation and rules</w:t>
            </w:r>
          </w:p>
          <w:p w14:paraId="437F8934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Reading - modern etiquette in the</w:t>
            </w:r>
          </w:p>
        </w:tc>
      </w:tr>
      <w:tr w:rsidR="007E6233" w:rsidRPr="007E6233" w14:paraId="07F87B0E" w14:textId="77777777" w:rsidTr="007E6233">
        <w:trPr>
          <w:trHeight w:val="1008"/>
        </w:trPr>
        <w:tc>
          <w:tcPr>
            <w:tcW w:w="985" w:type="dxa"/>
            <w:shd w:val="clear" w:color="auto" w:fill="FFFFC8"/>
            <w:vAlign w:val="center"/>
          </w:tcPr>
          <w:p w14:paraId="5E7C114C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09" w:type="dxa"/>
            <w:shd w:val="clear" w:color="auto" w:fill="FFFFC8"/>
            <w:vAlign w:val="center"/>
          </w:tcPr>
          <w:p w14:paraId="03F343D0" w14:textId="77777777" w:rsidR="007E6233" w:rsidRPr="007E6233" w:rsidRDefault="007E6233" w:rsidP="00B168EE">
            <w:pPr>
              <w:jc w:val="center"/>
              <w:rPr>
                <w:b/>
                <w:bCs/>
                <w:color w:val="4F81BD"/>
                <w:sz w:val="20"/>
                <w:szCs w:val="20"/>
              </w:rPr>
            </w:pPr>
            <w:r w:rsidRPr="007E6233">
              <w:rPr>
                <w:rStyle w:val="A60"/>
                <w:b/>
              </w:rPr>
              <w:t>Awkward Situations</w:t>
            </w:r>
          </w:p>
        </w:tc>
        <w:tc>
          <w:tcPr>
            <w:tcW w:w="4678" w:type="dxa"/>
            <w:shd w:val="clear" w:color="auto" w:fill="FFFFC8"/>
          </w:tcPr>
          <w:p w14:paraId="267D4254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 xml:space="preserve">Speaking - strategies for managing awkward situations </w:t>
            </w:r>
          </w:p>
          <w:p w14:paraId="2E665A19" w14:textId="77777777" w:rsidR="007E6233" w:rsidRPr="007E6233" w:rsidRDefault="007E6233" w:rsidP="00B168EE">
            <w:pPr>
              <w:autoSpaceDE w:val="0"/>
              <w:autoSpaceDN w:val="0"/>
              <w:adjustRightInd w:val="0"/>
              <w:spacing w:line="241" w:lineRule="atLeast"/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Criticizing and responding to criticism</w:t>
            </w:r>
          </w:p>
          <w:p w14:paraId="279B32CC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ascii="Minion Pro" w:hAnsi="Minion Pro" w:cs="Minion Pro"/>
                <w:color w:val="000000"/>
                <w:sz w:val="20"/>
                <w:szCs w:val="20"/>
                <w:lang w:eastAsia="en-US"/>
              </w:rPr>
              <w:t>Idioms (feel full, tie the knot, hold someone</w:t>
            </w:r>
          </w:p>
        </w:tc>
      </w:tr>
      <w:tr w:rsidR="007E6233" w:rsidRPr="007E6233" w14:paraId="635F678E" w14:textId="77777777" w:rsidTr="007E6233">
        <w:trPr>
          <w:trHeight w:val="1008"/>
        </w:trPr>
        <w:tc>
          <w:tcPr>
            <w:tcW w:w="985" w:type="dxa"/>
            <w:vAlign w:val="center"/>
          </w:tcPr>
          <w:p w14:paraId="62956B60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09" w:type="dxa"/>
            <w:vAlign w:val="center"/>
          </w:tcPr>
          <w:p w14:paraId="0E72888E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In-class Final Exams</w:t>
            </w:r>
          </w:p>
        </w:tc>
        <w:tc>
          <w:tcPr>
            <w:tcW w:w="4678" w:type="dxa"/>
            <w:vAlign w:val="center"/>
          </w:tcPr>
          <w:p w14:paraId="5AED799D" w14:textId="77777777" w:rsidR="007E6233" w:rsidRPr="007E6233" w:rsidRDefault="007E6233" w:rsidP="00B168EE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7E6233">
              <w:rPr>
                <w:rFonts w:cs="Arial"/>
                <w:b/>
                <w:i/>
                <w:color w:val="000000"/>
                <w:sz w:val="20"/>
                <w:szCs w:val="20"/>
              </w:rPr>
              <w:t>Examinations covering the course contents</w:t>
            </w:r>
          </w:p>
        </w:tc>
      </w:tr>
      <w:tr w:rsidR="007E6233" w:rsidRPr="007E6233" w14:paraId="5C34A34C" w14:textId="77777777" w:rsidTr="007E6233">
        <w:trPr>
          <w:trHeight w:val="1033"/>
        </w:trPr>
        <w:tc>
          <w:tcPr>
            <w:tcW w:w="985" w:type="dxa"/>
            <w:shd w:val="clear" w:color="auto" w:fill="FFFFC8"/>
            <w:vAlign w:val="center"/>
          </w:tcPr>
          <w:p w14:paraId="5E14A586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09" w:type="dxa"/>
            <w:shd w:val="clear" w:color="auto" w:fill="FFFFC8"/>
            <w:vAlign w:val="center"/>
          </w:tcPr>
          <w:p w14:paraId="141AD8D5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Final Exams</w:t>
            </w:r>
          </w:p>
        </w:tc>
        <w:tc>
          <w:tcPr>
            <w:tcW w:w="4678" w:type="dxa"/>
            <w:shd w:val="clear" w:color="auto" w:fill="FFFFC8"/>
            <w:vAlign w:val="center"/>
          </w:tcPr>
          <w:p w14:paraId="64FD15A7" w14:textId="77777777" w:rsidR="007E6233" w:rsidRPr="007E6233" w:rsidRDefault="007E6233" w:rsidP="00B168EE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E6233">
              <w:rPr>
                <w:rFonts w:cs="Arial"/>
                <w:b/>
                <w:i/>
                <w:color w:val="000000"/>
                <w:sz w:val="20"/>
                <w:szCs w:val="20"/>
              </w:rPr>
              <w:t>Examinations covering the course contents</w:t>
            </w:r>
          </w:p>
        </w:tc>
      </w:tr>
      <w:tr w:rsidR="007E6233" w:rsidRPr="007E6233" w14:paraId="5D9A1108" w14:textId="77777777" w:rsidTr="007E6233">
        <w:trPr>
          <w:trHeight w:val="1008"/>
        </w:trPr>
        <w:tc>
          <w:tcPr>
            <w:tcW w:w="985" w:type="dxa"/>
            <w:vAlign w:val="center"/>
          </w:tcPr>
          <w:p w14:paraId="6A698F92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09" w:type="dxa"/>
            <w:vAlign w:val="center"/>
          </w:tcPr>
          <w:p w14:paraId="4DF89E96" w14:textId="77777777" w:rsidR="007E6233" w:rsidRPr="007E6233" w:rsidRDefault="007E6233" w:rsidP="00B168EE">
            <w:pPr>
              <w:jc w:val="center"/>
              <w:rPr>
                <w:b/>
                <w:sz w:val="20"/>
                <w:szCs w:val="20"/>
              </w:rPr>
            </w:pPr>
            <w:r w:rsidRPr="007E6233">
              <w:rPr>
                <w:b/>
                <w:sz w:val="20"/>
                <w:szCs w:val="20"/>
              </w:rPr>
              <w:t>Final Exams</w:t>
            </w:r>
          </w:p>
        </w:tc>
        <w:tc>
          <w:tcPr>
            <w:tcW w:w="4678" w:type="dxa"/>
            <w:vAlign w:val="center"/>
          </w:tcPr>
          <w:p w14:paraId="55E8C352" w14:textId="77777777" w:rsidR="007E6233" w:rsidRPr="007E6233" w:rsidRDefault="007E6233" w:rsidP="00B168EE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E6233">
              <w:rPr>
                <w:rFonts w:cs="Arial"/>
                <w:b/>
                <w:i/>
                <w:color w:val="000000"/>
                <w:sz w:val="20"/>
                <w:szCs w:val="20"/>
              </w:rPr>
              <w:t>Examinations covering the course contents</w:t>
            </w:r>
          </w:p>
        </w:tc>
      </w:tr>
    </w:tbl>
    <w:p w14:paraId="102A372A" w14:textId="77777777" w:rsidR="00C1301B" w:rsidRDefault="00C1301B" w:rsidP="006D74C6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3E9312AF" w14:textId="77777777" w:rsidR="00C1301B" w:rsidRDefault="00C1301B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2B40A7E8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七、自主学习</w:t>
      </w:r>
    </w:p>
    <w:p w14:paraId="6A762B12" w14:textId="77777777" w:rsidR="00C1301B" w:rsidRDefault="00C1301B" w:rsidP="00A61670">
      <w:pPr>
        <w:snapToGrid w:val="0"/>
        <w:spacing w:line="288" w:lineRule="auto"/>
        <w:ind w:firstLineChars="200" w:firstLine="402"/>
        <w:rPr>
          <w:rFonts w:ascii="宋体" w:hAnsi="宋体"/>
          <w:b/>
          <w:sz w:val="20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377"/>
        <w:gridCol w:w="1530"/>
        <w:gridCol w:w="1530"/>
      </w:tblGrid>
      <w:tr w:rsidR="00C1301B" w14:paraId="12635E57" w14:textId="77777777">
        <w:tc>
          <w:tcPr>
            <w:tcW w:w="675" w:type="dxa"/>
            <w:vAlign w:val="center"/>
          </w:tcPr>
          <w:p w14:paraId="525F4FCB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14:paraId="2D84FB0F" w14:textId="77777777" w:rsidR="00C1301B" w:rsidRDefault="00EE570B" w:rsidP="00533D7A">
            <w:pPr>
              <w:snapToGrid w:val="0"/>
              <w:spacing w:line="400" w:lineRule="exact"/>
              <w:ind w:firstLineChars="690" w:firstLine="1385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 xml:space="preserve">     内容</w:t>
            </w:r>
          </w:p>
        </w:tc>
        <w:tc>
          <w:tcPr>
            <w:tcW w:w="1530" w:type="dxa"/>
          </w:tcPr>
          <w:p w14:paraId="61A03FE5" w14:textId="77777777" w:rsidR="00C1301B" w:rsidRDefault="00EE570B">
            <w:pPr>
              <w:snapToGrid w:val="0"/>
              <w:spacing w:line="288" w:lineRule="auto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</w:tcPr>
          <w:p w14:paraId="5BC01F0A" w14:textId="77777777" w:rsidR="00C1301B" w:rsidRDefault="00EE570B">
            <w:pPr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检查方式</w:t>
            </w:r>
          </w:p>
          <w:p w14:paraId="74739D38" w14:textId="77777777" w:rsidR="00C1301B" w:rsidRDefault="00C1301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</w:p>
        </w:tc>
      </w:tr>
      <w:tr w:rsidR="00C1301B" w14:paraId="20D21BA4" w14:textId="77777777" w:rsidTr="00533D7A">
        <w:trPr>
          <w:trHeight w:val="485"/>
        </w:trPr>
        <w:tc>
          <w:tcPr>
            <w:tcW w:w="675" w:type="dxa"/>
          </w:tcPr>
          <w:p w14:paraId="0926DFCA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363F3FE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指定课外扩展阅读</w:t>
            </w:r>
          </w:p>
        </w:tc>
        <w:tc>
          <w:tcPr>
            <w:tcW w:w="2377" w:type="dxa"/>
            <w:vAlign w:val="center"/>
          </w:tcPr>
          <w:p w14:paraId="1C94262D" w14:textId="77777777" w:rsidR="00C1301B" w:rsidRDefault="00EE570B" w:rsidP="00533D7A">
            <w:pPr>
              <w:snapToGrid w:val="0"/>
              <w:spacing w:line="288" w:lineRule="auto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英文经典名著1-2本</w:t>
            </w:r>
          </w:p>
        </w:tc>
        <w:tc>
          <w:tcPr>
            <w:tcW w:w="1530" w:type="dxa"/>
          </w:tcPr>
          <w:p w14:paraId="7A894A16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2课时/天</w:t>
            </w:r>
          </w:p>
        </w:tc>
        <w:tc>
          <w:tcPr>
            <w:tcW w:w="1530" w:type="dxa"/>
          </w:tcPr>
          <w:p w14:paraId="7FEC219A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读书笔记</w:t>
            </w:r>
          </w:p>
        </w:tc>
      </w:tr>
      <w:tr w:rsidR="00C1301B" w14:paraId="56C2ED7C" w14:textId="77777777" w:rsidTr="00533D7A">
        <w:tc>
          <w:tcPr>
            <w:tcW w:w="675" w:type="dxa"/>
          </w:tcPr>
          <w:p w14:paraId="377B1E72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94BDA47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预习任务</w:t>
            </w:r>
          </w:p>
        </w:tc>
        <w:tc>
          <w:tcPr>
            <w:tcW w:w="2377" w:type="dxa"/>
            <w:vAlign w:val="center"/>
          </w:tcPr>
          <w:p w14:paraId="3E01879F" w14:textId="77777777" w:rsidR="00C1301B" w:rsidRDefault="00EE570B" w:rsidP="00533D7A">
            <w:pPr>
              <w:snapToGrid w:val="0"/>
              <w:spacing w:line="288" w:lineRule="auto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每单元的课前预习（单词和课文）</w:t>
            </w:r>
          </w:p>
        </w:tc>
        <w:tc>
          <w:tcPr>
            <w:tcW w:w="1530" w:type="dxa"/>
          </w:tcPr>
          <w:p w14:paraId="5BBCB095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2课时/单元</w:t>
            </w:r>
          </w:p>
        </w:tc>
        <w:tc>
          <w:tcPr>
            <w:tcW w:w="1530" w:type="dxa"/>
          </w:tcPr>
          <w:p w14:paraId="70CF2B74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提问</w:t>
            </w:r>
          </w:p>
        </w:tc>
      </w:tr>
      <w:tr w:rsidR="00C1301B" w14:paraId="7F45B09C" w14:textId="77777777" w:rsidTr="00533D7A">
        <w:tc>
          <w:tcPr>
            <w:tcW w:w="675" w:type="dxa"/>
          </w:tcPr>
          <w:p w14:paraId="0F1DA111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EB8B5AE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教师指导下的小组项目</w:t>
            </w:r>
          </w:p>
        </w:tc>
        <w:tc>
          <w:tcPr>
            <w:tcW w:w="2377" w:type="dxa"/>
            <w:vAlign w:val="center"/>
          </w:tcPr>
          <w:p w14:paraId="0F1ED05F" w14:textId="77777777" w:rsidR="00C1301B" w:rsidRDefault="00EE570B" w:rsidP="00533D7A">
            <w:pPr>
              <w:snapToGrid w:val="0"/>
              <w:spacing w:line="288" w:lineRule="auto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英文经典阅读的课堂展示</w:t>
            </w:r>
          </w:p>
        </w:tc>
        <w:tc>
          <w:tcPr>
            <w:tcW w:w="1530" w:type="dxa"/>
          </w:tcPr>
          <w:p w14:paraId="2C2C7F3D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</w:t>
            </w:r>
          </w:p>
        </w:tc>
        <w:tc>
          <w:tcPr>
            <w:tcW w:w="1530" w:type="dxa"/>
          </w:tcPr>
          <w:p w14:paraId="421A1FE0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主题班会</w:t>
            </w:r>
          </w:p>
        </w:tc>
      </w:tr>
    </w:tbl>
    <w:p w14:paraId="2F954184" w14:textId="77777777" w:rsidR="00C1301B" w:rsidRDefault="00C1301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61670" w14:paraId="50919F55" w14:textId="77777777" w:rsidTr="00F66B8D">
        <w:tc>
          <w:tcPr>
            <w:tcW w:w="1809" w:type="dxa"/>
          </w:tcPr>
          <w:p w14:paraId="0BFF2DB6" w14:textId="46FC45CD" w:rsidR="00A61670" w:rsidRDefault="00A61670" w:rsidP="00A61670">
            <w:pPr>
              <w:snapToGrid w:val="0"/>
              <w:spacing w:beforeLines="50" w:before="156" w:afterLines="50" w:after="156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总评构成（X</w:t>
            </w:r>
            <w:r w:rsidR="005356A0"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方案</w:t>
            </w: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14:paraId="578960E7" w14:textId="77777777" w:rsidR="00A61670" w:rsidRDefault="00A61670" w:rsidP="00A61670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4C576A30" w14:textId="77777777" w:rsidR="00A61670" w:rsidRDefault="00A61670" w:rsidP="00A61670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占比</w:t>
            </w:r>
          </w:p>
        </w:tc>
      </w:tr>
      <w:tr w:rsidR="00A61670" w14:paraId="28D0B655" w14:textId="77777777" w:rsidTr="00F66B8D">
        <w:tc>
          <w:tcPr>
            <w:tcW w:w="1809" w:type="dxa"/>
          </w:tcPr>
          <w:p w14:paraId="7D9A6F4B" w14:textId="353A154E" w:rsidR="00A61670" w:rsidRDefault="00325818" w:rsidP="00F66B8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14:paraId="28AC9446" w14:textId="197FCFE4" w:rsidR="00A61670" w:rsidRDefault="00A61670" w:rsidP="00325818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6454D">
              <w:rPr>
                <w:rFonts w:ascii="黑体" w:eastAsia="黑体" w:hAnsi="黑体" w:cs="黑体"/>
              </w:rPr>
              <w:t>Speaking</w:t>
            </w:r>
          </w:p>
        </w:tc>
        <w:tc>
          <w:tcPr>
            <w:tcW w:w="2127" w:type="dxa"/>
          </w:tcPr>
          <w:p w14:paraId="7FC0F700" w14:textId="77777777" w:rsidR="00A61670" w:rsidRDefault="00A61670" w:rsidP="00A61670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</w:rPr>
              <w:t>5</w:t>
            </w:r>
            <w:r w:rsidRPr="0066454D">
              <w:rPr>
                <w:rFonts w:ascii="黑体" w:eastAsia="黑体" w:hAnsi="黑体" w:cs="黑体"/>
              </w:rPr>
              <w:t>0%</w:t>
            </w:r>
          </w:p>
        </w:tc>
      </w:tr>
      <w:tr w:rsidR="00A61670" w14:paraId="26510193" w14:textId="77777777" w:rsidTr="00F66B8D">
        <w:tc>
          <w:tcPr>
            <w:tcW w:w="1809" w:type="dxa"/>
          </w:tcPr>
          <w:p w14:paraId="69EFB41E" w14:textId="3912EB0D" w:rsidR="00A61670" w:rsidRDefault="00A61670" w:rsidP="00F66B8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</w:t>
            </w:r>
            <w:r w:rsidR="00325818">
              <w:rPr>
                <w:rFonts w:ascii="黑体" w:eastAsia="黑体" w:hAnsi="黑体" w:cs="黑体" w:hint="eastAsi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2BDDC98D" w14:textId="7FF9F17C" w:rsidR="00A61670" w:rsidRPr="007E42BA" w:rsidRDefault="0083119B" w:rsidP="00325818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Test &amp; Homework</w:t>
            </w:r>
          </w:p>
        </w:tc>
        <w:tc>
          <w:tcPr>
            <w:tcW w:w="2127" w:type="dxa"/>
          </w:tcPr>
          <w:p w14:paraId="7689FA37" w14:textId="77777777" w:rsidR="00A61670" w:rsidRDefault="00A61670" w:rsidP="00A61670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A61670" w14:paraId="7EE1611C" w14:textId="77777777" w:rsidTr="00F66B8D">
        <w:tc>
          <w:tcPr>
            <w:tcW w:w="1809" w:type="dxa"/>
          </w:tcPr>
          <w:p w14:paraId="0CB625F8" w14:textId="3AF3A9B7" w:rsidR="00A61670" w:rsidRDefault="00A61670" w:rsidP="00F66B8D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</w:t>
            </w:r>
            <w:r w:rsidR="00325818">
              <w:rPr>
                <w:rFonts w:ascii="黑体" w:eastAsia="黑体" w:hAnsi="黑体" w:cs="黑体" w:hint="eastAsia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42DB4C19" w14:textId="1126DC13" w:rsidR="00A61670" w:rsidRPr="007E42BA" w:rsidRDefault="00A61670" w:rsidP="0083119B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 w:rsidRPr="007E42BA">
              <w:rPr>
                <w:rFonts w:ascii="黑体" w:eastAsia="黑体" w:hAnsi="黑体" w:cs="黑体"/>
              </w:rPr>
              <w:t>Performance</w:t>
            </w:r>
          </w:p>
        </w:tc>
        <w:tc>
          <w:tcPr>
            <w:tcW w:w="2127" w:type="dxa"/>
          </w:tcPr>
          <w:p w14:paraId="72032CFA" w14:textId="77777777" w:rsidR="00A61670" w:rsidRDefault="00A61670" w:rsidP="00A61670">
            <w:pPr>
              <w:tabs>
                <w:tab w:val="left" w:pos="780"/>
                <w:tab w:val="center" w:pos="955"/>
              </w:tabs>
              <w:snapToGrid w:val="0"/>
              <w:spacing w:beforeLines="50" w:before="156" w:afterLines="50" w:after="156"/>
              <w:jc w:val="left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ab/>
            </w:r>
            <w:r>
              <w:rPr>
                <w:rFonts w:ascii="黑体" w:eastAsia="黑体" w:hAnsi="黑体" w:cs="黑体" w:hint="eastAsia"/>
              </w:rPr>
              <w:t>20%</w:t>
            </w:r>
          </w:p>
        </w:tc>
      </w:tr>
    </w:tbl>
    <w:p w14:paraId="27577DC3" w14:textId="5B5EBB9A" w:rsidR="00C1301B" w:rsidRPr="006D74C6" w:rsidRDefault="00EE570B" w:rsidP="006D74C6">
      <w:pPr>
        <w:snapToGrid w:val="0"/>
        <w:spacing w:beforeLines="50" w:before="156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八、评价方式与成绩</w:t>
      </w:r>
      <w:r w:rsidR="005356A0">
        <w:rPr>
          <w:rFonts w:ascii="黑体" w:eastAsia="黑体" w:hAnsi="宋体" w:hint="eastAsia"/>
          <w:sz w:val="24"/>
        </w:rPr>
        <w:t>（X方案</w:t>
      </w:r>
      <w:bookmarkStart w:id="1" w:name="_GoBack"/>
      <w:bookmarkEnd w:id="1"/>
      <w:r w:rsidR="005356A0">
        <w:rPr>
          <w:rFonts w:ascii="黑体" w:eastAsia="黑体" w:hAnsi="宋体" w:hint="eastAsia"/>
          <w:sz w:val="24"/>
        </w:rPr>
        <w:t>）</w:t>
      </w:r>
    </w:p>
    <w:p w14:paraId="62806ECA" w14:textId="77777777" w:rsidR="00C1301B" w:rsidRDefault="00C1301B">
      <w:pPr>
        <w:snapToGrid w:val="0"/>
        <w:spacing w:line="288" w:lineRule="auto"/>
        <w:ind w:firstLineChars="300" w:firstLine="630"/>
      </w:pPr>
    </w:p>
    <w:p w14:paraId="74272A20" w14:textId="18DDB710" w:rsidR="00C1301B" w:rsidRDefault="00EE570B">
      <w:pPr>
        <w:snapToGrid w:val="0"/>
        <w:spacing w:line="288" w:lineRule="auto"/>
        <w:ind w:firstLineChars="300" w:firstLine="63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 xml:space="preserve">撰写：Ian Sato                                 </w:t>
      </w:r>
      <w:r w:rsidR="002E2A1C">
        <w:rPr>
          <w:rFonts w:ascii="黑体" w:eastAsia="黑体" w:hAnsi="黑体" w:cs="黑体" w:hint="eastAsia"/>
        </w:rPr>
        <w:t>系主任审核：陈永明</w:t>
      </w:r>
    </w:p>
    <w:sectPr w:rsidR="00C1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4B80" w14:textId="77777777" w:rsidR="00B33BEF" w:rsidRDefault="00B33BEF" w:rsidP="0066454D">
      <w:r>
        <w:separator/>
      </w:r>
    </w:p>
  </w:endnote>
  <w:endnote w:type="continuationSeparator" w:id="0">
    <w:p w14:paraId="1E4F5190" w14:textId="77777777" w:rsidR="00B33BEF" w:rsidRDefault="00B33BEF" w:rsidP="0066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91B9" w14:textId="77777777" w:rsidR="00B33BEF" w:rsidRDefault="00B33BEF" w:rsidP="0066454D">
      <w:r>
        <w:separator/>
      </w:r>
    </w:p>
  </w:footnote>
  <w:footnote w:type="continuationSeparator" w:id="0">
    <w:p w14:paraId="650165AD" w14:textId="77777777" w:rsidR="00B33BEF" w:rsidRDefault="00B33BEF" w:rsidP="0066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75BD"/>
    <w:multiLevelType w:val="hybridMultilevel"/>
    <w:tmpl w:val="38F6AE4C"/>
    <w:lvl w:ilvl="0" w:tplc="4C305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09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6E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2D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A1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21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89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6B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22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DC68E4"/>
    <w:rsid w:val="00170DB7"/>
    <w:rsid w:val="002C4BB1"/>
    <w:rsid w:val="002E2A1C"/>
    <w:rsid w:val="00325818"/>
    <w:rsid w:val="00390671"/>
    <w:rsid w:val="003B6849"/>
    <w:rsid w:val="003E0B69"/>
    <w:rsid w:val="004A02D5"/>
    <w:rsid w:val="004B42BF"/>
    <w:rsid w:val="004B7AB0"/>
    <w:rsid w:val="00530067"/>
    <w:rsid w:val="00533D7A"/>
    <w:rsid w:val="005356A0"/>
    <w:rsid w:val="00583D82"/>
    <w:rsid w:val="005B29CA"/>
    <w:rsid w:val="0066454D"/>
    <w:rsid w:val="006D74C6"/>
    <w:rsid w:val="00764EAE"/>
    <w:rsid w:val="007C68D4"/>
    <w:rsid w:val="007E42BA"/>
    <w:rsid w:val="007E6233"/>
    <w:rsid w:val="0083119B"/>
    <w:rsid w:val="00A61670"/>
    <w:rsid w:val="00A70C88"/>
    <w:rsid w:val="00AD68FC"/>
    <w:rsid w:val="00B33BEF"/>
    <w:rsid w:val="00B402E1"/>
    <w:rsid w:val="00C1301B"/>
    <w:rsid w:val="00C32547"/>
    <w:rsid w:val="00C443F5"/>
    <w:rsid w:val="00EE570B"/>
    <w:rsid w:val="00FE1195"/>
    <w:rsid w:val="0A727531"/>
    <w:rsid w:val="18CC4DBD"/>
    <w:rsid w:val="1D2F09D5"/>
    <w:rsid w:val="25B239FF"/>
    <w:rsid w:val="3EA32820"/>
    <w:rsid w:val="48752650"/>
    <w:rsid w:val="4AD90A69"/>
    <w:rsid w:val="5A4D6C59"/>
    <w:rsid w:val="62690DD1"/>
    <w:rsid w:val="6AD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44166"/>
  <w15:docId w15:val="{327513CF-1D72-834B-B223-74C25150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64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6454D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664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6454D"/>
    <w:rPr>
      <w:rFonts w:ascii="Times New Roman" w:hAnsi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7E4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0">
    <w:name w:val="A6"/>
    <w:uiPriority w:val="99"/>
    <w:rsid w:val="007E6233"/>
    <w:rPr>
      <w:rFonts w:cs="Georgia"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7E6233"/>
    <w:pPr>
      <w:autoSpaceDE w:val="0"/>
      <w:autoSpaceDN w:val="0"/>
      <w:adjustRightInd w:val="0"/>
      <w:spacing w:line="241" w:lineRule="atLeast"/>
      <w:jc w:val="left"/>
    </w:pPr>
    <w:rPr>
      <w:rFonts w:ascii="Minion Pro" w:eastAsia="宋体" w:hAnsi="Minion Pro" w:cs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6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1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3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613</Words>
  <Characters>3496</Characters>
  <Application>Microsoft Office Word</Application>
  <DocSecurity>0</DocSecurity>
  <Lines>29</Lines>
  <Paragraphs>8</Paragraphs>
  <ScaleCrop>false</ScaleCrop>
  <Company>微软中国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Wang Rita</cp:lastModifiedBy>
  <cp:revision>19</cp:revision>
  <dcterms:created xsi:type="dcterms:W3CDTF">2017-03-09T04:16:00Z</dcterms:created>
  <dcterms:modified xsi:type="dcterms:W3CDTF">2019-04-04T06:43:00Z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