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99" w:rsidRDefault="005A2436" w:rsidP="009742A0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451485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5699" w:rsidRDefault="005A243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3.8pt;margin-top:35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wKKSRdwAAAAKAQAA&#10;DwAAAAAAAAAAAAAAAACaBAAAZHJzL2Rvd25yZXYueG1sUEsFBgAAAAAEAAQA8wAAAKMFAAAAAA==&#10;" stroked="f" strokeweight=".5pt">
                <v:textbox>
                  <w:txbxContent>
                    <w:p w:rsidR="00175699" w:rsidRDefault="005A243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42A0">
        <w:rPr>
          <w:rFonts w:ascii="方正小标宋简体" w:hAnsi="宋体"/>
          <w:bCs/>
          <w:kern w:val="0"/>
          <w:szCs w:val="21"/>
        </w:rPr>
        <w:t xml:space="preserve"> </w:t>
      </w:r>
    </w:p>
    <w:p w:rsidR="00175699" w:rsidRDefault="005A243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【德语跨文化交际】</w:t>
      </w:r>
    </w:p>
    <w:p w:rsidR="00175699" w:rsidRDefault="005A243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German</w:t>
      </w:r>
      <w:r>
        <w:rPr>
          <w:b/>
          <w:sz w:val="28"/>
          <w:szCs w:val="30"/>
        </w:rPr>
        <w:t xml:space="preserve"> i</w:t>
      </w:r>
      <w:r>
        <w:rPr>
          <w:rFonts w:hint="eastAsia"/>
          <w:b/>
          <w:sz w:val="28"/>
          <w:szCs w:val="30"/>
        </w:rPr>
        <w:t>ntercultural comm</w:t>
      </w:r>
      <w:r>
        <w:rPr>
          <w:b/>
          <w:sz w:val="28"/>
          <w:szCs w:val="30"/>
        </w:rPr>
        <w:t>u</w:t>
      </w:r>
      <w:r>
        <w:rPr>
          <w:rFonts w:hint="eastAsia"/>
          <w:b/>
          <w:sz w:val="28"/>
          <w:szCs w:val="30"/>
        </w:rPr>
        <w:t>nication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175699" w:rsidRDefault="005A243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175699" w:rsidRDefault="005A243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1020005</w:t>
      </w:r>
      <w:r>
        <w:rPr>
          <w:color w:val="000000"/>
          <w:sz w:val="20"/>
          <w:szCs w:val="20"/>
        </w:rPr>
        <w:t>】</w:t>
      </w:r>
    </w:p>
    <w:p w:rsidR="00175699" w:rsidRDefault="005A243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175699" w:rsidRDefault="005A243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】</w:t>
      </w:r>
    </w:p>
    <w:p w:rsidR="00175699" w:rsidRDefault="005A243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:rsidR="00175699" w:rsidRDefault="005A2436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</w:t>
      </w:r>
    </w:p>
    <w:p w:rsidR="00175699" w:rsidRDefault="005A243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</w:t>
      </w:r>
      <w:r>
        <w:rPr>
          <w:rFonts w:hint="eastAsia"/>
          <w:color w:val="000000"/>
          <w:sz w:val="20"/>
          <w:szCs w:val="20"/>
        </w:rPr>
        <w:t>：</w:t>
      </w:r>
    </w:p>
    <w:p w:rsidR="00175699" w:rsidRDefault="005A2436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 w:rsidR="00175699" w:rsidRDefault="005A2436">
      <w:pPr>
        <w:snapToGrid w:val="0"/>
        <w:spacing w:line="288" w:lineRule="auto"/>
        <w:ind w:firstLineChars="400" w:firstLine="800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《跨文化研究入门》，巫莉丽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编著，上海外语教育出版社，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021</w:t>
      </w:r>
      <w:r>
        <w:rPr>
          <w:color w:val="000000"/>
          <w:sz w:val="20"/>
          <w:szCs w:val="20"/>
        </w:rPr>
        <w:t>】</w:t>
      </w:r>
    </w:p>
    <w:p w:rsidR="00175699" w:rsidRDefault="005A2436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:rsidR="00175699" w:rsidRDefault="005A2436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【</w:t>
      </w:r>
      <w:proofErr w:type="gramEnd"/>
      <w:r>
        <w:rPr>
          <w:rFonts w:hint="eastAsia"/>
          <w:color w:val="000000"/>
          <w:sz w:val="20"/>
          <w:szCs w:val="20"/>
        </w:rPr>
        <w:t>《中德跨文化交际与管理》，</w:t>
      </w:r>
      <w:r>
        <w:rPr>
          <w:rFonts w:hint="eastAsia"/>
        </w:rPr>
        <w:t xml:space="preserve">Kai </w:t>
      </w:r>
      <w:proofErr w:type="spellStart"/>
      <w:r>
        <w:rPr>
          <w:rFonts w:hint="eastAsia"/>
        </w:rPr>
        <w:t>Bartel</w:t>
      </w:r>
      <w:proofErr w:type="spellEnd"/>
      <w:r>
        <w:rPr>
          <w:rFonts w:hint="eastAsia"/>
        </w:rPr>
        <w:t>等编</w:t>
      </w:r>
      <w:r>
        <w:rPr>
          <w:rFonts w:hint="eastAsia"/>
          <w:color w:val="000000"/>
          <w:sz w:val="20"/>
          <w:szCs w:val="20"/>
        </w:rPr>
        <w:t>，商务印书馆，</w:t>
      </w:r>
      <w:r>
        <w:rPr>
          <w:rFonts w:hint="eastAsia"/>
          <w:color w:val="000000"/>
          <w:sz w:val="20"/>
          <w:szCs w:val="20"/>
        </w:rPr>
        <w:t>2011</w:t>
      </w:r>
    </w:p>
    <w:p w:rsidR="00175699" w:rsidRDefault="005A2436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《跨文化交际学概论》，胡文仲主编，外语教学与研究出版社，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016.</w:t>
      </w:r>
    </w:p>
    <w:p w:rsidR="00175699" w:rsidRDefault="005A2436">
      <w:pPr>
        <w:snapToGrid w:val="0"/>
        <w:spacing w:line="288" w:lineRule="auto"/>
        <w:ind w:leftChars="342" w:left="718" w:firstLineChars="50" w:firstLine="100"/>
        <w:rPr>
          <w:rFonts w:cs="宋体"/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《中德跨文化交际理论与实践》，</w:t>
      </w:r>
      <w:r>
        <w:rPr>
          <w:rFonts w:ascii="Arial" w:hAnsi="Arial" w:cs="Arial"/>
          <w:color w:val="333333"/>
          <w:szCs w:val="21"/>
        </w:rPr>
        <w:t>黎东良</w:t>
      </w:r>
      <w:r>
        <w:rPr>
          <w:rFonts w:cs="宋体" w:hint="eastAsia"/>
          <w:color w:val="000000"/>
          <w:sz w:val="20"/>
          <w:szCs w:val="20"/>
        </w:rPr>
        <w:t>，同济大学出版社，</w:t>
      </w:r>
      <w:r>
        <w:rPr>
          <w:rFonts w:cs="宋体" w:hint="eastAsia"/>
          <w:color w:val="000000"/>
          <w:sz w:val="20"/>
          <w:szCs w:val="20"/>
        </w:rPr>
        <w:t>2012</w:t>
      </w:r>
    </w:p>
    <w:p w:rsidR="00175699" w:rsidRDefault="005A2436">
      <w:pPr>
        <w:snapToGrid w:val="0"/>
        <w:spacing w:line="288" w:lineRule="auto"/>
        <w:ind w:leftChars="342" w:left="718" w:firstLineChars="50" w:firstLine="100"/>
        <w:rPr>
          <w:rFonts w:ascii="Arial" w:hAnsi="Arial" w:cs="Arial"/>
          <w:color w:val="333333"/>
          <w:szCs w:val="21"/>
        </w:rPr>
      </w:pPr>
      <w:r>
        <w:rPr>
          <w:rFonts w:cs="宋体" w:hint="eastAsia"/>
          <w:color w:val="000000"/>
          <w:sz w:val="20"/>
          <w:szCs w:val="20"/>
        </w:rPr>
        <w:t>《</w:t>
      </w:r>
      <w:r>
        <w:rPr>
          <w:rFonts w:cs="宋体"/>
          <w:color w:val="000000"/>
        </w:rPr>
        <w:t>跨文化</w:t>
      </w:r>
      <w:r>
        <w:rPr>
          <w:rFonts w:cs="宋体"/>
          <w:color w:val="000000"/>
          <w:sz w:val="20"/>
          <w:szCs w:val="20"/>
        </w:rPr>
        <w:t>能力内涵与培养</w:t>
      </w:r>
      <w:r>
        <w:rPr>
          <w:rFonts w:cs="宋体"/>
          <w:color w:val="000000"/>
          <w:sz w:val="20"/>
          <w:szCs w:val="20"/>
        </w:rPr>
        <w:t>—</w:t>
      </w:r>
      <w:r>
        <w:rPr>
          <w:rFonts w:ascii="Arial" w:hAnsi="Arial" w:cs="Arial"/>
          <w:color w:val="333333"/>
          <w:sz w:val="20"/>
          <w:szCs w:val="20"/>
        </w:rPr>
        <w:t>以高校外语专业大学生为例</w:t>
      </w:r>
      <w:r>
        <w:rPr>
          <w:rFonts w:cs="宋体" w:hint="eastAsia"/>
          <w:color w:val="000000"/>
          <w:sz w:val="20"/>
          <w:szCs w:val="20"/>
        </w:rPr>
        <w:t>》，潘亚玲，对外经贸大学出版社，</w:t>
      </w:r>
      <w:r>
        <w:rPr>
          <w:rFonts w:cs="宋体" w:hint="eastAsia"/>
          <w:color w:val="000000"/>
          <w:sz w:val="20"/>
          <w:szCs w:val="20"/>
        </w:rPr>
        <w:t xml:space="preserve"> 2015</w:t>
      </w:r>
    </w:p>
    <w:p w:rsidR="00175699" w:rsidRDefault="005A2436">
      <w:pPr>
        <w:snapToGrid w:val="0"/>
        <w:spacing w:line="288" w:lineRule="auto"/>
        <w:ind w:leftChars="342" w:left="718" w:firstLineChars="50" w:firstLine="105"/>
        <w:rPr>
          <w:rFonts w:ascii="Arial" w:hAnsi="Arial" w:cs="Arial"/>
          <w:color w:val="333333"/>
          <w:szCs w:val="21"/>
        </w:rPr>
      </w:pPr>
      <w:r>
        <w:rPr>
          <w:rFonts w:ascii="Arial" w:hAnsi="Arial" w:cs="Arial" w:hint="eastAsia"/>
          <w:color w:val="333333"/>
          <w:szCs w:val="21"/>
        </w:rPr>
        <w:t>《跨文化交流不同文化的人与人之间的交往》，</w:t>
      </w:r>
      <w:r>
        <w:rPr>
          <w:rFonts w:ascii="Arial" w:hAnsi="Arial" w:cs="Arial" w:hint="eastAsia"/>
          <w:color w:val="333333"/>
          <w:szCs w:val="21"/>
        </w:rPr>
        <w:t>(</w:t>
      </w:r>
      <w:r>
        <w:rPr>
          <w:rFonts w:ascii="Arial" w:hAnsi="Arial" w:cs="Arial" w:hint="eastAsia"/>
          <w:color w:val="333333"/>
          <w:szCs w:val="21"/>
        </w:rPr>
        <w:t>德</w:t>
      </w:r>
      <w:r>
        <w:rPr>
          <w:rFonts w:ascii="Arial" w:hAnsi="Arial" w:cs="Arial" w:hint="eastAsia"/>
          <w:color w:val="333333"/>
          <w:szCs w:val="21"/>
        </w:rPr>
        <w:t>)</w:t>
      </w:r>
      <w:r>
        <w:rPr>
          <w:rFonts w:ascii="Arial" w:hAnsi="Arial" w:cs="Arial" w:hint="eastAsia"/>
          <w:color w:val="333333"/>
          <w:szCs w:val="21"/>
        </w:rPr>
        <w:t>马勒茨克</w:t>
      </w:r>
      <w:r>
        <w:rPr>
          <w:rFonts w:ascii="Arial" w:hAnsi="Arial" w:cs="Arial" w:hint="eastAsia"/>
          <w:color w:val="333333"/>
          <w:szCs w:val="21"/>
        </w:rPr>
        <w:t>(Gerhard</w:t>
      </w:r>
      <w:r>
        <w:rPr>
          <w:rFonts w:ascii="Arial" w:hAnsi="Arial" w:cs="Arial"/>
          <w:color w:val="333333"/>
          <w:szCs w:val="21"/>
        </w:rPr>
        <w:t xml:space="preserve"> </w:t>
      </w:r>
      <w:proofErr w:type="spellStart"/>
      <w:r>
        <w:rPr>
          <w:rFonts w:ascii="Arial" w:hAnsi="Arial" w:cs="Arial" w:hint="eastAsia"/>
          <w:color w:val="333333"/>
          <w:szCs w:val="21"/>
        </w:rPr>
        <w:t>Maletzke</w:t>
      </w:r>
      <w:proofErr w:type="spellEnd"/>
      <w:r>
        <w:rPr>
          <w:rFonts w:ascii="Arial" w:hAnsi="Arial" w:cs="Arial" w:hint="eastAsia"/>
          <w:color w:val="333333"/>
          <w:szCs w:val="21"/>
        </w:rPr>
        <w:t xml:space="preserve">) </w:t>
      </w:r>
      <w:r>
        <w:rPr>
          <w:color w:val="000000"/>
          <w:sz w:val="20"/>
          <w:szCs w:val="20"/>
        </w:rPr>
        <w:t>】</w:t>
      </w:r>
    </w:p>
    <w:p w:rsidR="00175699" w:rsidRDefault="005A2436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175699" w:rsidRDefault="005A2436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当代大学德语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175699" w:rsidRDefault="005A243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175699" w:rsidRDefault="005A2436"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面向德语专业本科大三学生，向德语专业的学生介绍跨文化交际的基本知识，比较中德文化的异同和东西方价值观念体系的区别，着重介绍中国的价值观念体系，为学生正确认识本国与德国文化，提高学生的文化自信，对比文化间的差异，提高文化敏感度，提高跨文化交际的能力打下基础。同时通过具体案例分析，提高学生对外交流的能力，能够帮助德国人了解中国文化，加深他们对中国文化的理解与尊重。</w:t>
      </w:r>
      <w:r>
        <w:rPr>
          <w:rFonts w:hint="eastAsia"/>
          <w:color w:val="000000"/>
          <w:sz w:val="20"/>
          <w:szCs w:val="20"/>
        </w:rPr>
        <w:t xml:space="preserve"> </w:t>
      </w:r>
    </w:p>
    <w:p w:rsidR="00175699" w:rsidRDefault="005A2436"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通过本课程的教学，学生应该掌握跨文化交际学的各个主要方面，如语言与文化、跨文化语言交际、跨文化非语言交际、文化模式、东西方文化差异、商务及管理中的跨文化交际等重要内容，学生不仅能够了解和认识德国文化，同时能够对中国的文化多样性和价值观念体系等各个方面有更深入、全面的了解。</w:t>
      </w:r>
    </w:p>
    <w:p w:rsidR="00175699" w:rsidRDefault="005A243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175699" w:rsidRDefault="005A243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建议德语系大三学生选课，并且先修《当代大学德语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》</w:t>
      </w:r>
    </w:p>
    <w:p w:rsidR="00175699" w:rsidRDefault="00175699">
      <w:pPr>
        <w:snapToGrid w:val="0"/>
        <w:spacing w:line="288" w:lineRule="auto"/>
        <w:rPr>
          <w:color w:val="000000"/>
          <w:sz w:val="20"/>
          <w:szCs w:val="20"/>
        </w:rPr>
      </w:pPr>
    </w:p>
    <w:p w:rsidR="00175699" w:rsidRDefault="00175699">
      <w:pPr>
        <w:snapToGrid w:val="0"/>
        <w:spacing w:line="288" w:lineRule="auto"/>
        <w:rPr>
          <w:color w:val="000000"/>
          <w:sz w:val="20"/>
          <w:szCs w:val="20"/>
        </w:rPr>
      </w:pPr>
    </w:p>
    <w:p w:rsidR="00175699" w:rsidRDefault="00175699">
      <w:pPr>
        <w:snapToGrid w:val="0"/>
        <w:spacing w:line="288" w:lineRule="auto"/>
        <w:rPr>
          <w:color w:val="000000"/>
          <w:sz w:val="20"/>
          <w:szCs w:val="20"/>
        </w:rPr>
      </w:pPr>
    </w:p>
    <w:p w:rsidR="00175699" w:rsidRDefault="00175699">
      <w:pPr>
        <w:snapToGrid w:val="0"/>
        <w:spacing w:line="288" w:lineRule="auto"/>
        <w:rPr>
          <w:color w:val="000000"/>
          <w:sz w:val="20"/>
          <w:szCs w:val="20"/>
        </w:rPr>
      </w:pPr>
    </w:p>
    <w:p w:rsidR="00175699" w:rsidRDefault="00175699">
      <w:pPr>
        <w:snapToGrid w:val="0"/>
        <w:spacing w:line="288" w:lineRule="auto"/>
        <w:rPr>
          <w:color w:val="000000"/>
          <w:sz w:val="20"/>
          <w:szCs w:val="20"/>
        </w:rPr>
      </w:pPr>
    </w:p>
    <w:p w:rsidR="00175699" w:rsidRDefault="00175699">
      <w:pPr>
        <w:snapToGrid w:val="0"/>
        <w:spacing w:line="288" w:lineRule="auto"/>
        <w:rPr>
          <w:color w:val="000000"/>
          <w:sz w:val="20"/>
          <w:szCs w:val="20"/>
        </w:rPr>
      </w:pPr>
    </w:p>
    <w:p w:rsidR="00175699" w:rsidRDefault="005A243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p w:rsidR="00175699" w:rsidRDefault="005A2436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175699" w:rsidRDefault="00175699">
      <w:pPr>
        <w:ind w:firstLineChars="200" w:firstLine="420"/>
      </w:pPr>
    </w:p>
    <w:tbl>
      <w:tblPr>
        <w:tblW w:w="839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264"/>
        <w:gridCol w:w="3162"/>
        <w:gridCol w:w="1860"/>
        <w:gridCol w:w="1372"/>
      </w:tblGrid>
      <w:tr w:rsidR="00175699">
        <w:trPr>
          <w:trHeight w:val="635"/>
        </w:trPr>
        <w:tc>
          <w:tcPr>
            <w:tcW w:w="733" w:type="dxa"/>
            <w:shd w:val="clear" w:color="auto" w:fill="auto"/>
          </w:tcPr>
          <w:p w:rsidR="00175699" w:rsidRDefault="005A243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64" w:type="dxa"/>
            <w:shd w:val="clear" w:color="auto" w:fill="auto"/>
          </w:tcPr>
          <w:p w:rsidR="00175699" w:rsidRDefault="005A243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 w:rsidR="00175699" w:rsidRDefault="005A243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75699" w:rsidRDefault="005A243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175699" w:rsidRDefault="005A243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372" w:type="dxa"/>
            <w:shd w:val="clear" w:color="auto" w:fill="auto"/>
            <w:vAlign w:val="center"/>
          </w:tcPr>
          <w:p w:rsidR="00175699" w:rsidRDefault="005A2436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175699">
        <w:trPr>
          <w:trHeight w:val="929"/>
        </w:trPr>
        <w:tc>
          <w:tcPr>
            <w:tcW w:w="733" w:type="dxa"/>
            <w:shd w:val="clear" w:color="auto" w:fill="auto"/>
            <w:vAlign w:val="center"/>
          </w:tcPr>
          <w:p w:rsidR="00175699" w:rsidRDefault="005A2436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75699" w:rsidRDefault="005A24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75699" w:rsidRDefault="005A2436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学会转换文化视角，倾听他人的观点与看法，尊重对方的观点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175699" w:rsidRDefault="005A2436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课堂讲授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75699" w:rsidRDefault="005A2436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课堂展示</w:t>
            </w:r>
          </w:p>
        </w:tc>
      </w:tr>
      <w:tr w:rsidR="00175699">
        <w:trPr>
          <w:trHeight w:val="71"/>
        </w:trPr>
        <w:tc>
          <w:tcPr>
            <w:tcW w:w="733" w:type="dxa"/>
            <w:shd w:val="clear" w:color="auto" w:fill="auto"/>
            <w:vAlign w:val="center"/>
          </w:tcPr>
          <w:p w:rsidR="00175699" w:rsidRDefault="005A2436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75699" w:rsidRDefault="005A2436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75699" w:rsidRDefault="005A2436">
            <w:pPr>
              <w:rPr>
                <w:rFonts w:ascii="宋体" w:hAnsi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能够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通过口头与书面的形式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表达自己的文化和自己的观点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进行有效的跨文化沟通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175699" w:rsidRDefault="005A2436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课堂讲授，课后辅导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75699" w:rsidRDefault="005A2436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期末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论文</w:t>
            </w:r>
          </w:p>
        </w:tc>
      </w:tr>
      <w:tr w:rsidR="00175699">
        <w:trPr>
          <w:trHeight w:val="66"/>
        </w:trPr>
        <w:tc>
          <w:tcPr>
            <w:tcW w:w="733" w:type="dxa"/>
            <w:shd w:val="clear" w:color="auto" w:fill="auto"/>
            <w:vAlign w:val="center"/>
          </w:tcPr>
          <w:p w:rsidR="00175699" w:rsidRDefault="005A2436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75699" w:rsidRDefault="005A2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L0</w:t>
            </w:r>
            <w:r>
              <w:rPr>
                <w:rFonts w:ascii="Times New Roman" w:hAnsi="Times New Roman" w:hint="eastAsia"/>
                <w:sz w:val="20"/>
                <w:szCs w:val="20"/>
              </w:rPr>
              <w:t>332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75699" w:rsidRDefault="005A2436">
            <w:pPr>
              <w:rPr>
                <w:rFonts w:ascii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hint="eastAsia"/>
                <w:sz w:val="20"/>
                <w:szCs w:val="20"/>
                <w:shd w:val="clear" w:color="auto" w:fill="FFFFFF"/>
              </w:rPr>
              <w:t>熟悉中德两国的文化差异，并且能够与德国人进行深入交流。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175699" w:rsidRDefault="005A2436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课堂讲授，课后辅导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75699" w:rsidRDefault="005A2436"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课堂展示，课堂参与，期末论文</w:t>
            </w:r>
          </w:p>
        </w:tc>
      </w:tr>
      <w:tr w:rsidR="00175699">
        <w:trPr>
          <w:trHeight w:val="66"/>
        </w:trPr>
        <w:tc>
          <w:tcPr>
            <w:tcW w:w="733" w:type="dxa"/>
            <w:shd w:val="clear" w:color="auto" w:fill="auto"/>
            <w:vAlign w:val="center"/>
          </w:tcPr>
          <w:p w:rsidR="00175699" w:rsidRDefault="005A2436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75699" w:rsidRDefault="005A24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75699" w:rsidRDefault="005A2436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拥有全面的文化视角，在尊重对方观点的同时，也具有质疑和评判精神，能够对对方行为进行有逻辑的分析。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175699" w:rsidRDefault="005A243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课堂讲授，课后练习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75699" w:rsidRDefault="005A243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课堂展示，期末论文</w:t>
            </w:r>
          </w:p>
        </w:tc>
      </w:tr>
      <w:tr w:rsidR="00175699">
        <w:trPr>
          <w:trHeight w:val="66"/>
        </w:trPr>
        <w:tc>
          <w:tcPr>
            <w:tcW w:w="733" w:type="dxa"/>
            <w:shd w:val="clear" w:color="auto" w:fill="auto"/>
            <w:vAlign w:val="center"/>
          </w:tcPr>
          <w:p w:rsidR="00175699" w:rsidRDefault="005A2436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75699" w:rsidRDefault="005A24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75699" w:rsidRDefault="005A243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了解本国优秀的文化和历史，能够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正确向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德国人展现中国文化特色，建立文化自豪感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175699" w:rsidRDefault="005A243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课堂讲授，课后辅导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75699" w:rsidRDefault="005A2436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课堂展示，期末论文</w:t>
            </w:r>
          </w:p>
        </w:tc>
      </w:tr>
      <w:tr w:rsidR="00175699">
        <w:trPr>
          <w:trHeight w:val="66"/>
        </w:trPr>
        <w:tc>
          <w:tcPr>
            <w:tcW w:w="733" w:type="dxa"/>
            <w:shd w:val="clear" w:color="auto" w:fill="auto"/>
            <w:vAlign w:val="center"/>
          </w:tcPr>
          <w:p w:rsidR="00175699" w:rsidRDefault="005A2436">
            <w:pPr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175699" w:rsidRDefault="005A243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175699" w:rsidRDefault="005A243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理解德国的文化的历史，提高自己的跨文化交际的能力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175699" w:rsidRDefault="005A243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课堂讲授，课后辅导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75699" w:rsidRDefault="005A2436">
            <w:pPr>
              <w:snapToGrid w:val="0"/>
              <w:spacing w:line="28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课堂展示，期末论文</w:t>
            </w:r>
          </w:p>
        </w:tc>
      </w:tr>
    </w:tbl>
    <w:p w:rsidR="00175699" w:rsidRDefault="00175699">
      <w:pPr>
        <w:ind w:firstLineChars="200" w:firstLine="420"/>
      </w:pPr>
    </w:p>
    <w:p w:rsidR="00175699" w:rsidRDefault="00175699"/>
    <w:p w:rsidR="00175699" w:rsidRDefault="005A243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p w:rsidR="00175699" w:rsidRDefault="005A2436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</w:t>
      </w:r>
      <w:proofErr w:type="gramStart"/>
      <w:r>
        <w:rPr>
          <w:rFonts w:ascii="宋体" w:hAnsi="宋体" w:hint="eastAsia"/>
          <w:sz w:val="20"/>
          <w:szCs w:val="20"/>
        </w:rPr>
        <w:t>姆</w:t>
      </w:r>
      <w:proofErr w:type="gramEnd"/>
      <w:r>
        <w:rPr>
          <w:rFonts w:ascii="宋体" w:hAnsi="宋体" w:hint="eastAsia"/>
          <w:sz w:val="20"/>
          <w:szCs w:val="20"/>
        </w:rPr>
        <w:t>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种层次： (“</w:t>
      </w:r>
      <w:r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175699" w:rsidRDefault="00175699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a5"/>
        <w:tblW w:w="833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977"/>
        <w:gridCol w:w="2551"/>
        <w:gridCol w:w="1276"/>
      </w:tblGrid>
      <w:tr w:rsidR="00175699">
        <w:tc>
          <w:tcPr>
            <w:tcW w:w="675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851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2977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知识点</w:t>
            </w:r>
          </w:p>
        </w:tc>
        <w:tc>
          <w:tcPr>
            <w:tcW w:w="2551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276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</w:t>
            </w:r>
          </w:p>
        </w:tc>
      </w:tr>
      <w:tr w:rsidR="00175699">
        <w:tc>
          <w:tcPr>
            <w:tcW w:w="675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977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跨文化交际的基础理论知识，文化以及交际的定义，交际的渠道，跨文化交际的定义和产生的问题</w:t>
            </w:r>
          </w:p>
        </w:tc>
        <w:tc>
          <w:tcPr>
            <w:tcW w:w="2551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理解跨文化交际的基本概念以及其定义，理解跨文化交际，文化休克，刻板印象及偏见。了解文化深层层次理论，掌握价值的四个维度。</w:t>
            </w:r>
          </w:p>
          <w:p w:rsidR="00175699" w:rsidRDefault="00175699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文化的定义，文化的层面，交际的定义以及渠道。文化层次理论</w:t>
            </w:r>
          </w:p>
          <w:p w:rsidR="00175699" w:rsidRDefault="00175699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175699">
        <w:tc>
          <w:tcPr>
            <w:tcW w:w="675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单元二</w:t>
            </w:r>
          </w:p>
        </w:tc>
        <w:tc>
          <w:tcPr>
            <w:tcW w:w="2977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异国文化的融合和差异探究</w:t>
            </w:r>
          </w:p>
        </w:tc>
        <w:tc>
          <w:tcPr>
            <w:tcW w:w="2551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探讨外来影响的认知，德国人的陌生感，融合，外来移</w:t>
            </w:r>
            <w:r>
              <w:rPr>
                <w:rFonts w:hint="eastAsia"/>
                <w:sz w:val="20"/>
                <w:szCs w:val="20"/>
              </w:rPr>
              <w:lastRenderedPageBreak/>
              <w:t>民等问题</w:t>
            </w:r>
          </w:p>
        </w:tc>
        <w:tc>
          <w:tcPr>
            <w:tcW w:w="1276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lastRenderedPageBreak/>
              <w:t>F</w:t>
            </w:r>
            <w:r>
              <w:rPr>
                <w:sz w:val="20"/>
                <w:szCs w:val="20"/>
              </w:rPr>
              <w:t>remdheit</w:t>
            </w:r>
            <w:proofErr w:type="spellEnd"/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ntegration, </w:t>
            </w:r>
            <w:proofErr w:type="spellStart"/>
            <w:r>
              <w:rPr>
                <w:sz w:val="20"/>
                <w:szCs w:val="20"/>
              </w:rPr>
              <w:lastRenderedPageBreak/>
              <w:t>Gesellschaft</w:t>
            </w:r>
            <w:proofErr w:type="spellEnd"/>
            <w:r>
              <w:rPr>
                <w:rFonts w:hint="eastAsia"/>
                <w:sz w:val="20"/>
                <w:szCs w:val="20"/>
              </w:rPr>
              <w:t>等概念定义。东西方文化差异</w:t>
            </w:r>
          </w:p>
        </w:tc>
      </w:tr>
      <w:tr w:rsidR="00175699">
        <w:tc>
          <w:tcPr>
            <w:tcW w:w="675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单元三</w:t>
            </w:r>
          </w:p>
        </w:tc>
        <w:tc>
          <w:tcPr>
            <w:tcW w:w="2977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中德跨文化</w:t>
            </w:r>
            <w:proofErr w:type="gramEnd"/>
            <w:r>
              <w:rPr>
                <w:rFonts w:hint="eastAsia"/>
                <w:sz w:val="20"/>
                <w:szCs w:val="20"/>
              </w:rPr>
              <w:t>交际实例介绍，跨文化交际中面临的问题以及解决方案，如礼貌性，直接性，禁忌文化、关系等</w:t>
            </w:r>
          </w:p>
        </w:tc>
        <w:tc>
          <w:tcPr>
            <w:tcW w:w="2551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运用所学跨文化交际能力，根据具体情况具体分析中德文化看待关系的差异和礼貌问题</w:t>
            </w:r>
          </w:p>
        </w:tc>
        <w:tc>
          <w:tcPr>
            <w:tcW w:w="1276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礼貌，直接性，关系，禁忌问题研究</w:t>
            </w:r>
          </w:p>
        </w:tc>
      </w:tr>
      <w:tr w:rsidR="00175699">
        <w:tc>
          <w:tcPr>
            <w:tcW w:w="675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单元四</w:t>
            </w:r>
          </w:p>
        </w:tc>
        <w:tc>
          <w:tcPr>
            <w:tcW w:w="2977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跨学科和跨文化日耳曼学</w:t>
            </w:r>
          </w:p>
        </w:tc>
        <w:tc>
          <w:tcPr>
            <w:tcW w:w="2551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了解跨文化文学作品，语言学，外语教学法，商务活动中的需要注意的重点差异、充分考虑不同文化的差异性，因地制宜</w:t>
            </w:r>
          </w:p>
        </w:tc>
        <w:tc>
          <w:tcPr>
            <w:tcW w:w="1276" w:type="dxa"/>
          </w:tcPr>
          <w:p w:rsidR="00175699" w:rsidRDefault="005A2436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具体交际场景中的壁垒和具体解决途径</w:t>
            </w:r>
          </w:p>
        </w:tc>
      </w:tr>
    </w:tbl>
    <w:p w:rsidR="00175699" w:rsidRDefault="00175699">
      <w:pPr>
        <w:snapToGrid w:val="0"/>
        <w:spacing w:line="288" w:lineRule="auto"/>
        <w:ind w:right="26"/>
        <w:rPr>
          <w:sz w:val="20"/>
          <w:szCs w:val="20"/>
        </w:rPr>
      </w:pPr>
    </w:p>
    <w:p w:rsidR="00175699" w:rsidRDefault="0017569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175699" w:rsidRDefault="0017569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985"/>
      </w:tblGrid>
      <w:tr w:rsidR="00175699" w:rsidTr="009742A0">
        <w:tc>
          <w:tcPr>
            <w:tcW w:w="1809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85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75699" w:rsidTr="009742A0">
        <w:tc>
          <w:tcPr>
            <w:tcW w:w="1809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985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175699" w:rsidTr="009742A0">
        <w:tc>
          <w:tcPr>
            <w:tcW w:w="1809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536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985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175699" w:rsidTr="009742A0">
        <w:tc>
          <w:tcPr>
            <w:tcW w:w="1809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536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985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175699" w:rsidTr="009742A0">
        <w:tc>
          <w:tcPr>
            <w:tcW w:w="1809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536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985" w:type="dxa"/>
            <w:shd w:val="clear" w:color="auto" w:fill="auto"/>
          </w:tcPr>
          <w:p w:rsidR="00175699" w:rsidRDefault="005A243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:rsidR="00175699" w:rsidRDefault="005A2436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六、评价方式与成绩</w:t>
      </w:r>
    </w:p>
    <w:p w:rsidR="005A2436" w:rsidRPr="00C47F2A" w:rsidRDefault="005A2436" w:rsidP="005A2436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</w:p>
    <w:p w:rsidR="005A2436" w:rsidRPr="00C47F2A" w:rsidRDefault="005A2436" w:rsidP="005A2436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  <w:r w:rsidRPr="00C47F2A">
        <w:rPr>
          <w:rFonts w:ascii="仿宋" w:eastAsia="仿宋" w:hAnsi="仿宋" w:cs="仿宋"/>
          <w:noProof/>
          <w:color w:val="000000"/>
          <w:position w:val="-2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49386C7" wp14:editId="4AA65257">
            <wp:simplePos x="0" y="0"/>
            <wp:positionH relativeFrom="column">
              <wp:posOffset>963295</wp:posOffset>
            </wp:positionH>
            <wp:positionV relativeFrom="paragraph">
              <wp:posOffset>48895</wp:posOffset>
            </wp:positionV>
            <wp:extent cx="980440" cy="593725"/>
            <wp:effectExtent l="0" t="0" r="0" b="0"/>
            <wp:wrapNone/>
            <wp:docPr id="2" name="图片 2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Desktop\微信图片_202009272215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 xml:space="preserve">任课教师：  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 xml:space="preserve">                      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系主任审核：</w:t>
      </w:r>
      <w:r w:rsidRPr="00C47F2A">
        <w:rPr>
          <w:rFonts w:ascii="仿宋" w:eastAsia="仿宋" w:hAnsi="仿宋" w:cs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69B1A979" wp14:editId="5FBF66F0">
            <wp:extent cx="1078865" cy="445135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A2436" w:rsidRPr="00C47F2A" w:rsidRDefault="005A2436" w:rsidP="005A2436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</w:rPr>
      </w:pP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日期：20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>23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年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>9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月</w:t>
      </w:r>
      <w:r w:rsidRPr="00C47F2A">
        <w:rPr>
          <w:rFonts w:ascii="仿宋" w:eastAsia="仿宋" w:hAnsi="仿宋" w:cs="仿宋"/>
          <w:color w:val="000000"/>
          <w:position w:val="-20"/>
          <w:sz w:val="28"/>
          <w:szCs w:val="28"/>
        </w:rPr>
        <w:t>4</w:t>
      </w:r>
      <w:r w:rsidRPr="00C47F2A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</w:t>
      </w:r>
    </w:p>
    <w:p w:rsidR="005A2436" w:rsidRDefault="005A2436" w:rsidP="005A2436">
      <w:pPr>
        <w:tabs>
          <w:tab w:val="left" w:pos="3210"/>
          <w:tab w:val="left" w:pos="7560"/>
        </w:tabs>
        <w:spacing w:beforeLines="20" w:before="62" w:line="360" w:lineRule="auto"/>
        <w:outlineLvl w:val="0"/>
      </w:pPr>
    </w:p>
    <w:p w:rsidR="00175699" w:rsidRDefault="00175699" w:rsidP="005A2436">
      <w:pPr>
        <w:snapToGrid w:val="0"/>
        <w:spacing w:beforeLines="50" w:before="156" w:line="288" w:lineRule="auto"/>
        <w:ind w:firstLineChars="200" w:firstLine="560"/>
        <w:rPr>
          <w:sz w:val="28"/>
          <w:szCs w:val="28"/>
          <w:lang w:val="de-DE"/>
        </w:rPr>
      </w:pPr>
    </w:p>
    <w:sectPr w:rsidR="0017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TYxZWFjZGMzMTU1OGIzYzI4MGIzMzgzNmU4NDAifQ=="/>
  </w:docVars>
  <w:rsids>
    <w:rsidRoot w:val="00245D4D"/>
    <w:rsid w:val="00174FF6"/>
    <w:rsid w:val="00175699"/>
    <w:rsid w:val="001B72CD"/>
    <w:rsid w:val="00241E85"/>
    <w:rsid w:val="00245D4D"/>
    <w:rsid w:val="002D2599"/>
    <w:rsid w:val="002D4648"/>
    <w:rsid w:val="003B31B0"/>
    <w:rsid w:val="004C6860"/>
    <w:rsid w:val="004D6359"/>
    <w:rsid w:val="00513C2F"/>
    <w:rsid w:val="0053171D"/>
    <w:rsid w:val="00544E87"/>
    <w:rsid w:val="00562EFB"/>
    <w:rsid w:val="005A2436"/>
    <w:rsid w:val="005F6997"/>
    <w:rsid w:val="00610A1F"/>
    <w:rsid w:val="006658A3"/>
    <w:rsid w:val="00732161"/>
    <w:rsid w:val="0075132A"/>
    <w:rsid w:val="00762469"/>
    <w:rsid w:val="008111BE"/>
    <w:rsid w:val="00826E98"/>
    <w:rsid w:val="008559B3"/>
    <w:rsid w:val="008676F5"/>
    <w:rsid w:val="008D256A"/>
    <w:rsid w:val="008D618A"/>
    <w:rsid w:val="0091166D"/>
    <w:rsid w:val="00944B9A"/>
    <w:rsid w:val="009742A0"/>
    <w:rsid w:val="009771C0"/>
    <w:rsid w:val="00A218F5"/>
    <w:rsid w:val="00A70686"/>
    <w:rsid w:val="00B954AE"/>
    <w:rsid w:val="00BC1A44"/>
    <w:rsid w:val="00BF0825"/>
    <w:rsid w:val="00C33909"/>
    <w:rsid w:val="00D1138D"/>
    <w:rsid w:val="00D46891"/>
    <w:rsid w:val="00DC2C6B"/>
    <w:rsid w:val="00F509EA"/>
    <w:rsid w:val="00F56457"/>
    <w:rsid w:val="00FE5D66"/>
    <w:rsid w:val="0D3A7E64"/>
    <w:rsid w:val="1A3C2FAA"/>
    <w:rsid w:val="3339452E"/>
    <w:rsid w:val="3B86240B"/>
    <w:rsid w:val="42C40A6B"/>
    <w:rsid w:val="438E7A8D"/>
    <w:rsid w:val="4B016D87"/>
    <w:rsid w:val="567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F818523-76B7-4D23-B342-B353FBE0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</dc:creator>
  <cp:lastModifiedBy>lenovo</cp:lastModifiedBy>
  <cp:revision>25</cp:revision>
  <dcterms:created xsi:type="dcterms:W3CDTF">2014-10-29T12:08:00Z</dcterms:created>
  <dcterms:modified xsi:type="dcterms:W3CDTF">2023-10-13T01:29:00Z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F170D21BD7C44118AC8A2A086E35720D_12</vt:lpwstr>
  </property>
</Properties>
</file>