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88" w:lineRule="auto"/>
        <w:ind w:firstLine="800" w:firstLineChars="200"/>
        <w:rPr>
          <w:color w:val="000000"/>
          <w:sz w:val="20"/>
          <w:szCs w:val="20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on="t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jc w:val="left"/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R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  <w:lang w:val="en-US" w:eastAsia="zh-CN"/>
                    </w:rPr>
                    <w:t>JW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-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  <w:lang w:val="en-US" w:eastAsia="zh-CN"/>
                    </w:rPr>
                    <w:t>33</w:t>
                  </w:r>
                  <w:r>
                    <w:rPr>
                      <w:rFonts w:hint="eastAsia" w:ascii="宋体" w:hAnsi="宋体" w:eastAsia="宋体"/>
                      <w:spacing w:val="20"/>
                      <w:sz w:val="24"/>
                      <w:szCs w:val="24"/>
                    </w:rPr>
                    <w:t>（A</w:t>
                  </w:r>
                  <w:r>
                    <w:rPr>
                      <w:rFonts w:ascii="宋体" w:hAnsi="宋体" w:eastAsia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 </w:t>
      </w:r>
    </w:p>
    <w:p>
      <w:pPr>
        <w:ind w:firstLine="2530" w:firstLineChars="90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>《基础英语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(</w:t>
      </w:r>
      <w:r>
        <w:rPr>
          <w:rFonts w:hint="eastAsia" w:ascii="宋体" w:hAnsi="宋体" w:cs="宋体"/>
          <w:b/>
          <w:bCs w:val="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/>
        </w:rPr>
        <w:t>)</w:t>
      </w: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  <w:t>》</w:t>
      </w:r>
      <w:bookmarkStart w:id="3" w:name="_GoBack"/>
      <w:bookmarkEnd w:id="3"/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sz w:val="28"/>
          <w:szCs w:val="28"/>
        </w:rPr>
        <w:t>【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Foundational English (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)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】</w:t>
      </w:r>
    </w:p>
    <w:p>
      <w:pPr>
        <w:spacing w:before="156" w:beforeLines="50" w:after="156" w:afterLines="50" w:line="288" w:lineRule="auto"/>
        <w:ind w:firstLine="360" w:firstLineChars="150"/>
        <w:rPr>
          <w:b/>
          <w:color w:val="000000"/>
          <w:sz w:val="30"/>
          <w:szCs w:val="30"/>
        </w:rPr>
      </w:pPr>
      <w:r>
        <w:rPr>
          <w:rFonts w:eastAsia="黑体"/>
          <w:color w:val="000000"/>
          <w:sz w:val="24"/>
        </w:rPr>
        <w:t>一、基本信息</w:t>
      </w:r>
    </w:p>
    <w:p>
      <w:pPr>
        <w:snapToGrid w:val="0"/>
        <w:spacing w:line="300" w:lineRule="auto"/>
        <w:ind w:firstLine="394" w:firstLineChars="196"/>
        <w:rPr>
          <w:rFonts w:hint="eastAsia"/>
          <w:color w:val="000000"/>
          <w:kern w:val="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  <w:lang w:val="en-US" w:eastAsia="zh-CN"/>
        </w:rPr>
        <w:t>059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rFonts w:hint="eastAsia"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>6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394" w:firstLineChars="196"/>
        <w:rPr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课程性质：</w:t>
      </w:r>
      <w:bookmarkStart w:id="0" w:name="_Hlk509469314"/>
      <w:r>
        <w:rPr>
          <w:color w:val="000000"/>
          <w:sz w:val="20"/>
          <w:szCs w:val="20"/>
        </w:rPr>
        <w:t>【</w:t>
      </w:r>
      <w:r>
        <w:rPr>
          <w:rFonts w:hint="eastAsia" w:hAnsi="宋体"/>
          <w:color w:val="000000"/>
          <w:sz w:val="20"/>
          <w:szCs w:val="20"/>
        </w:rPr>
        <w:t>系级</w:t>
      </w:r>
      <w:r>
        <w:rPr>
          <w:rFonts w:hAnsi="宋体"/>
          <w:color w:val="000000"/>
          <w:sz w:val="20"/>
          <w:szCs w:val="20"/>
        </w:rPr>
        <w:t>必修课</w:t>
      </w:r>
      <w:r>
        <w:rPr>
          <w:rFonts w:hint="eastAsia" w:hAnsi="宋体"/>
          <w:color w:val="000000"/>
          <w:sz w:val="20"/>
          <w:szCs w:val="20"/>
        </w:rPr>
        <w:t>，</w:t>
      </w:r>
      <w:r>
        <w:rPr>
          <w:rFonts w:hAnsi="宋体"/>
          <w:color w:val="000000"/>
          <w:sz w:val="20"/>
          <w:szCs w:val="20"/>
        </w:rPr>
        <w:t>专业核心课</w:t>
      </w:r>
      <w:r>
        <w:rPr>
          <w:rFonts w:hint="eastAsia" w:ascii="宋体" w:hAnsi="宋体"/>
          <w:color w:val="000000"/>
          <w:sz w:val="20"/>
          <w:szCs w:val="20"/>
        </w:rPr>
        <w:t>◎</w:t>
      </w:r>
      <w:r>
        <w:rPr>
          <w:color w:val="000000"/>
          <w:sz w:val="20"/>
          <w:szCs w:val="20"/>
        </w:rPr>
        <w:t>】</w:t>
      </w:r>
      <w:bookmarkEnd w:id="0"/>
    </w:p>
    <w:p>
      <w:pPr>
        <w:snapToGrid w:val="0"/>
        <w:spacing w:line="300" w:lineRule="auto"/>
        <w:ind w:firstLine="394" w:firstLineChars="196"/>
        <w:rPr>
          <w:b/>
          <w:bCs/>
          <w:color w:val="000000"/>
          <w:sz w:val="20"/>
          <w:szCs w:val="20"/>
        </w:rPr>
      </w:pPr>
      <w:bookmarkStart w:id="1" w:name="_Hlk509469339"/>
      <w:r>
        <w:rPr>
          <w:rFonts w:hAnsi="宋体"/>
          <w:b/>
          <w:bCs/>
          <w:color w:val="000000"/>
          <w:sz w:val="20"/>
          <w:szCs w:val="20"/>
        </w:rPr>
        <w:t>开课院系：</w:t>
      </w:r>
      <w:r>
        <w:rPr>
          <w:rFonts w:hAnsi="宋体"/>
          <w:bCs/>
          <w:color w:val="000000"/>
          <w:sz w:val="20"/>
          <w:szCs w:val="20"/>
        </w:rPr>
        <w:t>外国语学院</w:t>
      </w:r>
      <w:r>
        <w:rPr>
          <w:rFonts w:hint="eastAsia" w:hAnsi="宋体"/>
          <w:bCs/>
          <w:color w:val="000000"/>
          <w:sz w:val="20"/>
          <w:szCs w:val="20"/>
        </w:rPr>
        <w:t>英语系</w:t>
      </w:r>
    </w:p>
    <w:p>
      <w:pPr>
        <w:snapToGrid w:val="0"/>
        <w:spacing w:line="300" w:lineRule="auto"/>
        <w:ind w:left="1363" w:leftChars="188" w:hanging="968" w:hangingChars="482"/>
        <w:rPr>
          <w:rFonts w:hAnsi="宋体"/>
          <w:b/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300" w:lineRule="auto"/>
        <w:ind w:left="1359" w:leftChars="188" w:hanging="964" w:hangingChars="482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主教材：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《综合教程</w:t>
      </w:r>
      <w:r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3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bCs/>
          <w:color w:val="000000"/>
          <w:sz w:val="20"/>
          <w:szCs w:val="20"/>
        </w:rPr>
        <w:t>(</w:t>
      </w:r>
      <w:r>
        <w:rPr>
          <w:rFonts w:hAnsi="宋体"/>
          <w:bCs/>
          <w:color w:val="000000"/>
          <w:sz w:val="20"/>
          <w:szCs w:val="20"/>
        </w:rPr>
        <w:t>第二版</w:t>
      </w:r>
      <w:r>
        <w:rPr>
          <w:bCs/>
          <w:color w:val="000000"/>
          <w:sz w:val="20"/>
          <w:szCs w:val="20"/>
        </w:rPr>
        <w:t>)</w:t>
      </w:r>
      <w:r>
        <w:rPr>
          <w:rFonts w:hAnsi="宋体"/>
          <w:bCs/>
          <w:color w:val="000000"/>
          <w:sz w:val="20"/>
          <w:szCs w:val="20"/>
        </w:rPr>
        <w:t>，何兆熊主编，上海外语教育出版社</w:t>
      </w:r>
      <w:r>
        <w:rPr>
          <w:bCs/>
          <w:color w:val="000000"/>
          <w:sz w:val="20"/>
          <w:szCs w:val="20"/>
        </w:rPr>
        <w:t>, 2010</w:t>
      </w:r>
      <w:r>
        <w:rPr>
          <w:color w:val="000000"/>
          <w:sz w:val="20"/>
          <w:szCs w:val="20"/>
        </w:rPr>
        <w:t>】</w:t>
      </w:r>
    </w:p>
    <w:bookmarkEnd w:id="1"/>
    <w:p>
      <w:pPr>
        <w:tabs>
          <w:tab w:val="left" w:pos="2113"/>
        </w:tabs>
        <w:snapToGrid w:val="0"/>
        <w:spacing w:line="300" w:lineRule="auto"/>
        <w:ind w:left="1359" w:leftChars="188" w:hanging="964" w:hangingChars="482"/>
        <w:rPr>
          <w:rFonts w:hint="eastAsia" w:eastAsia="宋体"/>
          <w:bCs/>
          <w:color w:val="000000"/>
          <w:sz w:val="20"/>
          <w:szCs w:val="20"/>
          <w:lang w:eastAsia="zh-CN"/>
        </w:rPr>
      </w:pPr>
      <w:bookmarkStart w:id="2" w:name="_Hlk509469214"/>
      <w:r>
        <w:rPr>
          <w:rFonts w:hint="eastAsia"/>
          <w:bCs/>
          <w:color w:val="000000"/>
          <w:sz w:val="20"/>
          <w:szCs w:val="20"/>
        </w:rPr>
        <w:t>参考书目：</w:t>
      </w:r>
      <w:r>
        <w:rPr>
          <w:color w:val="000000"/>
          <w:sz w:val="20"/>
          <w:szCs w:val="20"/>
        </w:rPr>
        <w:t>【</w:t>
      </w: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英语短文阅读菁华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，孙南南，大连理工大学出版社，2007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300" w:lineRule="auto"/>
        <w:ind w:firstLine="1400" w:firstLineChars="700"/>
        <w:rPr>
          <w:rFonts w:hint="eastAsia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现代英语佳作欣赏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/>
          <w:bCs/>
          <w:color w:val="000000"/>
          <w:sz w:val="20"/>
          <w:szCs w:val="20"/>
        </w:rPr>
        <w:t>， 武军，西安交通大学出版社，2002</w:t>
      </w:r>
    </w:p>
    <w:p>
      <w:pPr>
        <w:snapToGrid w:val="0"/>
        <w:spacing w:line="300" w:lineRule="auto"/>
        <w:ind w:firstLine="1400" w:firstLineChars="700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《</w:t>
      </w:r>
      <w:r>
        <w:rPr>
          <w:rFonts w:hint="eastAsia"/>
          <w:bCs/>
          <w:color w:val="000000"/>
          <w:sz w:val="20"/>
          <w:szCs w:val="20"/>
        </w:rPr>
        <w:t>新概念英语</w:t>
      </w:r>
      <w:r>
        <w:rPr>
          <w:rFonts w:hint="eastAsia"/>
          <w:bCs/>
          <w:color w:val="000000"/>
          <w:sz w:val="20"/>
          <w:szCs w:val="20"/>
          <w:lang w:val="en-US" w:eastAsia="zh-CN"/>
        </w:rPr>
        <w:t>2</w:t>
      </w:r>
      <w:r>
        <w:rPr>
          <w:rFonts w:hAnsi="宋体"/>
          <w:bCs/>
          <w:color w:val="000000"/>
          <w:sz w:val="20"/>
          <w:szCs w:val="20"/>
        </w:rPr>
        <w:t>》</w:t>
      </w:r>
      <w:r>
        <w:rPr>
          <w:rFonts w:hint="eastAsia" w:hAnsi="宋体"/>
          <w:bCs/>
          <w:color w:val="000000"/>
          <w:sz w:val="20"/>
          <w:szCs w:val="20"/>
        </w:rPr>
        <w:t>，何其莘，外语教育与研究出版社，1997</w:t>
      </w:r>
    </w:p>
    <w:bookmarkEnd w:id="2"/>
    <w:p>
      <w:pPr>
        <w:snapToGrid w:val="0"/>
        <w:spacing w:line="300" w:lineRule="auto"/>
        <w:ind w:left="1363" w:leftChars="188" w:hanging="968" w:hangingChars="482"/>
        <w:rPr>
          <w:rFonts w:hint="eastAsia"/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300" w:lineRule="auto"/>
        <w:ind w:left="599" w:leftChars="190" w:hanging="200" w:hangingChars="100"/>
        <w:rPr>
          <w:rFonts w:hint="eastAsia" w:hAnsi="宋体"/>
          <w:color w:val="000000"/>
          <w:sz w:val="20"/>
          <w:szCs w:val="20"/>
        </w:rPr>
      </w:pPr>
      <w:r>
        <w:rPr>
          <w:rFonts w:hint="eastAsia" w:hAnsi="宋体"/>
          <w:color w:val="000000"/>
          <w:sz w:val="20"/>
          <w:szCs w:val="20"/>
        </w:rPr>
        <w:t>https://elearning.gench.edu.cn:8443/webapps/blackboard/content/listContentEditable.jsp</w:t>
      </w:r>
    </w:p>
    <w:p>
      <w:pPr>
        <w:snapToGrid w:val="0"/>
        <w:spacing w:line="300" w:lineRule="auto"/>
        <w:ind w:firstLine="402" w:firstLineChars="200"/>
        <w:rPr>
          <w:bCs/>
          <w:color w:val="000000"/>
          <w:sz w:val="20"/>
          <w:szCs w:val="20"/>
        </w:rPr>
      </w:pPr>
      <w:r>
        <w:rPr>
          <w:rFonts w:hAnsi="宋体"/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Ansi="宋体"/>
          <w:bCs/>
          <w:color w:val="000000"/>
          <w:sz w:val="20"/>
          <w:szCs w:val="20"/>
        </w:rPr>
        <w:t>《基础英语（</w:t>
      </w:r>
      <w:r>
        <w:rPr>
          <w:rFonts w:hint="eastAsia"/>
          <w:bCs/>
          <w:color w:val="000000"/>
          <w:sz w:val="20"/>
          <w:szCs w:val="20"/>
          <w:lang w:val="en-US" w:eastAsia="zh-CN"/>
        </w:rPr>
        <w:t>2</w:t>
      </w:r>
      <w:r>
        <w:rPr>
          <w:rFonts w:hAnsi="宋体"/>
          <w:bCs/>
          <w:color w:val="000000"/>
          <w:sz w:val="20"/>
          <w:szCs w:val="20"/>
        </w:rPr>
        <w:t>）》</w:t>
      </w:r>
      <w:r>
        <w:rPr>
          <w:color w:val="000000"/>
          <w:kern w:val="0"/>
          <w:sz w:val="20"/>
          <w:szCs w:val="20"/>
        </w:rPr>
        <w:t>2020</w:t>
      </w:r>
      <w:r>
        <w:rPr>
          <w:rFonts w:hint="eastAsia"/>
          <w:color w:val="000000"/>
          <w:kern w:val="0"/>
          <w:sz w:val="20"/>
          <w:szCs w:val="20"/>
          <w:lang w:val="en-US" w:eastAsia="zh-CN"/>
        </w:rPr>
        <w:t xml:space="preserve">058  6 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eastAsia="黑体"/>
          <w:color w:val="000000"/>
          <w:sz w:val="24"/>
        </w:rPr>
        <w:t>二、课程简介</w:t>
      </w:r>
    </w:p>
    <w:p>
      <w:pPr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。主要任务是对学生进行听、说、读、写、译等语言技能的基本功训练；以课文篇章为核心，精讲多练，使学生逐步提高语篇理解能力、逻辑分析能力，及对作者写作目的的辨析能力；扩大词汇量、熟悉英语常用句型与搭配、具备基本的英语口笔头表达等实际运用语言的能力，提高口笔头表达的准确性和流利性；同时指导学习方法，培养逻辑思维能力，为进入高年级的学习打下扎实的专业基础。</w:t>
      </w:r>
    </w:p>
    <w:p>
      <w:pPr>
        <w:snapToGrid w:val="0"/>
        <w:spacing w:line="300" w:lineRule="auto"/>
        <w:ind w:firstLine="392" w:firstLineChars="196"/>
        <w:rPr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该课程</w:t>
      </w:r>
      <w:r>
        <w:rPr>
          <w:rFonts w:hint="eastAsia" w:hAnsi="宋体"/>
          <w:bCs/>
          <w:color w:val="000000"/>
          <w:sz w:val="20"/>
          <w:szCs w:val="20"/>
          <w:lang w:val="en-US" w:eastAsia="zh-CN"/>
        </w:rPr>
        <w:t>是</w:t>
      </w:r>
      <w:r>
        <w:rPr>
          <w:rFonts w:hAnsi="宋体"/>
          <w:bCs/>
          <w:color w:val="000000"/>
          <w:sz w:val="20"/>
          <w:szCs w:val="20"/>
        </w:rPr>
        <w:t>英语专业本科二年级</w:t>
      </w:r>
      <w:r>
        <w:rPr>
          <w:rFonts w:hint="eastAsia" w:hAnsi="宋体"/>
          <w:bCs/>
          <w:color w:val="000000"/>
          <w:sz w:val="20"/>
          <w:szCs w:val="20"/>
          <w:lang w:val="en-US" w:eastAsia="zh-CN"/>
        </w:rPr>
        <w:t>第一学期</w:t>
      </w:r>
      <w:r>
        <w:rPr>
          <w:rFonts w:hAnsi="宋体"/>
          <w:bCs/>
          <w:color w:val="000000"/>
          <w:sz w:val="20"/>
          <w:szCs w:val="20"/>
        </w:rPr>
        <w:t>学生所学的一门主干专业基础课。课堂实践是本课程的一个重要教学环节，主要包括语言交际能力训练等内容。本课程是教师讲授与学生实践并重的课程，着重实际效果。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eastAsia="黑体"/>
          <w:color w:val="000000"/>
          <w:sz w:val="24"/>
        </w:rPr>
      </w:pPr>
      <w:r>
        <w:rPr>
          <w:rFonts w:eastAsia="黑体"/>
          <w:color w:val="000000"/>
          <w:sz w:val="24"/>
        </w:rPr>
        <w:t>三、选课建议</w:t>
      </w:r>
    </w:p>
    <w:p>
      <w:pPr>
        <w:snapToGrid w:val="0"/>
        <w:spacing w:line="300" w:lineRule="auto"/>
        <w:ind w:firstLine="392" w:firstLineChars="196"/>
        <w:rPr>
          <w:rFonts w:hint="eastAsia" w:hAnsi="宋体"/>
          <w:bCs/>
          <w:color w:val="000000"/>
          <w:sz w:val="20"/>
          <w:szCs w:val="20"/>
        </w:rPr>
      </w:pPr>
      <w:r>
        <w:rPr>
          <w:rFonts w:hAnsi="宋体"/>
          <w:bCs/>
          <w:color w:val="000000"/>
          <w:sz w:val="20"/>
          <w:szCs w:val="20"/>
        </w:rPr>
        <w:t>本课程是英语专业本科的学科基础必修课，适合对二年级第</w:t>
      </w:r>
      <w:r>
        <w:rPr>
          <w:rFonts w:hint="eastAsia" w:hAnsi="宋体"/>
          <w:bCs/>
          <w:color w:val="000000"/>
          <w:sz w:val="20"/>
          <w:szCs w:val="20"/>
          <w:lang w:val="en-US" w:eastAsia="zh-CN"/>
        </w:rPr>
        <w:t>一</w:t>
      </w:r>
      <w:r>
        <w:rPr>
          <w:rFonts w:hAnsi="宋体"/>
          <w:bCs/>
          <w:color w:val="000000"/>
          <w:sz w:val="20"/>
          <w:szCs w:val="20"/>
        </w:rPr>
        <w:t>学期的学生开设；要求学生已顺利完成基础英语</w:t>
      </w:r>
      <w:r>
        <w:rPr>
          <w:bCs/>
          <w:color w:val="000000"/>
          <w:sz w:val="20"/>
          <w:szCs w:val="20"/>
        </w:rPr>
        <w:t>1</w:t>
      </w:r>
      <w:r>
        <w:rPr>
          <w:rFonts w:hAnsi="宋体"/>
          <w:bCs/>
          <w:color w:val="000000"/>
          <w:sz w:val="20"/>
          <w:szCs w:val="20"/>
        </w:rPr>
        <w:t>、</w:t>
      </w:r>
      <w:r>
        <w:rPr>
          <w:bCs/>
          <w:color w:val="000000"/>
          <w:sz w:val="20"/>
          <w:szCs w:val="20"/>
        </w:rPr>
        <w:t>2</w:t>
      </w:r>
      <w:r>
        <w:rPr>
          <w:rFonts w:hAnsi="宋体"/>
          <w:bCs/>
          <w:color w:val="000000"/>
          <w:sz w:val="20"/>
          <w:szCs w:val="20"/>
        </w:rPr>
        <w:t>册学习任务，有</w:t>
      </w:r>
      <w:r>
        <w:rPr>
          <w:rFonts w:hint="eastAsia"/>
          <w:bCs/>
          <w:color w:val="000000"/>
          <w:sz w:val="20"/>
          <w:szCs w:val="20"/>
          <w:lang w:val="en-US" w:eastAsia="zh-CN"/>
        </w:rPr>
        <w:t>3</w:t>
      </w:r>
      <w:r>
        <w:rPr>
          <w:bCs/>
          <w:color w:val="000000"/>
          <w:sz w:val="20"/>
          <w:szCs w:val="20"/>
        </w:rPr>
        <w:t>500~</w:t>
      </w:r>
      <w:r>
        <w:rPr>
          <w:rFonts w:hint="eastAsia"/>
          <w:bCs/>
          <w:color w:val="000000"/>
          <w:sz w:val="20"/>
          <w:szCs w:val="20"/>
          <w:lang w:val="en-US" w:eastAsia="zh-CN"/>
        </w:rPr>
        <w:t>40</w:t>
      </w:r>
      <w:r>
        <w:rPr>
          <w:bCs/>
          <w:color w:val="000000"/>
          <w:sz w:val="20"/>
          <w:szCs w:val="20"/>
        </w:rPr>
        <w:t>00</w:t>
      </w:r>
      <w:r>
        <w:rPr>
          <w:rFonts w:hAnsi="宋体"/>
          <w:bCs/>
          <w:color w:val="000000"/>
          <w:sz w:val="20"/>
          <w:szCs w:val="20"/>
        </w:rPr>
        <w:t>左右的英语词汇量、初步的词汇学和语法学理论知识。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tbl>
      <w:tblPr>
        <w:tblStyle w:val="6"/>
        <w:tblpPr w:leftFromText="180" w:rightFromText="180" w:vertAnchor="text" w:horzAnchor="page" w:tblpX="2242" w:tblpY="254"/>
        <w:tblOverlap w:val="never"/>
        <w:tblW w:w="76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专业毕业要求</w:t>
            </w:r>
          </w:p>
        </w:tc>
        <w:tc>
          <w:tcPr>
            <w:tcW w:w="1365" w:type="dxa"/>
            <w:shd w:val="clear" w:color="auto" w:fill="auto"/>
            <w:vAlign w:val="top"/>
          </w:tcPr>
          <w:p>
            <w:pPr>
              <w:jc w:val="center"/>
              <w:rPr>
                <w:rFonts w:ascii="仿宋" w:hAnsi="仿宋" w:eastAsia="仿宋" w:cs="黑体"/>
              </w:rPr>
            </w:pPr>
            <w:r>
              <w:rPr>
                <w:rFonts w:hint="eastAsia" w:ascii="仿宋" w:hAnsi="仿宋" w:eastAsia="仿宋" w:cs="黑体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LO11：理解他人的观点，尊重他人的价值观，能在不同场合用书面或口头形式进行有效沟通。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LO21：学生能根据环境需要确定自己的学习目标，并主动地通过搜集信息、分析信息、讨论、实践、质疑、创造等方法来实现学习目标。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LO31: 掌握扎实的英语语言基础知识，培养扎实的语言基本功和听、说、读、写、译等语言应用能力。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LO32: 掌握英语语言学、文学等相关知识，具备文学欣赏与文本分析能力。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LO33：了解中西文化差异和跨文化的理论知识，具备较强的跨文化沟通能力。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LO34：掌握商务实践知识，具有较强的外贸实务操作能力。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LO61：具备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一定的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信息素养，并能在工作中应用信息技术解决问题。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25" w:type="dxa"/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LO81：具有初步的第二外语表达沟通能力,有国际竞争与合作意识。</w:t>
            </w:r>
          </w:p>
        </w:tc>
        <w:tc>
          <w:tcPr>
            <w:tcW w:w="1365" w:type="dxa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理解英语语音、语法、词汇基本知识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教师讲授基础理论，引导学生探索实践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教师口头评价，纸质测验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LO313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掌握语言学知识，运用英语语言基本技能进行口语、写作表达。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教师讲授基础方法，结合单元主题引导学生口语与写作实践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教师口头评价与纸质测验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运用书面或口头形式，阐释自己的观点，有效沟通。</w:t>
            </w:r>
          </w:p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教师课堂提问，学生回答问题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教师口头评价与观察评价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2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教师启发，引导学生阅读中国文化和历史书籍。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288" w:lineRule="auto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教师纸质评价</w:t>
            </w:r>
          </w:p>
        </w:tc>
      </w:tr>
    </w:tbl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/>
          <w:color w:val="000000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/>
          <w:color w:val="000000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hint="eastAsia" w:eastAsia="黑体"/>
          <w:color w:val="000000"/>
          <w:sz w:val="24"/>
        </w:rPr>
      </w:pPr>
      <w:r>
        <w:rPr>
          <w:rFonts w:hint="eastAsia" w:eastAsia="黑体"/>
          <w:color w:val="000000"/>
          <w:sz w:val="24"/>
        </w:rPr>
        <w:t>六</w:t>
      </w:r>
      <w:r>
        <w:rPr>
          <w:rFonts w:eastAsia="黑体"/>
          <w:color w:val="000000"/>
          <w:sz w:val="24"/>
        </w:rPr>
        <w:t>、课程内容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One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演讲稿的写作方法（记叙文题材），从而提高在语篇层面理解和把握课文的意识；对课文中出现的突出语法现象（名词性从句多种表达方式）进行运用；进行翻译练习以检查学生运用所学词汇和短语进行翻译的能力。难点：记叙文结构，实践课时6课时，理论课时6课时。</w:t>
      </w:r>
    </w:p>
    <w:p>
      <w:pPr>
        <w:snapToGrid w:val="0"/>
        <w:spacing w:line="300" w:lineRule="auto"/>
        <w:ind w:firstLine="1400" w:firstLineChars="700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Unit Two 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论说文的写作方法（长句短句混合风格），从而提高在结构层面理解和把握课文的意识；对课文中出现的突出语法现象（完成时态，完成进行时）进行操练；完形填空练习以检查语篇理解能力。难点：论说文写作，实践课时6课时，理论课时6课时。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   Unit three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说明文题材的写作方法，从而提高在语篇层面理解和把握课文的意识；对课文中出现的突出语法现象（过去完成时，过去完成进行时态）进行操练；进行翻译练习以检查学生运用所学词汇和短语进行翻译的能力；词汇练习以检查语词汇运用能力。难点：说明文题材的写作方法，实践课时6课时，理论课时6课时。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Unit four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议论文的写作方法，从而提高在语篇层面理解和把握课文的意识；对课文中出现的突出语法现象（状语从句）进行运用；进行翻译练习以检查学生运用所学词汇和短语进行翻译的能力；词汇练习以检查语词汇运用能力。难点：语法现象（状语从句），实践课时6课时，理论课时6课时。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five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议论文的写作方法（举例子），从而提高在语篇层面理解和把握课文的意识；对课文中出现的突出语法现象（情态动词比较）进行操练；进行翻译练习以检查学生运用所学词汇和短语进行翻译的能力；词汇练习以检查语词汇运用能力。难点：议论文的写作方法（举例子），实践课时6课时，理论课时6课时。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   Unit seven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小说的写作方法（短篇小说体裁），从而提高在语篇层面理解和把握课文的意识；对课文中出现的突出语法现象（前置和倒装）进行操练；进行翻译练习以检查学生运用所学词汇和短语进行翻译的能力；完形填空练习以检查语篇理解能力。难点：语法现象（前置和倒装），实践课时6课时，理论课时6课时。</w:t>
      </w:r>
    </w:p>
    <w:p>
      <w:pPr>
        <w:snapToGrid w:val="0"/>
        <w:spacing w:line="300" w:lineRule="auto"/>
        <w:ind w:firstLine="1200" w:firstLineChars="600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</w:t>
      </w:r>
    </w:p>
    <w:p>
      <w:pPr>
        <w:snapToGrid w:val="0"/>
        <w:spacing w:line="300" w:lineRule="auto"/>
        <w:ind w:firstLine="1200" w:firstLineChars="600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Unit Nine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知道说明文的写作方法（对比法），从而提高在语篇层面理解和把握课文的意识；对课文中出现的突出语法现象（同位语从句）进行操练；进行翻译练习以检查学生运用所学词汇和短语进行翻译的能力；完形填空练习以检查语篇理解能力。难点：说明文的写作方法（对比法），实践课时6课时，理论课时6课时。</w:t>
      </w:r>
    </w:p>
    <w:p>
      <w:pPr>
        <w:snapToGrid w:val="0"/>
        <w:spacing w:line="300" w:lineRule="auto"/>
        <w:ind w:firstLine="1200" w:firstLineChars="600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 xml:space="preserve"> Unit Eleven </w:t>
      </w:r>
    </w:p>
    <w:p>
      <w:pPr>
        <w:snapToGrid w:val="0"/>
        <w:spacing w:line="300" w:lineRule="auto"/>
        <w:ind w:left="2158" w:leftChars="375" w:hanging="1370" w:hangingChars="685"/>
        <w:rPr>
          <w:rFonts w:hint="eastAsia" w:hAnsi="宋体"/>
          <w:bCs/>
          <w:color w:val="000000"/>
          <w:sz w:val="20"/>
          <w:szCs w:val="20"/>
        </w:rPr>
      </w:pPr>
      <w:r>
        <w:rPr>
          <w:rFonts w:hint="eastAsia" w:hAnsi="宋体"/>
          <w:bCs/>
          <w:color w:val="000000"/>
          <w:sz w:val="20"/>
          <w:szCs w:val="20"/>
        </w:rPr>
        <w:t>Text I &amp; Text II：理解40个左右新词，正确而熟练地运用其中20个及其基本搭配；正确理解课文内容；运用说明文的写作方法，从而提高在语篇层面理解和把握课文的意识；对课文中出现的突出语法现象（非限制性动词）进行操练；进行翻译练习以检查学生运用所学词汇和短语进行翻译的能力；词汇练习以检查语词汇运用能力。难点：运用说明文的写作方法，实践课时6课时，理论课时6课时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numPr>
          <w:ilvl w:val="0"/>
          <w:numId w:val="1"/>
        </w:numPr>
        <w:spacing w:before="156" w:beforeLines="50" w:after="156" w:afterLines="50" w:line="288" w:lineRule="auto"/>
        <w:ind w:left="0" w:leftChars="0" w:firstLine="360" w:firstLineChars="150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课内实验名称及基本要求</w:t>
      </w:r>
    </w:p>
    <w:tbl>
      <w:tblPr>
        <w:tblStyle w:val="6"/>
        <w:tblW w:w="907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1"/>
        <w:gridCol w:w="3537"/>
        <w:gridCol w:w="604"/>
        <w:gridCol w:w="100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语法词汇练习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第一单元语法词汇操练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新闻评论阅读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第二单元主题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主题辩论练习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讨论美国汽车文化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小论文：快乐与幸福的关系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小论文：白色谎言利弊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讲故事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写作练习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小论文：中国文化和哲学在中国食物体现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对话练习</w:t>
            </w:r>
          </w:p>
        </w:tc>
        <w:tc>
          <w:tcPr>
            <w:tcW w:w="3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8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学习经验之谈</w:t>
            </w:r>
          </w:p>
        </w:tc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综合型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jc w:val="left"/>
        <w:rPr>
          <w:rFonts w:hint="eastAsia"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</w:t>
      </w:r>
    </w:p>
    <w:tbl>
      <w:tblPr>
        <w:tblStyle w:val="6"/>
        <w:tblpPr w:leftFromText="180" w:rightFromText="180" w:vertAnchor="text" w:horzAnchor="page" w:tblpX="1993" w:tblpY="117"/>
        <w:tblOverlap w:val="never"/>
        <w:tblW w:w="85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期末考试，检测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运用英语语言基本技能进行写作表达。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理解英语、语法、词汇基本知识能力。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课堂测验，检测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理解英语、语法、词汇基本知识能力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364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vAlign w:val="top"/>
          </w:tcPr>
          <w:p>
            <w:pPr>
              <w:widowControl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>小论文，口语展示，网站作业，检测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运用书面或口头形式，阐释自己观点能力，及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</w:rPr>
              <w:t>了解祖国的优秀传统文化和革命历史能力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。</w:t>
            </w:r>
          </w:p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/>
                <w:sz w:val="24"/>
              </w:rPr>
              <w:t>15%</w:t>
            </w:r>
          </w:p>
        </w:tc>
      </w:tr>
    </w:tbl>
    <w:p>
      <w:pPr>
        <w:snapToGrid w:val="0"/>
        <w:spacing w:line="288" w:lineRule="auto"/>
        <w:rPr>
          <w:color w:val="000000"/>
        </w:rPr>
      </w:pPr>
      <w:r>
        <w:rPr>
          <w:color w:val="000000"/>
        </w:rPr>
        <w:t xml:space="preserve">撰写： </w:t>
      </w:r>
      <w:r>
        <w:rPr>
          <w:rFonts w:hint="eastAsia"/>
          <w:color w:val="000000"/>
        </w:rPr>
        <w:t>朱光立</w:t>
      </w:r>
      <w:r>
        <w:rPr>
          <w:color w:val="000000"/>
        </w:rPr>
        <w:t xml:space="preserve">             系主任：</w:t>
      </w:r>
      <w:r>
        <w:rPr>
          <w:rFonts w:hint="eastAsia"/>
          <w:color w:val="000000"/>
        </w:rPr>
        <w:t>杨瑛</w:t>
      </w:r>
      <w:r>
        <w:rPr>
          <w:color w:val="000000"/>
        </w:rPr>
        <w:t xml:space="preserve">                  教学院长：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93FA12"/>
    <w:multiLevelType w:val="singleLevel"/>
    <w:tmpl w:val="E793FA1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1072BC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769B1"/>
    <w:rsid w:val="00A837D5"/>
    <w:rsid w:val="00AC4C45"/>
    <w:rsid w:val="00B46F21"/>
    <w:rsid w:val="00B511A5"/>
    <w:rsid w:val="00B736A7"/>
    <w:rsid w:val="00B7651F"/>
    <w:rsid w:val="00C56E09"/>
    <w:rsid w:val="00CF096B"/>
    <w:rsid w:val="00E16D30"/>
    <w:rsid w:val="00E33169"/>
    <w:rsid w:val="00E70904"/>
    <w:rsid w:val="00EF44B1"/>
    <w:rsid w:val="00F35AA0"/>
    <w:rsid w:val="016E63C2"/>
    <w:rsid w:val="024B0C39"/>
    <w:rsid w:val="031B1CCB"/>
    <w:rsid w:val="05C47B4D"/>
    <w:rsid w:val="0A8128A6"/>
    <w:rsid w:val="0BF32A1B"/>
    <w:rsid w:val="10BD2C22"/>
    <w:rsid w:val="18AC0921"/>
    <w:rsid w:val="22987C80"/>
    <w:rsid w:val="24192CCC"/>
    <w:rsid w:val="2C79297C"/>
    <w:rsid w:val="39A66CD4"/>
    <w:rsid w:val="3CD52CE1"/>
    <w:rsid w:val="410F2E6A"/>
    <w:rsid w:val="4430136C"/>
    <w:rsid w:val="4AB0382B"/>
    <w:rsid w:val="569868B5"/>
    <w:rsid w:val="579D5604"/>
    <w:rsid w:val="5E6878F6"/>
    <w:rsid w:val="611F6817"/>
    <w:rsid w:val="66CA1754"/>
    <w:rsid w:val="6F1E65D4"/>
    <w:rsid w:val="6F266C86"/>
    <w:rsid w:val="6F5042C2"/>
    <w:rsid w:val="74316312"/>
    <w:rsid w:val="748C0055"/>
    <w:rsid w:val="780F13C8"/>
    <w:rsid w:val="7C385448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uiPriority w:val="99"/>
    <w:pPr>
      <w:snapToGrid w:val="0"/>
      <w:ind w:left="718"/>
    </w:pPr>
    <w:rPr>
      <w:rFonts w:ascii="_x000B__x000C_" w:hAnsi="_x000B__x000C_"/>
      <w:kern w:val="0"/>
      <w:sz w:val="20"/>
      <w:szCs w:val="20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274</Words>
  <Characters>1563</Characters>
  <Lines>13</Lines>
  <Paragraphs>3</Paragraphs>
  <ScaleCrop>false</ScaleCrop>
  <LinksUpToDate>false</LinksUpToDate>
  <CharactersWithSpaces>1834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Administrator</cp:lastModifiedBy>
  <dcterms:modified xsi:type="dcterms:W3CDTF">2018-08-24T00:44:53Z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