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D1" w:rsidRDefault="002A29A8">
      <w:pPr>
        <w:spacing w:line="288" w:lineRule="auto"/>
        <w:jc w:val="center"/>
        <w:rPr>
          <w:b/>
          <w:sz w:val="28"/>
          <w:szCs w:val="3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3FD1" w:rsidRDefault="009B7699">
                            <w:pPr>
                              <w:jc w:val="left"/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:rsidR="008C3FD1" w:rsidRDefault="009B7699">
                      <w:pPr>
                        <w:jc w:val="left"/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7699">
        <w:rPr>
          <w:rFonts w:hint="eastAsia"/>
          <w:b/>
          <w:sz w:val="28"/>
          <w:szCs w:val="30"/>
        </w:rPr>
        <w:t>【日语写作】</w:t>
      </w:r>
    </w:p>
    <w:p w:rsidR="008C3FD1" w:rsidRDefault="009B769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Japanese Composition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8C3FD1" w:rsidRDefault="009B769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SimHei" w:eastAsia="SimHei" w:hAnsi="SimSun"/>
          <w:sz w:val="24"/>
        </w:rPr>
        <w:t>一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基本信息</w:t>
      </w:r>
    </w:p>
    <w:p w:rsidR="008C3FD1" w:rsidRDefault="009B769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2020258</w:t>
      </w:r>
      <w:r>
        <w:rPr>
          <w:color w:val="000000"/>
          <w:sz w:val="20"/>
          <w:szCs w:val="20"/>
        </w:rPr>
        <w:t>】</w:t>
      </w:r>
    </w:p>
    <w:p w:rsidR="008C3FD1" w:rsidRDefault="009B769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8C3FD1" w:rsidRDefault="009B769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 w:rsidR="008C3FD1" w:rsidRDefault="009B769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学科专业基础必修课</w:t>
      </w:r>
      <w:r>
        <w:rPr>
          <w:color w:val="000000"/>
          <w:sz w:val="20"/>
          <w:szCs w:val="20"/>
        </w:rPr>
        <w:t>】</w:t>
      </w:r>
    </w:p>
    <w:p w:rsidR="008C3FD1" w:rsidRDefault="009B7699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外国语学院日语系</w:t>
      </w:r>
    </w:p>
    <w:p w:rsidR="008C3FD1" w:rsidRDefault="009B769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8C3FD1" w:rsidRDefault="009B7699" w:rsidP="00A735A3">
      <w:pPr>
        <w:spacing w:line="288" w:lineRule="auto"/>
        <w:ind w:firstLineChars="200" w:firstLine="400"/>
        <w:rPr>
          <w:rFonts w:ascii="SimSun" w:hAnsi="SimSun" w:cs="SimSun"/>
          <w:sz w:val="20"/>
        </w:rPr>
      </w:pPr>
      <w:r>
        <w:rPr>
          <w:rFonts w:ascii="SimSun" w:hAnsi="SimSun" w:cs="SimSun"/>
          <w:sz w:val="20"/>
        </w:rPr>
        <w:t>教材【</w:t>
      </w:r>
      <w:r>
        <w:rPr>
          <w:rFonts w:asciiTheme="minorEastAsia" w:eastAsiaTheme="minorEastAsia" w:hAnsiTheme="minorEastAsia" w:cstheme="minorEastAsia" w:hint="eastAsia"/>
          <w:sz w:val="20"/>
        </w:rPr>
        <w:t>《新经典日本语 写作教程》，刘利国，外语教学与研究出版社，2015年</w:t>
      </w:r>
      <w:r w:rsidR="00A735A3">
        <w:rPr>
          <w:rFonts w:ascii="ＭＳ 明朝" w:eastAsia="ＭＳ 明朝" w:hAnsi="ＭＳ 明朝" w:cstheme="minorEastAsia" w:hint="eastAsia"/>
          <w:sz w:val="20"/>
        </w:rPr>
        <w:t>４</w:t>
      </w:r>
      <w:r>
        <w:rPr>
          <w:rFonts w:asciiTheme="minorEastAsia" w:eastAsiaTheme="minorEastAsia" w:hAnsiTheme="minorEastAsia" w:cstheme="minorEastAsia" w:hint="eastAsia"/>
          <w:sz w:val="20"/>
        </w:rPr>
        <w:t>月第</w:t>
      </w:r>
      <w:r w:rsidR="00A735A3">
        <w:rPr>
          <w:rFonts w:ascii="ＭＳ 明朝" w:eastAsia="ＭＳ 明朝" w:hAnsi="ＭＳ 明朝" w:cstheme="minorEastAsia" w:hint="eastAsia"/>
          <w:sz w:val="20"/>
        </w:rPr>
        <w:t>1</w:t>
      </w:r>
      <w:r>
        <w:rPr>
          <w:rFonts w:asciiTheme="minorEastAsia" w:eastAsiaTheme="minorEastAsia" w:hAnsiTheme="minorEastAsia" w:cstheme="minorEastAsia" w:hint="eastAsia"/>
          <w:sz w:val="20"/>
        </w:rPr>
        <w:t>版</w:t>
      </w:r>
      <w:r>
        <w:rPr>
          <w:rFonts w:ascii="SimSun" w:hAnsi="SimSun" w:cs="SimSun"/>
          <w:sz w:val="20"/>
        </w:rPr>
        <w:t>】</w:t>
      </w:r>
    </w:p>
    <w:p w:rsidR="008C3FD1" w:rsidRDefault="009B7699">
      <w:pPr>
        <w:spacing w:line="288" w:lineRule="auto"/>
        <w:ind w:firstLineChars="385" w:firstLine="770"/>
        <w:rPr>
          <w:rFonts w:ascii="SimSun" w:hAnsi="SimSun" w:cs="SimSun"/>
          <w:sz w:val="20"/>
        </w:rPr>
      </w:pPr>
      <w:r>
        <w:rPr>
          <w:rFonts w:ascii="SimSun" w:hAnsi="SimSun" w:cs="SimSun"/>
          <w:sz w:val="20"/>
        </w:rPr>
        <w:t>参考书目【《日语写作教程》，耿铁珍，外语教学与研究出版社，2013</w:t>
      </w:r>
      <w:r>
        <w:rPr>
          <w:rFonts w:ascii="ＭＳ 明朝" w:eastAsia="ＭＳ 明朝" w:hAnsi="ＭＳ 明朝" w:cs="ＭＳ 明朝"/>
          <w:sz w:val="20"/>
        </w:rPr>
        <w:t>年第</w:t>
      </w:r>
      <w:r>
        <w:rPr>
          <w:rFonts w:ascii="SimSun" w:hAnsi="SimSun" w:cs="SimSun"/>
          <w:sz w:val="20"/>
        </w:rPr>
        <w:t>2版】</w:t>
      </w:r>
    </w:p>
    <w:p w:rsidR="008C3FD1" w:rsidRDefault="009B7699">
      <w:pPr>
        <w:spacing w:line="288" w:lineRule="auto"/>
        <w:ind w:firstLineChars="800" w:firstLine="1600"/>
        <w:rPr>
          <w:rFonts w:ascii="SimSun" w:hAnsi="SimSun" w:cs="SimSun"/>
          <w:sz w:val="20"/>
        </w:rPr>
      </w:pPr>
      <w:r>
        <w:rPr>
          <w:rFonts w:ascii="SimSun" w:hAnsi="SimSun" w:cs="SimSun"/>
          <w:sz w:val="20"/>
        </w:rPr>
        <w:t>【《新编日语写作》，王军彥，上海外语教育出版社，2011</w:t>
      </w:r>
      <w:r>
        <w:rPr>
          <w:rFonts w:ascii="ＭＳ 明朝" w:eastAsia="ＭＳ 明朝" w:hAnsi="ＭＳ 明朝" w:cs="ＭＳ 明朝"/>
          <w:sz w:val="20"/>
        </w:rPr>
        <w:t>年</w:t>
      </w:r>
      <w:r>
        <w:rPr>
          <w:rFonts w:ascii="SimSun" w:hAnsi="SimSun" w:cs="SimSun"/>
          <w:sz w:val="20"/>
        </w:rPr>
        <w:t>7</w:t>
      </w:r>
      <w:r>
        <w:rPr>
          <w:rFonts w:ascii="ＭＳ 明朝" w:eastAsia="ＭＳ 明朝" w:hAnsi="ＭＳ 明朝" w:cs="ＭＳ 明朝"/>
          <w:sz w:val="20"/>
        </w:rPr>
        <w:t>月第</w:t>
      </w:r>
      <w:r>
        <w:rPr>
          <w:rFonts w:ascii="SimSun" w:hAnsi="SimSun" w:cs="SimSun"/>
          <w:sz w:val="20"/>
        </w:rPr>
        <w:t>10版】</w:t>
      </w:r>
    </w:p>
    <w:p w:rsidR="008C3FD1" w:rsidRDefault="009B7699">
      <w:pPr>
        <w:spacing w:line="288" w:lineRule="auto"/>
        <w:ind w:firstLineChars="800" w:firstLine="1600"/>
        <w:rPr>
          <w:rFonts w:ascii="SimSun" w:hAnsi="SimSun" w:cs="SimSun"/>
          <w:sz w:val="20"/>
        </w:rPr>
      </w:pPr>
      <w:r>
        <w:rPr>
          <w:rFonts w:ascii="SimSun" w:hAnsi="SimSun" w:cs="SimSun"/>
          <w:sz w:val="20"/>
        </w:rPr>
        <w:t>【《日语作文》，木下</w:t>
      </w:r>
      <w:r>
        <w:rPr>
          <w:rFonts w:ascii="ＭＳ 明朝" w:eastAsia="ＭＳ 明朝" w:hAnsi="ＭＳ 明朝" w:cs="ＭＳ 明朝"/>
          <w:sz w:val="20"/>
        </w:rPr>
        <w:t>崇，</w:t>
      </w:r>
      <w:r>
        <w:rPr>
          <w:rFonts w:ascii="SimSun" w:hAnsi="SimSun" w:cs="SimSun"/>
          <w:sz w:val="20"/>
        </w:rPr>
        <w:t>大连理工大学出版社，2011年1月第2版】</w:t>
      </w:r>
    </w:p>
    <w:p w:rsidR="008C3FD1" w:rsidRDefault="009B7699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https://elearning.gench.edu.cn:8443/webapps/discussionboard/do/conference?toggle_mode=edit&amp;action=list_forums&amp;course_id=_16906_1&amp;nav=discussion_board_entry&amp;mode=cpview</w:t>
      </w:r>
    </w:p>
    <w:p w:rsidR="008C3FD1" w:rsidRDefault="009B7699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ascii="SimSun" w:hAnsi="SimSun" w:cs="SimSun"/>
          <w:color w:val="000000"/>
          <w:sz w:val="20"/>
        </w:rPr>
        <w:t>基础日语</w:t>
      </w:r>
      <w:r w:rsidRPr="00A735A3">
        <w:rPr>
          <w:rFonts w:ascii="SimSun" w:hAnsi="SimSun" w:cs="SimSun"/>
          <w:color w:val="000000"/>
          <w:sz w:val="20"/>
        </w:rPr>
        <w:t>（</w:t>
      </w:r>
      <w:r w:rsidRPr="00A735A3">
        <w:rPr>
          <w:rFonts w:ascii="SimSun" w:hAnsi="SimSun" w:cs="SimSun" w:hint="eastAsia"/>
          <w:color w:val="000000"/>
          <w:sz w:val="20"/>
        </w:rPr>
        <w:t>5</w:t>
      </w:r>
      <w:r w:rsidRPr="00A735A3">
        <w:rPr>
          <w:rFonts w:ascii="SimSun" w:hAnsi="SimSun" w:cs="SimSun"/>
          <w:color w:val="000000"/>
          <w:sz w:val="20"/>
        </w:rPr>
        <w:t>）202005</w:t>
      </w:r>
      <w:r w:rsidRPr="00A735A3">
        <w:rPr>
          <w:rFonts w:ascii="SimSun" w:hAnsi="SimSun" w:cs="SimSun" w:hint="eastAsia"/>
          <w:color w:val="000000"/>
          <w:sz w:val="20"/>
        </w:rPr>
        <w:t>6</w:t>
      </w:r>
      <w:r w:rsidRPr="00A735A3">
        <w:rPr>
          <w:rFonts w:ascii="SimSun" w:hAnsi="SimSun" w:cs="SimSun"/>
          <w:color w:val="000000"/>
          <w:sz w:val="20"/>
        </w:rPr>
        <w:t>（10）</w:t>
      </w:r>
      <w:r>
        <w:rPr>
          <w:color w:val="000000"/>
          <w:sz w:val="20"/>
          <w:szCs w:val="20"/>
        </w:rPr>
        <w:t>】</w:t>
      </w:r>
    </w:p>
    <w:p w:rsidR="008C3FD1" w:rsidRDefault="008C3FD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SimHei" w:eastAsia="SimHei" w:hAnsi="SimSun"/>
          <w:sz w:val="24"/>
        </w:rPr>
      </w:pPr>
    </w:p>
    <w:p w:rsidR="008C3FD1" w:rsidRDefault="009B769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SimHei" w:eastAsia="SimHei" w:hAnsi="SimSun"/>
          <w:sz w:val="24"/>
        </w:rPr>
        <w:t>二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课程简介</w:t>
      </w:r>
    </w:p>
    <w:p w:rsidR="008C3FD1" w:rsidRDefault="009B769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写作是日语专业一门基础课。本课程通过课堂讲解和课外练习，使学生逐步掌握各种文体章及论文的写作方法，并注重从文章的思想内容、组织结构和日语语言的正确使用入手，逐渐把写作重点转移到行文的流畅和文章的内涵上来。在本课程中，学生需要了解日语的写作规则，学习并掌握作文纸的写法。同时，要在课堂上练习</w:t>
      </w:r>
      <w:r>
        <w:rPr>
          <w:rFonts w:eastAsia="ＭＳ 明朝" w:hint="eastAsia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紹介文</w:t>
      </w:r>
      <w:r>
        <w:rPr>
          <w:rFonts w:eastAsia="ＭＳ 明朝" w:hint="eastAsia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eastAsia="ＭＳ 明朝" w:hint="eastAsia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感想文</w:t>
      </w:r>
      <w:r>
        <w:rPr>
          <w:rFonts w:eastAsia="ＭＳ 明朝" w:hint="eastAsia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eastAsia="ＭＳ 明朝" w:hint="eastAsia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意見文</w:t>
      </w:r>
      <w:r>
        <w:rPr>
          <w:rFonts w:eastAsia="ＭＳ 明朝" w:hint="eastAsia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等文体的写作，并学习以就职和升学为目的的小论文的写法。希望学生通过对本课程的学习，提高日语能力和写作的表现力。通过本课程的学习能够锻炼学生的语言组织能力，以及自我意思的表达能力，更加锻炼和巩固了所学习的知识。本课程的任务就是让学生通过该课程的学习，学会日语写作所必需的基础知识，能对客观事物进行有条理的描写，具备必要的应用文写作技能，掌握一定的文章表达方式。</w:t>
      </w:r>
    </w:p>
    <w:p w:rsidR="008C3FD1" w:rsidRDefault="008C3FD1">
      <w:pPr>
        <w:snapToGrid w:val="0"/>
        <w:spacing w:line="288" w:lineRule="auto"/>
        <w:rPr>
          <w:color w:val="000000"/>
          <w:sz w:val="20"/>
          <w:szCs w:val="20"/>
        </w:rPr>
      </w:pPr>
    </w:p>
    <w:p w:rsidR="008C3FD1" w:rsidRDefault="009B769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>
        <w:rPr>
          <w:rFonts w:ascii="SimHei" w:eastAsia="SimHei" w:hAnsi="SimSun"/>
          <w:sz w:val="24"/>
        </w:rPr>
        <w:t>三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选课建议</w:t>
      </w:r>
    </w:p>
    <w:p w:rsidR="008C3FD1" w:rsidRDefault="009B769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本课程适合日语专业本科在</w:t>
      </w:r>
      <w:r w:rsidRPr="00A735A3">
        <w:rPr>
          <w:rFonts w:hint="eastAsia"/>
          <w:color w:val="000000"/>
          <w:sz w:val="20"/>
          <w:szCs w:val="20"/>
        </w:rPr>
        <w:t>第</w:t>
      </w:r>
      <w:r w:rsidRPr="00A735A3">
        <w:rPr>
          <w:rFonts w:ascii="ＭＳ 明朝" w:eastAsia="ＭＳ 明朝" w:hAnsi="ＭＳ 明朝" w:hint="eastAsia"/>
          <w:color w:val="000000"/>
          <w:sz w:val="20"/>
          <w:szCs w:val="20"/>
        </w:rPr>
        <w:t>三</w:t>
      </w:r>
      <w:r w:rsidRPr="00A735A3">
        <w:rPr>
          <w:rFonts w:hint="eastAsia"/>
          <w:color w:val="000000"/>
          <w:sz w:val="20"/>
          <w:szCs w:val="20"/>
        </w:rPr>
        <w:t>学期</w:t>
      </w:r>
      <w:r>
        <w:rPr>
          <w:rFonts w:hint="eastAsia"/>
          <w:color w:val="000000"/>
          <w:sz w:val="20"/>
          <w:szCs w:val="20"/>
        </w:rPr>
        <w:t>开设。要求具备一定的日语基础知识和初步的日语表达能力。</w:t>
      </w:r>
    </w:p>
    <w:p w:rsidR="008C3FD1" w:rsidRDefault="008C3FD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8C3FD1" w:rsidRDefault="009B769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>
        <w:rPr>
          <w:rFonts w:ascii="SimHei" w:eastAsia="SimHei" w:hAnsi="SimSun"/>
          <w:sz w:val="24"/>
        </w:rPr>
        <w:t>四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课程与</w:t>
      </w:r>
      <w:r>
        <w:rPr>
          <w:rFonts w:ascii="SimHei" w:eastAsia="SimHei" w:hAnsi="SimSun" w:hint="eastAsia"/>
          <w:sz w:val="24"/>
        </w:rPr>
        <w:t>专业毕业要求</w:t>
      </w:r>
      <w:r>
        <w:rPr>
          <w:rFonts w:ascii="SimHei" w:eastAsia="SimHei" w:hAnsi="SimSun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8C3FD1">
        <w:tc>
          <w:tcPr>
            <w:tcW w:w="6803" w:type="dxa"/>
          </w:tcPr>
          <w:p w:rsidR="008C3FD1" w:rsidRDefault="009B7699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8C3FD1" w:rsidRDefault="009B7699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关联</w:t>
            </w:r>
          </w:p>
        </w:tc>
      </w:tr>
      <w:tr w:rsidR="008C3FD1">
        <w:tc>
          <w:tcPr>
            <w:tcW w:w="6803" w:type="dxa"/>
            <w:vAlign w:val="center"/>
          </w:tcPr>
          <w:p w:rsidR="008C3FD1" w:rsidRDefault="009B7699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lastRenderedPageBreak/>
              <w:t>LO11：表达沟通</w:t>
            </w:r>
          </w:p>
        </w:tc>
        <w:tc>
          <w:tcPr>
            <w:tcW w:w="727" w:type="dxa"/>
            <w:vAlign w:val="center"/>
          </w:tcPr>
          <w:p w:rsidR="008C3FD1" w:rsidRDefault="009B7699">
            <w:pPr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C3FD1">
        <w:tc>
          <w:tcPr>
            <w:tcW w:w="6803" w:type="dxa"/>
            <w:vAlign w:val="center"/>
          </w:tcPr>
          <w:p w:rsidR="008C3FD1" w:rsidRDefault="009B769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727" w:type="dxa"/>
            <w:vAlign w:val="center"/>
          </w:tcPr>
          <w:p w:rsidR="008C3FD1" w:rsidRDefault="008C3FD1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C3FD1">
        <w:tc>
          <w:tcPr>
            <w:tcW w:w="6803" w:type="dxa"/>
            <w:vAlign w:val="center"/>
          </w:tcPr>
          <w:p w:rsidR="008C3FD1" w:rsidRDefault="009B769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LO31：思考与判断能力</w:t>
            </w:r>
          </w:p>
        </w:tc>
        <w:tc>
          <w:tcPr>
            <w:tcW w:w="727" w:type="dxa"/>
            <w:vAlign w:val="center"/>
          </w:tcPr>
          <w:p w:rsidR="008C3FD1" w:rsidRDefault="009B7699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C3FD1">
        <w:tc>
          <w:tcPr>
            <w:tcW w:w="6803" w:type="dxa"/>
            <w:vAlign w:val="center"/>
          </w:tcPr>
          <w:p w:rsidR="008C3FD1" w:rsidRDefault="009B769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LO32：日语语言基本运用能力</w:t>
            </w:r>
          </w:p>
        </w:tc>
        <w:tc>
          <w:tcPr>
            <w:tcW w:w="727" w:type="dxa"/>
            <w:vAlign w:val="center"/>
          </w:tcPr>
          <w:p w:rsidR="008C3FD1" w:rsidRDefault="008C3FD1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C3FD1">
        <w:tc>
          <w:tcPr>
            <w:tcW w:w="6803" w:type="dxa"/>
            <w:vAlign w:val="center"/>
          </w:tcPr>
          <w:p w:rsidR="008C3FD1" w:rsidRDefault="009B769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LO33：日本语言学能力</w:t>
            </w:r>
          </w:p>
        </w:tc>
        <w:tc>
          <w:tcPr>
            <w:tcW w:w="727" w:type="dxa"/>
            <w:vAlign w:val="center"/>
          </w:tcPr>
          <w:p w:rsidR="008C3FD1" w:rsidRDefault="008C3FD1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C3FD1">
        <w:tc>
          <w:tcPr>
            <w:tcW w:w="6803" w:type="dxa"/>
            <w:vAlign w:val="center"/>
          </w:tcPr>
          <w:p w:rsidR="008C3FD1" w:rsidRDefault="009B769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LO34：跨文化交际能力</w:t>
            </w:r>
          </w:p>
        </w:tc>
        <w:tc>
          <w:tcPr>
            <w:tcW w:w="727" w:type="dxa"/>
            <w:vAlign w:val="center"/>
          </w:tcPr>
          <w:p w:rsidR="008C3FD1" w:rsidRDefault="008C3FD1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C3FD1">
        <w:tc>
          <w:tcPr>
            <w:tcW w:w="6803" w:type="dxa"/>
            <w:vAlign w:val="center"/>
          </w:tcPr>
          <w:p w:rsidR="008C3FD1" w:rsidRDefault="009B769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LO35：商务实践能力</w:t>
            </w:r>
          </w:p>
        </w:tc>
        <w:tc>
          <w:tcPr>
            <w:tcW w:w="727" w:type="dxa"/>
            <w:vAlign w:val="center"/>
          </w:tcPr>
          <w:p w:rsidR="008C3FD1" w:rsidRDefault="008C3FD1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C3FD1">
        <w:tc>
          <w:tcPr>
            <w:tcW w:w="6803" w:type="dxa"/>
            <w:vAlign w:val="center"/>
          </w:tcPr>
          <w:p w:rsidR="008C3FD1" w:rsidRDefault="009B769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LO41：尽责抗压</w:t>
            </w:r>
          </w:p>
        </w:tc>
        <w:tc>
          <w:tcPr>
            <w:tcW w:w="727" w:type="dxa"/>
            <w:vAlign w:val="center"/>
          </w:tcPr>
          <w:p w:rsidR="008C3FD1" w:rsidRDefault="009B7699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C3FD1">
        <w:tc>
          <w:tcPr>
            <w:tcW w:w="6803" w:type="dxa"/>
            <w:vAlign w:val="center"/>
          </w:tcPr>
          <w:p w:rsidR="008C3FD1" w:rsidRDefault="009B769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LO51：协同创新</w:t>
            </w:r>
          </w:p>
        </w:tc>
        <w:tc>
          <w:tcPr>
            <w:tcW w:w="727" w:type="dxa"/>
            <w:vAlign w:val="center"/>
          </w:tcPr>
          <w:p w:rsidR="008C3FD1" w:rsidRDefault="008C3FD1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C3FD1">
        <w:trPr>
          <w:trHeight w:val="363"/>
        </w:trPr>
        <w:tc>
          <w:tcPr>
            <w:tcW w:w="6803" w:type="dxa"/>
            <w:vAlign w:val="center"/>
          </w:tcPr>
          <w:p w:rsidR="008C3FD1" w:rsidRDefault="009B769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LO61：信息应用</w:t>
            </w:r>
          </w:p>
        </w:tc>
        <w:tc>
          <w:tcPr>
            <w:tcW w:w="727" w:type="dxa"/>
            <w:vAlign w:val="center"/>
          </w:tcPr>
          <w:p w:rsidR="008C3FD1" w:rsidRDefault="008C3FD1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8C3FD1">
        <w:tc>
          <w:tcPr>
            <w:tcW w:w="6803" w:type="dxa"/>
            <w:vAlign w:val="center"/>
          </w:tcPr>
          <w:p w:rsidR="008C3FD1" w:rsidRDefault="009B769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LO71：服务关爱</w:t>
            </w:r>
          </w:p>
        </w:tc>
        <w:tc>
          <w:tcPr>
            <w:tcW w:w="727" w:type="dxa"/>
            <w:vAlign w:val="center"/>
          </w:tcPr>
          <w:p w:rsidR="008C3FD1" w:rsidRDefault="009B7699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C3FD1">
        <w:tc>
          <w:tcPr>
            <w:tcW w:w="6803" w:type="dxa"/>
            <w:vAlign w:val="center"/>
          </w:tcPr>
          <w:p w:rsidR="008C3FD1" w:rsidRDefault="009B769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LO81：国际视野</w:t>
            </w:r>
          </w:p>
        </w:tc>
        <w:tc>
          <w:tcPr>
            <w:tcW w:w="727" w:type="dxa"/>
            <w:vAlign w:val="center"/>
          </w:tcPr>
          <w:p w:rsidR="008C3FD1" w:rsidRDefault="008C3FD1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</w:tbl>
    <w:p w:rsidR="008C3FD1" w:rsidRDefault="009B7699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8C3FD1" w:rsidRDefault="008C3FD1"/>
    <w:p w:rsidR="008C3FD1" w:rsidRDefault="009B769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>
        <w:rPr>
          <w:rFonts w:ascii="SimHei" w:eastAsia="SimHei" w:hAnsi="SimSun" w:hint="eastAsia"/>
          <w:sz w:val="24"/>
        </w:rPr>
        <w:t>五、</w:t>
      </w:r>
      <w:r>
        <w:rPr>
          <w:rFonts w:ascii="SimHei" w:eastAsia="SimHei" w:hAnsi="SimSun"/>
          <w:sz w:val="24"/>
        </w:rPr>
        <w:t>课程</w:t>
      </w:r>
      <w:r>
        <w:rPr>
          <w:rFonts w:ascii="SimHei" w:eastAsia="SimHei" w:hAnsi="SimSun" w:hint="eastAsia"/>
          <w:sz w:val="24"/>
        </w:rPr>
        <w:t>目标/课程预期学习成果</w:t>
      </w:r>
    </w:p>
    <w:p w:rsidR="008C3FD1" w:rsidRDefault="009B7699">
      <w:pPr>
        <w:spacing w:line="360" w:lineRule="auto"/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</w:t>
      </w:r>
      <w:r w:rsidRPr="00A735A3">
        <w:rPr>
          <w:rFonts w:ascii="ＭＳ 明朝" w:eastAsia="ＭＳ 明朝" w:hAnsi="ＭＳ 明朝" w:hint="eastAsia"/>
          <w:sz w:val="20"/>
          <w:szCs w:val="20"/>
        </w:rPr>
        <w:t>三</w:t>
      </w:r>
      <w:r w:rsidRPr="00A735A3">
        <w:rPr>
          <w:rFonts w:hint="eastAsia"/>
          <w:sz w:val="20"/>
          <w:szCs w:val="20"/>
        </w:rPr>
        <w:t>级编码），通用能力写到指标点层级（</w:t>
      </w:r>
      <w:r w:rsidRPr="00A735A3">
        <w:rPr>
          <w:rFonts w:ascii="ＭＳ 明朝" w:eastAsia="ＭＳ 明朝" w:hAnsi="ＭＳ 明朝" w:hint="eastAsia"/>
          <w:sz w:val="20"/>
          <w:szCs w:val="20"/>
        </w:rPr>
        <w:t>四</w:t>
      </w:r>
      <w:r w:rsidRPr="00A735A3">
        <w:rPr>
          <w:rFonts w:hint="eastAsia"/>
          <w:sz w:val="20"/>
          <w:szCs w:val="20"/>
        </w:rPr>
        <w:t>级编码），如果是应用型本科试点专业全部写到指标点层级（</w:t>
      </w:r>
      <w:r w:rsidRPr="00A735A3">
        <w:rPr>
          <w:rFonts w:ascii="ＭＳ 明朝" w:eastAsia="ＭＳ 明朝" w:hAnsi="ＭＳ 明朝" w:cs="ＭＳ 明朝" w:hint="eastAsia"/>
          <w:sz w:val="20"/>
          <w:szCs w:val="20"/>
        </w:rPr>
        <w:t>四</w:t>
      </w:r>
      <w:r w:rsidRPr="00A735A3">
        <w:rPr>
          <w:rFonts w:hint="eastAsia"/>
          <w:sz w:val="20"/>
          <w:szCs w:val="20"/>
        </w:rPr>
        <w:t>级</w:t>
      </w:r>
      <w:r>
        <w:rPr>
          <w:rFonts w:hint="eastAsia"/>
          <w:sz w:val="20"/>
          <w:szCs w:val="20"/>
        </w:rPr>
        <w:t>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8C3FD1">
        <w:tc>
          <w:tcPr>
            <w:tcW w:w="535" w:type="dxa"/>
            <w:shd w:val="clear" w:color="auto" w:fill="auto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C3FD1">
        <w:tc>
          <w:tcPr>
            <w:tcW w:w="535" w:type="dxa"/>
            <w:shd w:val="clear" w:color="auto" w:fill="auto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L0112</w:t>
            </w:r>
          </w:p>
        </w:tc>
        <w:tc>
          <w:tcPr>
            <w:tcW w:w="2470" w:type="dxa"/>
            <w:shd w:val="clear" w:color="auto" w:fill="auto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能够用正规的书面形式，阐释自己的观点，与日本人有效沟通。</w:t>
            </w:r>
          </w:p>
        </w:tc>
        <w:tc>
          <w:tcPr>
            <w:tcW w:w="2199" w:type="dxa"/>
            <w:shd w:val="clear" w:color="auto" w:fill="auto"/>
          </w:tcPr>
          <w:p w:rsidR="008C3FD1" w:rsidRDefault="009B7699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让学生反复练习各类型的基础文体写作，熟练掌握日语写作规则。</w:t>
            </w:r>
          </w:p>
          <w:p w:rsidR="008C3FD1" w:rsidRDefault="009B7699">
            <w:pPr>
              <w:snapToGrid w:val="0"/>
              <w:spacing w:line="288" w:lineRule="auto"/>
              <w:jc w:val="left"/>
              <w:rPr>
                <w:rFonts w:ascii="SimHei" w:eastAsia="SimHei" w:hAnsi="SimSun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lastRenderedPageBreak/>
              <w:t>2.每次练习之后都进行批改和讲解。</w:t>
            </w:r>
          </w:p>
        </w:tc>
        <w:tc>
          <w:tcPr>
            <w:tcW w:w="1276" w:type="dxa"/>
            <w:shd w:val="clear" w:color="auto" w:fill="auto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lastRenderedPageBreak/>
              <w:t>课堂讨论</w:t>
            </w:r>
          </w:p>
          <w:p w:rsidR="008C3FD1" w:rsidRDefault="009B7699">
            <w:pPr>
              <w:snapToGrid w:val="0"/>
              <w:spacing w:line="288" w:lineRule="auto"/>
              <w:jc w:val="center"/>
              <w:rPr>
                <w:rFonts w:ascii="SimHei" w:eastAsia="SimHei" w:hAnsi="SimSun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笔头作业</w:t>
            </w:r>
          </w:p>
        </w:tc>
      </w:tr>
      <w:tr w:rsidR="008C3FD1">
        <w:tc>
          <w:tcPr>
            <w:tcW w:w="535" w:type="dxa"/>
            <w:shd w:val="clear" w:color="auto" w:fill="auto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LO314</w:t>
            </w:r>
          </w:p>
        </w:tc>
        <w:tc>
          <w:tcPr>
            <w:tcW w:w="2470" w:type="dxa"/>
            <w:shd w:val="clear" w:color="auto" w:fill="auto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了解日语写作的基础知识，摆脱母语的思维方式，用地道的日语进行表情达意，具备必要的应用文写作技能。</w:t>
            </w:r>
          </w:p>
        </w:tc>
        <w:tc>
          <w:tcPr>
            <w:tcW w:w="2199" w:type="dxa"/>
            <w:shd w:val="clear" w:color="auto" w:fill="auto"/>
          </w:tcPr>
          <w:p w:rsidR="008C3FD1" w:rsidRDefault="009B7699">
            <w:pPr>
              <w:snapToGrid w:val="0"/>
              <w:spacing w:line="288" w:lineRule="auto"/>
              <w:jc w:val="left"/>
              <w:rPr>
                <w:rFonts w:ascii="SimHei" w:eastAsia="SimHei" w:hAnsi="SimSun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帮助学生摆脱母语的负迁移，要求学生按照学习目标制定学习计划。</w:t>
            </w:r>
          </w:p>
        </w:tc>
        <w:tc>
          <w:tcPr>
            <w:tcW w:w="1276" w:type="dxa"/>
            <w:shd w:val="clear" w:color="auto" w:fill="auto"/>
          </w:tcPr>
          <w:p w:rsidR="008C3FD1" w:rsidRDefault="009B7699">
            <w:pPr>
              <w:snapToGrid w:val="0"/>
              <w:spacing w:line="288" w:lineRule="auto"/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笔头作业</w:t>
            </w:r>
          </w:p>
          <w:p w:rsidR="008C3FD1" w:rsidRDefault="009B7699">
            <w:pPr>
              <w:snapToGrid w:val="0"/>
              <w:spacing w:line="288" w:lineRule="auto"/>
              <w:rPr>
                <w:rFonts w:ascii="SimHei" w:eastAsia="SimHei" w:hAnsi="SimSun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口头发表</w:t>
            </w:r>
          </w:p>
        </w:tc>
      </w:tr>
      <w:tr w:rsidR="008C3FD1">
        <w:tc>
          <w:tcPr>
            <w:tcW w:w="535" w:type="dxa"/>
            <w:shd w:val="clear" w:color="auto" w:fill="auto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LO414</w:t>
            </w:r>
          </w:p>
        </w:tc>
        <w:tc>
          <w:tcPr>
            <w:tcW w:w="2470" w:type="dxa"/>
            <w:shd w:val="clear" w:color="auto" w:fill="auto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帮助学生保持身心健康，希望他们能承受学习和生活中的压力。</w:t>
            </w:r>
          </w:p>
        </w:tc>
        <w:tc>
          <w:tcPr>
            <w:tcW w:w="2199" w:type="dxa"/>
            <w:shd w:val="clear" w:color="auto" w:fill="auto"/>
          </w:tcPr>
          <w:p w:rsidR="008C3FD1" w:rsidRDefault="009B7699">
            <w:pPr>
              <w:snapToGrid w:val="0"/>
              <w:spacing w:line="288" w:lineRule="auto"/>
              <w:jc w:val="left"/>
              <w:rPr>
                <w:rFonts w:ascii="SimHei" w:eastAsia="SimHei" w:hAnsi="SimSun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适量调整练习的次数，因人而异制定合理的练习计划。</w:t>
            </w:r>
          </w:p>
        </w:tc>
        <w:tc>
          <w:tcPr>
            <w:tcW w:w="1276" w:type="dxa"/>
            <w:shd w:val="clear" w:color="auto" w:fill="auto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rFonts w:ascii="SimHei" w:eastAsia="SimHei" w:hAnsi="SimSun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课后交流</w:t>
            </w:r>
          </w:p>
        </w:tc>
      </w:tr>
      <w:tr w:rsidR="008C3FD1">
        <w:tc>
          <w:tcPr>
            <w:tcW w:w="535" w:type="dxa"/>
            <w:shd w:val="clear" w:color="auto" w:fill="auto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L0711</w:t>
            </w:r>
          </w:p>
        </w:tc>
        <w:tc>
          <w:tcPr>
            <w:tcW w:w="2470" w:type="dxa"/>
            <w:shd w:val="clear" w:color="auto" w:fill="auto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了解祖国的优秀传统文化和革命历史，构建爱党爱国的理想信念。</w:t>
            </w:r>
          </w:p>
        </w:tc>
        <w:tc>
          <w:tcPr>
            <w:tcW w:w="2199" w:type="dxa"/>
            <w:shd w:val="clear" w:color="auto" w:fill="auto"/>
          </w:tcPr>
          <w:p w:rsidR="008C3FD1" w:rsidRDefault="009B7699">
            <w:pPr>
              <w:snapToGrid w:val="0"/>
              <w:spacing w:line="288" w:lineRule="auto"/>
              <w:jc w:val="left"/>
              <w:rPr>
                <w:rFonts w:ascii="SimHei" w:eastAsia="SimHei" w:hAnsi="SimSun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将思政建设融入课堂教学。</w:t>
            </w:r>
          </w:p>
        </w:tc>
        <w:tc>
          <w:tcPr>
            <w:tcW w:w="1276" w:type="dxa"/>
            <w:shd w:val="clear" w:color="auto" w:fill="auto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rFonts w:ascii="SimHei" w:eastAsia="SimHei" w:hAnsi="SimSun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口头发表</w:t>
            </w:r>
          </w:p>
        </w:tc>
      </w:tr>
      <w:tr w:rsidR="008C3FD1">
        <w:tc>
          <w:tcPr>
            <w:tcW w:w="535" w:type="dxa"/>
            <w:shd w:val="clear" w:color="auto" w:fill="auto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 w:rsidR="008C3FD1" w:rsidRDefault="009B7699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鼓励学生懂得感恩，具备助人为乐的品质。</w:t>
            </w:r>
          </w:p>
        </w:tc>
        <w:tc>
          <w:tcPr>
            <w:tcW w:w="2199" w:type="dxa"/>
            <w:shd w:val="clear" w:color="auto" w:fill="auto"/>
          </w:tcPr>
          <w:p w:rsidR="008C3FD1" w:rsidRDefault="009B7699">
            <w:pPr>
              <w:snapToGrid w:val="0"/>
              <w:spacing w:line="288" w:lineRule="auto"/>
              <w:jc w:val="left"/>
              <w:rPr>
                <w:rFonts w:ascii="SimHei" w:eastAsia="SimHei" w:hAnsi="SimSun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分小组完成学习任务，鼓励学生互相帮助。</w:t>
            </w:r>
          </w:p>
        </w:tc>
        <w:tc>
          <w:tcPr>
            <w:tcW w:w="1276" w:type="dxa"/>
            <w:shd w:val="clear" w:color="auto" w:fill="auto"/>
          </w:tcPr>
          <w:p w:rsidR="008C3FD1" w:rsidRDefault="009B7699">
            <w:pPr>
              <w:snapToGrid w:val="0"/>
              <w:spacing w:line="288" w:lineRule="auto"/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笔头作业</w:t>
            </w:r>
          </w:p>
          <w:p w:rsidR="008C3FD1" w:rsidRDefault="009B7699">
            <w:pPr>
              <w:snapToGrid w:val="0"/>
              <w:spacing w:line="288" w:lineRule="auto"/>
              <w:jc w:val="center"/>
              <w:rPr>
                <w:rFonts w:ascii="SimHei" w:eastAsia="SimHei" w:hAnsi="SimSun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口头发表</w:t>
            </w:r>
          </w:p>
        </w:tc>
      </w:tr>
    </w:tbl>
    <w:p w:rsidR="008C3FD1" w:rsidRDefault="008C3FD1">
      <w:pPr>
        <w:snapToGrid w:val="0"/>
        <w:spacing w:line="288" w:lineRule="auto"/>
        <w:rPr>
          <w:rFonts w:ascii="SimHei" w:eastAsia="SimHei" w:hAnsi="SimSun"/>
          <w:sz w:val="24"/>
        </w:rPr>
      </w:pPr>
    </w:p>
    <w:p w:rsidR="008C3FD1" w:rsidRDefault="009B769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>
        <w:rPr>
          <w:rFonts w:ascii="SimHei" w:eastAsia="SimHei" w:hAnsi="SimSun" w:hint="eastAsia"/>
          <w:sz w:val="24"/>
        </w:rPr>
        <w:t>六、</w:t>
      </w:r>
      <w:r>
        <w:rPr>
          <w:rFonts w:ascii="SimHei" w:eastAsia="SimHei" w:hAnsi="SimSun"/>
          <w:sz w:val="24"/>
        </w:rPr>
        <w:t>课程内容</w:t>
      </w:r>
    </w:p>
    <w:p w:rsidR="008C3FD1" w:rsidRDefault="009B7699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SimSun" w:hAnsi="SimSun" w:hint="eastAsia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SimSun" w:hAnsi="SimSun"/>
          <w:sz w:val="20"/>
          <w:szCs w:val="20"/>
        </w:rPr>
        <w:t>用</w:t>
      </w:r>
      <w:r>
        <w:rPr>
          <w:rFonts w:ascii="SimSun" w:hAnsi="SimSun" w:hint="eastAsia"/>
          <w:sz w:val="20"/>
          <w:szCs w:val="20"/>
        </w:rPr>
        <w:t>布鲁姆认知能力的</w:t>
      </w:r>
      <w:r>
        <w:rPr>
          <w:rFonts w:ascii="SimSun" w:hAnsi="SimSun" w:hint="eastAsia"/>
          <w:bCs/>
          <w:sz w:val="20"/>
          <w:szCs w:val="20"/>
        </w:rPr>
        <w:t>6</w:t>
      </w:r>
      <w:r>
        <w:rPr>
          <w:rFonts w:ascii="SimSun" w:hAnsi="SimSun" w:hint="eastAsia"/>
          <w:sz w:val="20"/>
          <w:szCs w:val="20"/>
        </w:rPr>
        <w:t>种层次： (“</w:t>
      </w:r>
      <w:r>
        <w:rPr>
          <w:rFonts w:ascii="SimSun" w:hAnsi="SimSun" w:hint="eastAsia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ascii="SimSun" w:hAnsi="SimSun" w:hint="eastAsia"/>
          <w:bCs/>
          <w:sz w:val="20"/>
          <w:szCs w:val="20"/>
        </w:rPr>
        <w:t>来</w:t>
      </w:r>
      <w:r>
        <w:rPr>
          <w:rFonts w:ascii="SimSun" w:hAnsi="SimSun"/>
          <w:sz w:val="20"/>
          <w:szCs w:val="20"/>
        </w:rPr>
        <w:t>表</w:t>
      </w:r>
      <w:r>
        <w:rPr>
          <w:rFonts w:ascii="SimSun" w:hAnsi="SimSun" w:hint="eastAsia"/>
          <w:sz w:val="20"/>
          <w:szCs w:val="20"/>
        </w:rPr>
        <w:t>达对学生学习要求上的差异</w:t>
      </w:r>
      <w:r>
        <w:rPr>
          <w:rFonts w:ascii="SimSun" w:hAnsi="SimSun"/>
          <w:sz w:val="20"/>
          <w:szCs w:val="20"/>
        </w:rPr>
        <w:t>。</w:t>
      </w:r>
      <w:r>
        <w:rPr>
          <w:rFonts w:ascii="SimSun" w:hAnsi="SimSun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SimSun" w:hAnsi="SimSun" w:hint="eastAsia"/>
          <w:b/>
          <w:bCs/>
          <w:sz w:val="20"/>
          <w:szCs w:val="20"/>
        </w:rPr>
        <w:t>并标明每个单元的理论课时数和实践课时数。</w:t>
      </w:r>
    </w:p>
    <w:p w:rsidR="008C3FD1" w:rsidRDefault="009B769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每课的基本内容由单词、语法、内容、总结、练习构成。</w:t>
      </w:r>
    </w:p>
    <w:p w:rsidR="008C3FD1" w:rsidRDefault="009B769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每个版块分配时间：写作规则讲解</w:t>
      </w:r>
      <w:r>
        <w:rPr>
          <w:rFonts w:hint="eastAsia"/>
          <w:sz w:val="20"/>
          <w:szCs w:val="20"/>
        </w:rPr>
        <w:t xml:space="preserve">   20</w:t>
      </w:r>
      <w:r>
        <w:rPr>
          <w:rFonts w:hint="eastAsia"/>
          <w:sz w:val="20"/>
          <w:szCs w:val="20"/>
        </w:rPr>
        <w:t>分</w:t>
      </w:r>
    </w:p>
    <w:p w:rsidR="008C3FD1" w:rsidRDefault="009B769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文体讲解</w:t>
      </w:r>
      <w:r>
        <w:rPr>
          <w:rFonts w:hint="eastAsia"/>
          <w:sz w:val="20"/>
          <w:szCs w:val="20"/>
        </w:rPr>
        <w:t xml:space="preserve">   15</w:t>
      </w:r>
      <w:r>
        <w:rPr>
          <w:rFonts w:hint="eastAsia"/>
          <w:sz w:val="20"/>
          <w:szCs w:val="20"/>
        </w:rPr>
        <w:t>分</w:t>
      </w:r>
    </w:p>
    <w:p w:rsidR="008C3FD1" w:rsidRDefault="009B769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写作练习</w:t>
      </w:r>
      <w:r>
        <w:rPr>
          <w:rFonts w:hint="eastAsia"/>
          <w:sz w:val="20"/>
          <w:szCs w:val="20"/>
        </w:rPr>
        <w:t xml:space="preserve">   25</w:t>
      </w:r>
      <w:r>
        <w:rPr>
          <w:rFonts w:hint="eastAsia"/>
          <w:sz w:val="20"/>
          <w:szCs w:val="20"/>
        </w:rPr>
        <w:t>分</w:t>
      </w:r>
    </w:p>
    <w:p w:rsidR="008C3FD1" w:rsidRDefault="009B769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批改讲解</w:t>
      </w:r>
      <w:r>
        <w:rPr>
          <w:rFonts w:hint="eastAsia"/>
          <w:sz w:val="20"/>
          <w:szCs w:val="20"/>
        </w:rPr>
        <w:t xml:space="preserve">   20</w:t>
      </w:r>
      <w:r>
        <w:rPr>
          <w:rFonts w:hint="eastAsia"/>
          <w:sz w:val="20"/>
          <w:szCs w:val="20"/>
        </w:rPr>
        <w:t>分</w:t>
      </w:r>
    </w:p>
    <w:p w:rsidR="008C3FD1" w:rsidRDefault="009B769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每篇课文具体要求见下表：</w:t>
      </w:r>
    </w:p>
    <w:tbl>
      <w:tblPr>
        <w:tblStyle w:val="a7"/>
        <w:tblW w:w="7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4536"/>
      </w:tblGrid>
      <w:tr w:rsidR="008C3FD1">
        <w:tc>
          <w:tcPr>
            <w:tcW w:w="1559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课文构成：</w:t>
            </w:r>
          </w:p>
        </w:tc>
        <w:tc>
          <w:tcPr>
            <w:tcW w:w="1843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认知能力（</w:t>
            </w:r>
            <w:r>
              <w:rPr>
                <w:rFonts w:hint="eastAsia"/>
                <w:bCs/>
                <w:sz w:val="20"/>
                <w:szCs w:val="20"/>
              </w:rPr>
              <w:t>6</w:t>
            </w:r>
            <w:r>
              <w:rPr>
                <w:rFonts w:hint="eastAsia"/>
                <w:bCs/>
                <w:sz w:val="20"/>
                <w:szCs w:val="20"/>
              </w:rPr>
              <w:t>层次）</w:t>
            </w:r>
          </w:p>
        </w:tc>
        <w:tc>
          <w:tcPr>
            <w:tcW w:w="4536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具体说明</w:t>
            </w:r>
          </w:p>
        </w:tc>
      </w:tr>
      <w:tr w:rsidR="008C3FD1">
        <w:tc>
          <w:tcPr>
            <w:tcW w:w="1559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写作规则</w:t>
            </w:r>
          </w:p>
        </w:tc>
        <w:tc>
          <w:tcPr>
            <w:tcW w:w="1843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L3</w:t>
            </w:r>
            <w:r>
              <w:rPr>
                <w:rFonts w:hint="eastAsia"/>
                <w:bCs/>
                <w:sz w:val="20"/>
                <w:szCs w:val="20"/>
              </w:rPr>
              <w:t>运用</w:t>
            </w:r>
          </w:p>
        </w:tc>
        <w:tc>
          <w:tcPr>
            <w:tcW w:w="4536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熟记日语写作规则和日文稿纸的写法并熟练运用。</w:t>
            </w:r>
          </w:p>
        </w:tc>
      </w:tr>
      <w:tr w:rsidR="008C3FD1">
        <w:tc>
          <w:tcPr>
            <w:tcW w:w="1559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文体讲解</w:t>
            </w:r>
          </w:p>
        </w:tc>
        <w:tc>
          <w:tcPr>
            <w:tcW w:w="1843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L1</w:t>
            </w:r>
            <w:r>
              <w:rPr>
                <w:rFonts w:hint="eastAsia"/>
                <w:bCs/>
                <w:sz w:val="20"/>
                <w:szCs w:val="20"/>
              </w:rPr>
              <w:t>知道</w:t>
            </w:r>
          </w:p>
        </w:tc>
        <w:tc>
          <w:tcPr>
            <w:tcW w:w="4536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熟记各种日语文体。</w:t>
            </w:r>
          </w:p>
        </w:tc>
      </w:tr>
      <w:tr w:rsidR="008C3FD1">
        <w:tc>
          <w:tcPr>
            <w:tcW w:w="1559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写作练习</w:t>
            </w:r>
          </w:p>
        </w:tc>
        <w:tc>
          <w:tcPr>
            <w:tcW w:w="1843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L3</w:t>
            </w:r>
            <w:r>
              <w:rPr>
                <w:rFonts w:hint="eastAsia"/>
                <w:bCs/>
                <w:sz w:val="20"/>
                <w:szCs w:val="20"/>
              </w:rPr>
              <w:t>运用</w:t>
            </w:r>
          </w:p>
        </w:tc>
        <w:tc>
          <w:tcPr>
            <w:tcW w:w="4536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要求笔头练习，通过日积月累提高日语写作能力。</w:t>
            </w:r>
          </w:p>
        </w:tc>
      </w:tr>
      <w:tr w:rsidR="008C3FD1">
        <w:tc>
          <w:tcPr>
            <w:tcW w:w="1559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批改讲解</w:t>
            </w:r>
          </w:p>
        </w:tc>
        <w:tc>
          <w:tcPr>
            <w:tcW w:w="1843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L2</w:t>
            </w:r>
            <w:r>
              <w:rPr>
                <w:rFonts w:hint="eastAsia"/>
                <w:bCs/>
                <w:sz w:val="20"/>
                <w:szCs w:val="20"/>
              </w:rPr>
              <w:t>理解</w:t>
            </w:r>
          </w:p>
        </w:tc>
        <w:tc>
          <w:tcPr>
            <w:tcW w:w="4536" w:type="dxa"/>
            <w:vAlign w:val="center"/>
          </w:tcPr>
          <w:p w:rsidR="008C3FD1" w:rsidRDefault="009B7699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学会分析错误，知道如何修改。</w:t>
            </w:r>
          </w:p>
        </w:tc>
      </w:tr>
    </w:tbl>
    <w:p w:rsidR="008C3FD1" w:rsidRDefault="008C3FD1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p w:rsidR="008C3FD1" w:rsidRDefault="009B7699">
      <w:pPr>
        <w:widowControl/>
        <w:ind w:firstLineChars="200" w:firstLine="400"/>
        <w:jc w:val="left"/>
        <w:rPr>
          <w:rFonts w:ascii="SimSun" w:hAnsi="SimSun" w:cs="SimSun"/>
          <w:kern w:val="0"/>
          <w:sz w:val="20"/>
          <w:szCs w:val="20"/>
        </w:rPr>
      </w:pPr>
      <w:r>
        <w:rPr>
          <w:rFonts w:ascii="SimSun" w:hAnsi="SimSun" w:cs="SimSun" w:hint="eastAsia"/>
          <w:kern w:val="0"/>
          <w:sz w:val="20"/>
          <w:szCs w:val="20"/>
        </w:rPr>
        <w:t>1、让学生在学习和巩固日语写作规则的同时，在课堂上进行大量的日语写作练习。</w:t>
      </w:r>
    </w:p>
    <w:p w:rsidR="008C3FD1" w:rsidRDefault="009B7699">
      <w:pPr>
        <w:widowControl/>
        <w:ind w:firstLineChars="200" w:firstLine="400"/>
        <w:jc w:val="left"/>
        <w:rPr>
          <w:rFonts w:ascii="SimSun" w:hAnsi="SimSun"/>
          <w:sz w:val="20"/>
          <w:szCs w:val="20"/>
        </w:rPr>
      </w:pPr>
      <w:r>
        <w:rPr>
          <w:rFonts w:ascii="SimSun" w:hAnsi="SimSun" w:cs="SimSun" w:hint="eastAsia"/>
          <w:kern w:val="0"/>
          <w:sz w:val="20"/>
          <w:szCs w:val="20"/>
        </w:rPr>
        <w:t>2、鼓励学生在课后用日语写日记或微博，互相批改，提高日语写作的综合能力。</w:t>
      </w:r>
    </w:p>
    <w:p w:rsidR="008C3FD1" w:rsidRDefault="008C3FD1">
      <w:pPr>
        <w:snapToGrid w:val="0"/>
        <w:spacing w:line="288" w:lineRule="auto"/>
        <w:ind w:right="26"/>
        <w:rPr>
          <w:sz w:val="20"/>
          <w:szCs w:val="20"/>
        </w:rPr>
      </w:pPr>
    </w:p>
    <w:p w:rsidR="008C3FD1" w:rsidRDefault="009B769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>
        <w:rPr>
          <w:rFonts w:ascii="SimHei" w:eastAsia="SimHei" w:hAnsi="SimSun" w:hint="eastAsia"/>
          <w:sz w:val="24"/>
        </w:rPr>
        <w:t>七、课内实验名称及基本要求（选填，适用于课内实验）</w:t>
      </w:r>
    </w:p>
    <w:p w:rsidR="008C3FD1" w:rsidRDefault="009B7699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660"/>
        <w:gridCol w:w="3322"/>
        <w:gridCol w:w="922"/>
        <w:gridCol w:w="1084"/>
        <w:gridCol w:w="1758"/>
      </w:tblGrid>
      <w:tr w:rsidR="008C3FD1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实验名称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主要内容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实验</w:t>
            </w:r>
          </w:p>
          <w:p w:rsidR="008C3FD1" w:rsidRDefault="009B7699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时数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>
              <w:rPr>
                <w:rFonts w:ascii="SimSun" w:hint="eastAsia"/>
                <w:sz w:val="20"/>
                <w:szCs w:val="20"/>
              </w:rPr>
              <w:t>实验类型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备注</w:t>
            </w:r>
          </w:p>
        </w:tc>
      </w:tr>
      <w:tr w:rsidR="008C3FD1">
        <w:trPr>
          <w:trHeight w:hRule="exact" w:val="3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ＭＳ 明朝"/>
                <w:sz w:val="16"/>
                <w:szCs w:val="16"/>
                <w:lang w:eastAsia="ja-JP"/>
              </w:rPr>
            </w:pPr>
            <w:r>
              <w:rPr>
                <w:rFonts w:ascii="SimSun" w:eastAsia="ＭＳ 明朝" w:hint="eastAsia"/>
                <w:sz w:val="16"/>
                <w:szCs w:val="16"/>
                <w:lang w:eastAsia="ja-JP"/>
              </w:rPr>
              <w:t>紹介文</w:t>
            </w:r>
            <w:r>
              <w:rPr>
                <w:rFonts w:ascii="SimSun" w:hint="eastAsia"/>
                <w:sz w:val="16"/>
                <w:szCs w:val="16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进行介绍文的写作练习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</w:p>
        </w:tc>
      </w:tr>
      <w:tr w:rsidR="008C3FD1">
        <w:trPr>
          <w:trHeight w:hRule="exact" w:val="3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ＭＳ 明朝"/>
                <w:sz w:val="16"/>
                <w:szCs w:val="16"/>
                <w:lang w:eastAsia="ja-JP"/>
              </w:rPr>
            </w:pPr>
            <w:r>
              <w:rPr>
                <w:rFonts w:ascii="SimSun" w:eastAsia="ＭＳ 明朝" w:hint="eastAsia"/>
                <w:sz w:val="16"/>
                <w:szCs w:val="16"/>
                <w:lang w:eastAsia="ja-JP"/>
              </w:rPr>
              <w:t>感想文</w:t>
            </w:r>
            <w:r>
              <w:rPr>
                <w:rFonts w:ascii="SimSun" w:hint="eastAsia"/>
                <w:sz w:val="16"/>
                <w:szCs w:val="16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进行感想文的写作练习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</w:p>
        </w:tc>
      </w:tr>
      <w:tr w:rsidR="008C3FD1">
        <w:trPr>
          <w:trHeight w:hRule="exact" w:val="3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ＭＳ 明朝"/>
                <w:sz w:val="16"/>
                <w:szCs w:val="16"/>
                <w:lang w:eastAsia="ja-JP"/>
              </w:rPr>
            </w:pPr>
            <w:r>
              <w:rPr>
                <w:rFonts w:ascii="SimSun" w:eastAsia="ＭＳ 明朝" w:hint="eastAsia"/>
                <w:sz w:val="16"/>
                <w:szCs w:val="16"/>
                <w:lang w:eastAsia="ja-JP"/>
              </w:rPr>
              <w:t>意見文</w:t>
            </w:r>
            <w:r>
              <w:rPr>
                <w:rFonts w:ascii="SimSun" w:hint="eastAsia"/>
                <w:sz w:val="16"/>
                <w:szCs w:val="16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进行意见文的写作练习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</w:p>
        </w:tc>
      </w:tr>
      <w:tr w:rsidR="008C3FD1">
        <w:trPr>
          <w:trHeight w:hRule="exact"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 w:eastAsia="ＭＳ 明朝"/>
                <w:sz w:val="16"/>
                <w:szCs w:val="16"/>
                <w:lang w:eastAsia="ja-JP"/>
              </w:rPr>
            </w:pPr>
            <w:r>
              <w:rPr>
                <w:rFonts w:ascii="SimSun" w:eastAsia="ＭＳ 明朝" w:hint="eastAsia"/>
                <w:sz w:val="16"/>
                <w:szCs w:val="16"/>
                <w:lang w:eastAsia="ja-JP"/>
              </w:rPr>
              <w:t>レポート</w:t>
            </w:r>
            <w:r>
              <w:rPr>
                <w:rFonts w:ascii="SimSun" w:hint="eastAsia"/>
                <w:sz w:val="16"/>
                <w:szCs w:val="16"/>
              </w:rPr>
              <w:t>写作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进行报告的写作练习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  <w:r>
              <w:rPr>
                <w:rFonts w:ascii="SimSun" w:hint="eastAsia"/>
                <w:sz w:val="16"/>
                <w:szCs w:val="16"/>
              </w:rPr>
              <w:t>演示型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SimSun"/>
                <w:sz w:val="16"/>
                <w:szCs w:val="16"/>
              </w:rPr>
            </w:pPr>
          </w:p>
        </w:tc>
      </w:tr>
    </w:tbl>
    <w:p w:rsidR="008C3FD1" w:rsidRDefault="008C3FD1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8C3FD1" w:rsidRDefault="009B769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>
        <w:rPr>
          <w:rFonts w:ascii="SimHei" w:eastAsia="SimHei" w:hAnsi="SimSun" w:hint="eastAsia"/>
          <w:sz w:val="24"/>
        </w:rPr>
        <w:t>七、实践环节各阶段名称及基本要求（选填，适用于集中实践、实习、毕业设计等）</w:t>
      </w:r>
    </w:p>
    <w:p w:rsidR="008C3FD1" w:rsidRDefault="009B7699">
      <w:pPr>
        <w:snapToGrid w:val="0"/>
        <w:spacing w:line="288" w:lineRule="auto"/>
        <w:ind w:right="26" w:firstLineChars="200" w:firstLine="400"/>
        <w:rPr>
          <w:rFonts w:ascii="SimSun" w:hAnsi="SimSun"/>
          <w:sz w:val="20"/>
          <w:szCs w:val="20"/>
        </w:rPr>
      </w:pPr>
      <w:r>
        <w:rPr>
          <w:rFonts w:ascii="SimSun" w:hAnsi="SimSun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8C3FD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rPr>
                <w:rFonts w:asci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ind w:firstLineChars="150" w:firstLine="300"/>
              <w:rPr>
                <w:rFonts w:asci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ind w:firstLineChars="450" w:firstLine="900"/>
              <w:rPr>
                <w:rFonts w:asci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rPr>
                <w:rFonts w:asci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9B7699">
            <w:pPr>
              <w:snapToGrid w:val="0"/>
              <w:rPr>
                <w:rFonts w:asci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备注</w:t>
            </w:r>
          </w:p>
        </w:tc>
      </w:tr>
      <w:tr w:rsidR="008C3FD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8C3FD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8C3FD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8C3FD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8C3FD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D1" w:rsidRDefault="008C3FD1">
            <w:pPr>
              <w:snapToGrid w:val="0"/>
              <w:spacing w:beforeLines="50" w:before="156" w:afterLines="50" w:after="156" w:line="288" w:lineRule="auto"/>
              <w:rPr>
                <w:rFonts w:ascii="SimSun"/>
                <w:sz w:val="16"/>
                <w:szCs w:val="16"/>
              </w:rPr>
            </w:pPr>
          </w:p>
        </w:tc>
      </w:tr>
    </w:tbl>
    <w:p w:rsidR="008C3FD1" w:rsidRDefault="008C3FD1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C3FD1">
        <w:tc>
          <w:tcPr>
            <w:tcW w:w="1809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8C3FD1">
        <w:tc>
          <w:tcPr>
            <w:tcW w:w="1809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60%</w:t>
            </w:r>
          </w:p>
        </w:tc>
      </w:tr>
      <w:tr w:rsidR="008C3FD1">
        <w:tc>
          <w:tcPr>
            <w:tcW w:w="1809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小测试</w:t>
            </w:r>
          </w:p>
        </w:tc>
        <w:tc>
          <w:tcPr>
            <w:tcW w:w="1843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15%</w:t>
            </w:r>
          </w:p>
        </w:tc>
      </w:tr>
      <w:tr w:rsidR="008C3FD1">
        <w:tc>
          <w:tcPr>
            <w:tcW w:w="1809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小测试</w:t>
            </w:r>
          </w:p>
        </w:tc>
        <w:tc>
          <w:tcPr>
            <w:tcW w:w="1843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10%</w:t>
            </w:r>
          </w:p>
        </w:tc>
      </w:tr>
      <w:tr w:rsidR="008C3FD1">
        <w:tc>
          <w:tcPr>
            <w:tcW w:w="1809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小测试</w:t>
            </w:r>
          </w:p>
        </w:tc>
        <w:tc>
          <w:tcPr>
            <w:tcW w:w="1843" w:type="dxa"/>
            <w:shd w:val="clear" w:color="auto" w:fill="auto"/>
          </w:tcPr>
          <w:p w:rsidR="008C3FD1" w:rsidRDefault="009B7699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15%</w:t>
            </w:r>
          </w:p>
        </w:tc>
      </w:tr>
    </w:tbl>
    <w:p w:rsidR="008C3FD1" w:rsidRDefault="009B7699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SimHei" w:eastAsia="SimHei" w:hAnsi="SimSun" w:hint="eastAsia"/>
          <w:sz w:val="24"/>
        </w:rPr>
        <w:t>八、评价方式与成绩</w:t>
      </w:r>
    </w:p>
    <w:p w:rsidR="008C3FD1" w:rsidRDefault="008C3FD1">
      <w:pPr>
        <w:widowControl/>
        <w:spacing w:beforeLines="50" w:before="156" w:afterLines="50" w:after="156" w:line="288" w:lineRule="auto"/>
        <w:jc w:val="left"/>
        <w:rPr>
          <w:rFonts w:ascii="SimHei" w:eastAsia="SimHei" w:hAnsi="SimSun"/>
          <w:sz w:val="24"/>
        </w:rPr>
      </w:pPr>
    </w:p>
    <w:p w:rsidR="008C3FD1" w:rsidRDefault="009B7699">
      <w:pPr>
        <w:snapToGrid w:val="0"/>
        <w:spacing w:beforeLines="50" w:before="156" w:line="288" w:lineRule="auto"/>
        <w:ind w:firstLineChars="200" w:firstLine="400"/>
        <w:rPr>
          <w:rFonts w:ascii="SimSun" w:hAnsi="SimSun"/>
          <w:sz w:val="20"/>
          <w:szCs w:val="20"/>
        </w:rPr>
      </w:pPr>
      <w:r>
        <w:rPr>
          <w:rFonts w:ascii="SimSun" w:hAnsi="SimSun" w:hint="eastAsia"/>
          <w:sz w:val="20"/>
          <w:szCs w:val="20"/>
        </w:rPr>
        <w:t>“</w:t>
      </w:r>
      <w:r>
        <w:rPr>
          <w:rFonts w:ascii="SimSun" w:hAnsi="SimSun"/>
          <w:sz w:val="20"/>
          <w:szCs w:val="20"/>
        </w:rPr>
        <w:t>1</w:t>
      </w:r>
      <w:r>
        <w:rPr>
          <w:rFonts w:ascii="SimSun" w:hAnsi="SimSun" w:hint="eastAsia"/>
          <w:sz w:val="20"/>
          <w:szCs w:val="20"/>
        </w:rPr>
        <w:t>”一般为总结性评价, “</w:t>
      </w:r>
      <w:r>
        <w:rPr>
          <w:rFonts w:ascii="SimSun" w:hAnsi="SimSun"/>
          <w:sz w:val="20"/>
          <w:szCs w:val="20"/>
        </w:rPr>
        <w:t>X</w:t>
      </w:r>
      <w:r>
        <w:rPr>
          <w:rFonts w:ascii="SimSun" w:hAnsi="SimSun" w:hint="eastAsia"/>
          <w:sz w:val="20"/>
          <w:szCs w:val="20"/>
        </w:rPr>
        <w:t>”为过程性评价，“</w:t>
      </w:r>
      <w:r>
        <w:rPr>
          <w:rFonts w:ascii="SimSun" w:hAnsi="SimSun"/>
          <w:sz w:val="20"/>
          <w:szCs w:val="20"/>
        </w:rPr>
        <w:t>X</w:t>
      </w:r>
      <w:r>
        <w:rPr>
          <w:rFonts w:ascii="SimSun" w:hAnsi="SimSun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SimSun" w:hAnsi="SimSun" w:hint="eastAsia"/>
          <w:sz w:val="20"/>
          <w:szCs w:val="20"/>
        </w:rPr>
        <w:t>“</w:t>
      </w:r>
      <w:r>
        <w:rPr>
          <w:rFonts w:ascii="SimSun" w:hAnsi="SimSun"/>
          <w:sz w:val="20"/>
          <w:szCs w:val="20"/>
        </w:rPr>
        <w:t>1</w:t>
      </w:r>
      <w:r>
        <w:rPr>
          <w:rFonts w:ascii="SimSun" w:hAnsi="SimSun" w:hint="eastAsia"/>
          <w:sz w:val="20"/>
          <w:szCs w:val="20"/>
        </w:rPr>
        <w:t>”、还是“</w:t>
      </w:r>
      <w:r>
        <w:rPr>
          <w:rFonts w:ascii="SimSun" w:hAnsi="SimSun"/>
          <w:sz w:val="20"/>
          <w:szCs w:val="20"/>
        </w:rPr>
        <w:t>X</w:t>
      </w:r>
      <w:r>
        <w:rPr>
          <w:rFonts w:ascii="SimSun" w:hAnsi="SimSun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8C3FD1" w:rsidRDefault="009B7699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SimSun" w:hAnsi="SimSun" w:hint="eastAsia"/>
          <w:sz w:val="20"/>
          <w:szCs w:val="20"/>
        </w:rPr>
        <w:t>课堂展示、口头</w:t>
      </w:r>
      <w:r>
        <w:rPr>
          <w:rFonts w:ascii="SimSun" w:hAnsi="SimSun"/>
          <w:sz w:val="20"/>
          <w:szCs w:val="20"/>
        </w:rPr>
        <w:t>报告、</w:t>
      </w:r>
      <w:r>
        <w:rPr>
          <w:rFonts w:ascii="SimSun" w:hAnsi="SimSun" w:hint="eastAsia"/>
          <w:sz w:val="20"/>
          <w:szCs w:val="20"/>
        </w:rPr>
        <w:t>论文、日志、反思</w:t>
      </w:r>
      <w:r>
        <w:rPr>
          <w:rFonts w:ascii="SimSun" w:hAnsi="SimSun"/>
          <w:sz w:val="20"/>
          <w:szCs w:val="20"/>
        </w:rPr>
        <w:t>、</w:t>
      </w:r>
      <w:r>
        <w:rPr>
          <w:rFonts w:ascii="SimSun" w:hAnsi="SimSun" w:hint="eastAsia"/>
          <w:sz w:val="20"/>
          <w:szCs w:val="20"/>
        </w:rPr>
        <w:t>调查报告、个人项目报告、小组</w:t>
      </w:r>
      <w:r>
        <w:rPr>
          <w:rFonts w:ascii="SimSun" w:hAnsi="SimSun"/>
          <w:sz w:val="20"/>
          <w:szCs w:val="20"/>
        </w:rPr>
        <w:t>项目报告、</w:t>
      </w:r>
      <w:r>
        <w:rPr>
          <w:rFonts w:ascii="SimSun" w:hAnsi="SimSun" w:hint="eastAsia"/>
          <w:sz w:val="20"/>
          <w:szCs w:val="20"/>
        </w:rPr>
        <w:t>实验报告、读书报告、作品（选集</w:t>
      </w:r>
      <w:r>
        <w:rPr>
          <w:rFonts w:ascii="SimSun" w:hAnsi="SimSun"/>
          <w:sz w:val="20"/>
          <w:szCs w:val="20"/>
        </w:rPr>
        <w:t>）</w:t>
      </w:r>
      <w:r>
        <w:rPr>
          <w:rFonts w:ascii="SimSun" w:hAnsi="SimSun" w:hint="eastAsia"/>
          <w:sz w:val="20"/>
          <w:szCs w:val="20"/>
        </w:rPr>
        <w:t>、口试、课堂小测验、</w:t>
      </w:r>
      <w:r>
        <w:rPr>
          <w:rFonts w:ascii="SimSun" w:hAnsi="SimSun"/>
          <w:sz w:val="20"/>
          <w:szCs w:val="20"/>
        </w:rPr>
        <w:t>期终闭卷考、期终开卷考、</w:t>
      </w:r>
      <w:r>
        <w:rPr>
          <w:rFonts w:ascii="SimSun" w:hAnsi="SimSun" w:hint="eastAsia"/>
          <w:sz w:val="20"/>
          <w:szCs w:val="20"/>
        </w:rPr>
        <w:t>工作</w:t>
      </w:r>
      <w:r>
        <w:rPr>
          <w:rFonts w:ascii="SimSun" w:hAnsi="SimSun"/>
          <w:sz w:val="20"/>
          <w:szCs w:val="20"/>
        </w:rPr>
        <w:t>现场评估、</w:t>
      </w:r>
      <w:r>
        <w:rPr>
          <w:rFonts w:ascii="SimSun" w:hAnsi="SimSun" w:hint="eastAsia"/>
          <w:sz w:val="20"/>
          <w:szCs w:val="20"/>
        </w:rPr>
        <w:t>自我</w:t>
      </w:r>
      <w:r>
        <w:rPr>
          <w:rFonts w:ascii="SimSun" w:hAnsi="SimSun"/>
          <w:sz w:val="20"/>
          <w:szCs w:val="20"/>
        </w:rPr>
        <w:t>评估、</w:t>
      </w:r>
      <w:r>
        <w:rPr>
          <w:rFonts w:ascii="SimSun" w:hAnsi="SimSun" w:hint="eastAsia"/>
          <w:sz w:val="20"/>
          <w:szCs w:val="20"/>
        </w:rPr>
        <w:t>同辈</w:t>
      </w:r>
      <w:r>
        <w:rPr>
          <w:rFonts w:ascii="SimSun" w:hAnsi="SimSun"/>
          <w:sz w:val="20"/>
          <w:szCs w:val="20"/>
        </w:rPr>
        <w:t>评估</w:t>
      </w:r>
      <w:r>
        <w:rPr>
          <w:rFonts w:ascii="SimSun" w:hAnsi="SimSun" w:hint="eastAsia"/>
          <w:sz w:val="20"/>
          <w:szCs w:val="20"/>
        </w:rPr>
        <w:t>等等</w:t>
      </w:r>
      <w:r>
        <w:rPr>
          <w:rFonts w:ascii="SimSun" w:hAnsi="SimSun"/>
          <w:sz w:val="20"/>
          <w:szCs w:val="20"/>
        </w:rPr>
        <w:t>。</w:t>
      </w:r>
      <w:r>
        <w:rPr>
          <w:rFonts w:ascii="SimSun" w:hAnsi="SimSun" w:hint="eastAsia"/>
          <w:b/>
          <w:sz w:val="20"/>
          <w:szCs w:val="20"/>
        </w:rPr>
        <w:t>一般课外扩展阅读的检查评价应该成为“X”中的一部分。</w:t>
      </w:r>
    </w:p>
    <w:p w:rsidR="008C3FD1" w:rsidRDefault="009B7699">
      <w:pPr>
        <w:snapToGrid w:val="0"/>
        <w:spacing w:before="120" w:after="120" w:line="288" w:lineRule="auto"/>
        <w:ind w:firstLineChars="200" w:firstLine="400"/>
        <w:rPr>
          <w:rFonts w:ascii="SimSun" w:hAnsi="SimSun"/>
          <w:sz w:val="20"/>
          <w:szCs w:val="20"/>
        </w:rPr>
      </w:pPr>
      <w:r>
        <w:rPr>
          <w:rFonts w:ascii="SimSun" w:hAnsi="SimSun" w:hint="eastAsia"/>
          <w:sz w:val="20"/>
          <w:szCs w:val="20"/>
        </w:rPr>
        <w:t>同一门课程由多个教师共同授课的，由课程组共同讨论决定X的内容、次数及比例。</w:t>
      </w:r>
    </w:p>
    <w:p w:rsidR="008C3FD1" w:rsidRDefault="008C3FD1">
      <w:pPr>
        <w:snapToGrid w:val="0"/>
        <w:spacing w:before="120" w:after="120" w:line="288" w:lineRule="auto"/>
        <w:ind w:firstLineChars="200" w:firstLine="400"/>
        <w:rPr>
          <w:rFonts w:ascii="SimSun" w:hAnsi="SimSun"/>
          <w:sz w:val="20"/>
          <w:szCs w:val="20"/>
          <w:highlight w:val="yellow"/>
        </w:rPr>
      </w:pPr>
    </w:p>
    <w:p w:rsidR="008C3FD1" w:rsidRDefault="008C3FD1">
      <w:pPr>
        <w:snapToGrid w:val="0"/>
        <w:spacing w:before="120" w:after="120" w:line="288" w:lineRule="auto"/>
        <w:ind w:firstLineChars="200" w:firstLine="400"/>
        <w:rPr>
          <w:rFonts w:ascii="SimSun" w:hAnsi="SimSun"/>
          <w:sz w:val="20"/>
          <w:szCs w:val="20"/>
          <w:highlight w:val="yellow"/>
        </w:rPr>
      </w:pPr>
    </w:p>
    <w:p w:rsidR="008C3FD1" w:rsidRDefault="009B769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ＭＳ 明朝" w:eastAsia="ＭＳ 明朝" w:hAnsi="ＭＳ 明朝" w:hint="eastAsia"/>
          <w:sz w:val="28"/>
          <w:szCs w:val="28"/>
        </w:rPr>
        <w:t>一條祐子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</w:p>
    <w:p w:rsidR="008C3FD1" w:rsidRDefault="009B769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8C3FD1" w:rsidRDefault="008C3FD1"/>
    <w:sectPr w:rsidR="008C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E05F97"/>
    <w:multiLevelType w:val="singleLevel"/>
    <w:tmpl w:val="C2E05F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1072BC"/>
    <w:rsid w:val="00256B39"/>
    <w:rsid w:val="0026033C"/>
    <w:rsid w:val="002A29A8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8C3FD1"/>
    <w:rsid w:val="00900019"/>
    <w:rsid w:val="0099063E"/>
    <w:rsid w:val="009B7699"/>
    <w:rsid w:val="00A735A3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2896EE4"/>
    <w:rsid w:val="0A8128A6"/>
    <w:rsid w:val="0BF32A1B"/>
    <w:rsid w:val="0FFA5589"/>
    <w:rsid w:val="10BD2C22"/>
    <w:rsid w:val="22987C80"/>
    <w:rsid w:val="24192CCC"/>
    <w:rsid w:val="39A66CD4"/>
    <w:rsid w:val="3CD52CE1"/>
    <w:rsid w:val="410F2E6A"/>
    <w:rsid w:val="433B3139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85DB397-9D7B-4BA5-B91F-4F622FFF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フッター (文字)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Ichijyo yuko</cp:lastModifiedBy>
  <cp:revision>2</cp:revision>
  <dcterms:created xsi:type="dcterms:W3CDTF">2020-02-04T02:56:00Z</dcterms:created>
  <dcterms:modified xsi:type="dcterms:W3CDTF">2020-02-04T02:56:00Z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