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BA303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大学日语4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5A1AEFA6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  <w:bookmarkStart w:id="2" w:name="_GoBack"/>
      <w:bookmarkEnd w:id="2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8D4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8E277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C05A9C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（中文）大学日语4</w:t>
            </w:r>
          </w:p>
        </w:tc>
      </w:tr>
      <w:tr w14:paraId="1BA2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CD54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5C4D06A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（英文）college Japanese4</w:t>
            </w:r>
          </w:p>
        </w:tc>
      </w:tr>
      <w:tr w14:paraId="1228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ACFE91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562922A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2020339</w:t>
            </w:r>
          </w:p>
        </w:tc>
        <w:tc>
          <w:tcPr>
            <w:tcW w:w="2126" w:type="dxa"/>
            <w:gridSpan w:val="2"/>
            <w:vAlign w:val="center"/>
          </w:tcPr>
          <w:p w14:paraId="572B2AD9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112A10F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B3F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8D5F28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27D8337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18993774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5978D5C">
            <w:pPr>
              <w:widowControl w:val="0"/>
              <w:jc w:val="center"/>
              <w:rPr>
                <w:rFonts w:hint="default" w:eastAsia="MS Mincho" w:asciiTheme="minorEastAsia" w:hAnsiTheme="minorEastAsia"/>
                <w:color w:val="000000" w:themeColor="text1"/>
                <w:sz w:val="21"/>
                <w:szCs w:val="21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Mincho" w:asciiTheme="minorEastAsia" w:hAnsiTheme="minorEastAsia"/>
                <w:color w:val="000000" w:themeColor="text1"/>
                <w:sz w:val="21"/>
                <w:szCs w:val="21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13" w:type="dxa"/>
            <w:gridSpan w:val="2"/>
            <w:vAlign w:val="center"/>
          </w:tcPr>
          <w:p w14:paraId="404C5FB3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420FD87">
            <w:pPr>
              <w:widowControl w:val="0"/>
              <w:jc w:val="center"/>
              <w:rPr>
                <w:rFonts w:hint="default" w:eastAsia="MS Mincho" w:asciiTheme="minorEastAsia" w:hAnsiTheme="minorEastAsia"/>
                <w:color w:val="000000" w:themeColor="text1"/>
                <w:sz w:val="21"/>
                <w:szCs w:val="21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Mincho" w:asciiTheme="minorEastAsia" w:hAnsiTheme="minorEastAsia"/>
                <w:color w:val="000000" w:themeColor="text1"/>
                <w:sz w:val="21"/>
                <w:szCs w:val="21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47289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E69E0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24F6E6A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外国语学院日语系</w:t>
            </w:r>
          </w:p>
        </w:tc>
        <w:tc>
          <w:tcPr>
            <w:tcW w:w="2126" w:type="dxa"/>
            <w:gridSpan w:val="2"/>
            <w:vAlign w:val="center"/>
          </w:tcPr>
          <w:p w14:paraId="722B801E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1E26988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大学三年级</w:t>
            </w:r>
          </w:p>
        </w:tc>
      </w:tr>
      <w:tr w14:paraId="2FA7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720E86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5ED6F28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全校选修课</w:t>
            </w:r>
          </w:p>
        </w:tc>
        <w:tc>
          <w:tcPr>
            <w:tcW w:w="2126" w:type="dxa"/>
            <w:gridSpan w:val="2"/>
            <w:vAlign w:val="center"/>
          </w:tcPr>
          <w:p w14:paraId="77B32C45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22D0FE4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闭卷考试</w:t>
            </w:r>
          </w:p>
        </w:tc>
      </w:tr>
      <w:tr w14:paraId="0310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1A1B6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D04AB29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《标准日本语初级下》</w:t>
            </w:r>
          </w:p>
        </w:tc>
        <w:tc>
          <w:tcPr>
            <w:tcW w:w="1413" w:type="dxa"/>
            <w:gridSpan w:val="2"/>
            <w:vAlign w:val="center"/>
          </w:tcPr>
          <w:p w14:paraId="30D6CAFB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8B318AC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F70809C">
            <w:pPr>
              <w:widowControl w:val="0"/>
              <w:ind w:left="120" w:leftChars="5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2C6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FBADF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49E35B9">
            <w:pPr>
              <w:pStyle w:val="15"/>
              <w:widowControl w:val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大学日语1  大学日语2  大学日语3</w:t>
            </w:r>
          </w:p>
        </w:tc>
      </w:tr>
      <w:tr w14:paraId="4F88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0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5846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D970879">
            <w:pPr>
              <w:pStyle w:val="15"/>
              <w:widowControl w:val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本课程为面向全校专业的通识教育基础课，开课对象为全校二年级学生。本课程以奠定学生日语基础为主要目标，要求学生在日语的基础语音，语法，日常口语方面都具备一定能力，同时具备基本的日语口语交流，阅读能力。通过学习本门课程，培养学生实际运用能力；拓宽学生的各方面知识，对日语能有所了解；调动学生的学习积极性，使学生增强学好日语的信心。</w:t>
            </w:r>
          </w:p>
        </w:tc>
      </w:tr>
      <w:tr w14:paraId="0D78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74A57B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65AA1E5">
            <w:pPr>
              <w:pStyle w:val="15"/>
              <w:widowControl w:val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本课程于全校专业大二下学期开设。</w:t>
            </w:r>
          </w:p>
        </w:tc>
      </w:tr>
      <w:tr w14:paraId="2C6F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B9DED7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6A12EF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75310" cy="255270"/>
                  <wp:effectExtent l="0" t="0" r="15240" b="11430"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A86FC4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6F9A9A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3814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89229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FF8DC7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69215</wp:posOffset>
                  </wp:positionV>
                  <wp:extent cx="482600" cy="314325"/>
                  <wp:effectExtent l="0" t="0" r="12700" b="9525"/>
                  <wp:wrapNone/>
                  <wp:docPr id="1" name="图片 1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3A7040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08130D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3083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E557AA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7A867B0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39370</wp:posOffset>
                  </wp:positionV>
                  <wp:extent cx="756285" cy="397510"/>
                  <wp:effectExtent l="0" t="0" r="5715" b="254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397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FBAF95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C54D4F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5EEA09F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8B8140C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28E98077">
      <w:pPr>
        <w:pStyle w:val="18"/>
        <w:spacing w:before="81" w:after="163"/>
      </w:pPr>
      <w:r>
        <w:rPr>
          <w:rFonts w:hint="eastAsia"/>
        </w:rPr>
        <w:t>（一）课程支撑的毕业要求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89"/>
        <w:gridCol w:w="6447"/>
        <w:gridCol w:w="940"/>
      </w:tblGrid>
      <w:tr w14:paraId="57ED5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 w14:paraId="1024FAF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05C9CAA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40" w:type="dxa"/>
            <w:vAlign w:val="center"/>
          </w:tcPr>
          <w:p w14:paraId="29F63B0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14:paraId="58045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6357A54F">
            <w:pPr>
              <w:pStyle w:val="15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L031-2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2487DFC4">
            <w:pPr>
              <w:pStyle w:val="15"/>
              <w:jc w:val="left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掌握正确的发音，能够使用日语进行交流和表达。</w:t>
            </w:r>
          </w:p>
        </w:tc>
        <w:tc>
          <w:tcPr>
            <w:tcW w:w="940" w:type="dxa"/>
            <w:vAlign w:val="center"/>
          </w:tcPr>
          <w:p w14:paraId="4279C1BC">
            <w:pPr>
              <w:pStyle w:val="15"/>
            </w:pPr>
            <w:r>
              <w:rPr>
                <w:rFonts w:hint="eastAsia"/>
              </w:rPr>
              <w:t>H</w:t>
            </w:r>
          </w:p>
        </w:tc>
      </w:tr>
      <w:tr w14:paraId="73C3D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4B1ECF6A">
            <w:pPr>
              <w:pStyle w:val="15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L033-1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086E996B">
            <w:pPr>
              <w:pStyle w:val="1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了解日本文化、社会和风土人情，认识中日文化差异。</w:t>
            </w:r>
          </w:p>
        </w:tc>
        <w:tc>
          <w:tcPr>
            <w:tcW w:w="940" w:type="dxa"/>
            <w:vAlign w:val="center"/>
          </w:tcPr>
          <w:p w14:paraId="6FB12EE9">
            <w:pPr>
              <w:pStyle w:val="15"/>
            </w:pPr>
            <w:r>
              <w:rPr>
                <w:rFonts w:hint="eastAsia"/>
              </w:rPr>
              <w:t>M</w:t>
            </w:r>
          </w:p>
        </w:tc>
      </w:tr>
      <w:tr w14:paraId="70F03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73392992">
            <w:pPr>
              <w:pStyle w:val="15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L033-2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0ADC04BA">
            <w:pPr>
              <w:pStyle w:val="1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具有跨文化交际能力，掌握有效的认知、调腔、交际策略和跨文化理解能力。</w:t>
            </w:r>
          </w:p>
        </w:tc>
        <w:tc>
          <w:tcPr>
            <w:tcW w:w="940" w:type="dxa"/>
            <w:vAlign w:val="center"/>
          </w:tcPr>
          <w:p w14:paraId="4502759B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0E205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576DD721">
            <w:pPr>
              <w:pStyle w:val="15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L081-1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0D87DB6F">
            <w:pPr>
              <w:pStyle w:val="1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940" w:type="dxa"/>
            <w:vAlign w:val="center"/>
          </w:tcPr>
          <w:p w14:paraId="04EE274B">
            <w:pPr>
              <w:pStyle w:val="15"/>
            </w:pPr>
            <w:r>
              <w:rPr>
                <w:rFonts w:hint="eastAsia"/>
              </w:rPr>
              <w:t>H</w:t>
            </w:r>
          </w:p>
        </w:tc>
      </w:tr>
      <w:tr w14:paraId="41634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7BF1BA15">
            <w:pPr>
              <w:pStyle w:val="15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L081-2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20DA9C16">
            <w:pPr>
              <w:pStyle w:val="15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940" w:type="dxa"/>
            <w:vAlign w:val="center"/>
          </w:tcPr>
          <w:p w14:paraId="0D9AA1B2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</w:tbl>
    <w:p w14:paraId="7BB43244">
      <w:pPr>
        <w:pStyle w:val="18"/>
        <w:spacing w:before="81" w:after="163"/>
      </w:pPr>
      <w:r>
        <w:rPr>
          <w:rFonts w:hint="eastAsia"/>
        </w:rPr>
        <w:t xml:space="preserve">（二）毕业要求与课程目标的关系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8"/>
        <w:gridCol w:w="925"/>
        <w:gridCol w:w="5503"/>
        <w:gridCol w:w="950"/>
      </w:tblGrid>
      <w:tr w14:paraId="1253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98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F9A8650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毕业要求序号</w:t>
            </w:r>
          </w:p>
        </w:tc>
        <w:tc>
          <w:tcPr>
            <w:tcW w:w="92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F29CFC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50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9BC716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A4D651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02DAF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14:paraId="1619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656B357">
            <w:pPr>
              <w:pStyle w:val="15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L031-2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4002ACCC">
            <w:pPr>
              <w:pStyle w:val="15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18"/>
                <w:szCs w:val="18"/>
              </w:rPr>
              <w:t>1</w:t>
            </w:r>
            <w:r>
              <w:rPr>
                <w:rFonts w:cs="Times New Roman" w:asciiTheme="minorEastAsia" w:hAnsiTheme="minorEastAsia" w:eastAsiaTheme="minorEastAsia"/>
                <w:bCs/>
                <w:sz w:val="18"/>
                <w:szCs w:val="18"/>
              </w:rPr>
              <w:t>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06FA637B">
            <w:pPr>
              <w:pStyle w:val="1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课堂上进行日语基础的发音练习，营造真实的会话环境，让学生能够正确发音，能够简答交流表达。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24161147">
            <w:pPr>
              <w:pStyle w:val="1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</w:tr>
      <w:tr w14:paraId="0E96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DB5AA26">
            <w:pPr>
              <w:pStyle w:val="15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L033-1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557DE2D2">
            <w:pPr>
              <w:pStyle w:val="15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cs="Times New Roman" w:asciiTheme="minorEastAsia" w:hAnsiTheme="minorEastAsia" w:eastAsiaTheme="minorEastAsia"/>
                <w:bCs/>
                <w:sz w:val="18"/>
                <w:szCs w:val="18"/>
              </w:rPr>
              <w:t>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51A886FD">
            <w:pPr>
              <w:pStyle w:val="1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课堂上进行简单介绍，学生进一步了解中日文化差异。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35BFAB6D">
            <w:pPr>
              <w:pStyle w:val="1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</w:p>
        </w:tc>
      </w:tr>
      <w:tr w14:paraId="0219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87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F6CBCF">
            <w:pPr>
              <w:pStyle w:val="15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L033-2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76F54040">
            <w:pPr>
              <w:pStyle w:val="15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cs="Times New Roman" w:asciiTheme="minorEastAsia" w:hAnsiTheme="minorEastAsia" w:eastAsiaTheme="minorEastAsia"/>
                <w:bCs/>
                <w:sz w:val="18"/>
                <w:szCs w:val="18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199F044E">
            <w:pPr>
              <w:pStyle w:val="1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通过课上基础日语学习以及对文化简单介绍，学生加强跨文化交际能力了。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2F99DFFD">
            <w:pPr>
              <w:pStyle w:val="1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④</w:t>
            </w:r>
          </w:p>
        </w:tc>
      </w:tr>
      <w:tr w14:paraId="4815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ED8637D">
            <w:pPr>
              <w:pStyle w:val="15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L081-1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46AB6642">
            <w:pPr>
              <w:pStyle w:val="15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cs="Times New Roman" w:asciiTheme="minorEastAsia" w:hAnsiTheme="minorEastAsia" w:eastAsiaTheme="minorEastAsia"/>
                <w:bCs/>
                <w:sz w:val="18"/>
                <w:szCs w:val="18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07E9E403">
            <w:pPr>
              <w:pStyle w:val="1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引导学生利用所学日语进行简答表达与沟通。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627C9BD7">
            <w:pPr>
              <w:pStyle w:val="1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③</w:t>
            </w:r>
          </w:p>
        </w:tc>
      </w:tr>
      <w:tr w14:paraId="5B12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A1C9A1B">
            <w:pPr>
              <w:pStyle w:val="15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L081-2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0E3A0EC8">
            <w:pPr>
              <w:pStyle w:val="15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18"/>
                <w:szCs w:val="18"/>
              </w:rPr>
              <w:t>3-2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7F54D551">
            <w:pPr>
              <w:pStyle w:val="1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在日语学习中对逐渐简答了解日本的历史文化，能进行中日跨文化交流，坚定文化自信。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55FE00C9">
            <w:pPr>
              <w:pStyle w:val="1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</w:p>
        </w:tc>
      </w:tr>
      <w:tr w14:paraId="342C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47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8BC92">
            <w:pPr>
              <w:pStyle w:val="14"/>
            </w:pPr>
            <w:r>
              <w:rPr>
                <w:rFonts w:hint="eastAsia"/>
              </w:rPr>
              <w:t xml:space="preserve">课程目标类型：①课程思政目标 </w:t>
            </w:r>
            <w:r>
              <w:t xml:space="preserve"> </w:t>
            </w:r>
            <w:r>
              <w:rPr>
                <w:rFonts w:hint="eastAsia"/>
              </w:rPr>
              <w:t xml:space="preserve">②知识目标 </w:t>
            </w:r>
            <w:r>
              <w:t xml:space="preserve"> </w:t>
            </w:r>
            <w:r>
              <w:rPr>
                <w:rFonts w:hint="eastAsia"/>
              </w:rPr>
              <w:t xml:space="preserve">③技能目标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14:paraId="7509D3A9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00E1C87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995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23"/>
        <w:gridCol w:w="2580"/>
        <w:gridCol w:w="1950"/>
        <w:gridCol w:w="2595"/>
        <w:gridCol w:w="675"/>
        <w:gridCol w:w="675"/>
      </w:tblGrid>
      <w:tr w14:paraId="60EF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7" w:type="dxa"/>
            <w:vAlign w:val="center"/>
          </w:tcPr>
          <w:p w14:paraId="36E35AB8">
            <w:pPr>
              <w:jc w:val="center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023" w:type="dxa"/>
            <w:vAlign w:val="center"/>
          </w:tcPr>
          <w:p w14:paraId="0C62C580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2580" w:type="dxa"/>
            <w:vAlign w:val="center"/>
          </w:tcPr>
          <w:p w14:paraId="26FAB78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知识点</w:t>
            </w:r>
          </w:p>
          <w:p w14:paraId="5ABBF7B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（运用）</w:t>
            </w:r>
          </w:p>
        </w:tc>
        <w:tc>
          <w:tcPr>
            <w:tcW w:w="1950" w:type="dxa"/>
            <w:vAlign w:val="center"/>
          </w:tcPr>
          <w:p w14:paraId="779416EB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难点</w:t>
            </w:r>
          </w:p>
        </w:tc>
        <w:tc>
          <w:tcPr>
            <w:tcW w:w="2595" w:type="dxa"/>
            <w:vAlign w:val="center"/>
          </w:tcPr>
          <w:p w14:paraId="5BC06F95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675" w:type="dxa"/>
            <w:vAlign w:val="center"/>
          </w:tcPr>
          <w:p w14:paraId="3ED31AD2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理论课时</w:t>
            </w:r>
          </w:p>
        </w:tc>
        <w:tc>
          <w:tcPr>
            <w:tcW w:w="675" w:type="dxa"/>
            <w:vAlign w:val="center"/>
          </w:tcPr>
          <w:p w14:paraId="5755812B">
            <w:pPr>
              <w:jc w:val="center"/>
              <w:rPr>
                <w:rFonts w:hint="eastAsia" w:ascii="Calibri" w:hAnsi="Calibri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实践课时</w:t>
            </w:r>
          </w:p>
        </w:tc>
      </w:tr>
      <w:tr w14:paraId="1BA4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509BF42A">
            <w:pPr>
              <w:spacing w:before="163" w:beforeLines="50" w:after="163" w:afterLines="50" w:line="288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cs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023" w:type="dxa"/>
            <w:vAlign w:val="center"/>
          </w:tcPr>
          <w:p w14:paraId="56B37BC3">
            <w:p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单元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在北京的工作情况</w:t>
            </w:r>
          </w:p>
        </w:tc>
        <w:tc>
          <w:tcPr>
            <w:tcW w:w="2580" w:type="dxa"/>
          </w:tcPr>
          <w:p w14:paraId="39F7C300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ascii="Calibri" w:hAnsi="Calibri" w:eastAsia="MS Mincho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掌握动词使役态的变化以及用法</w:t>
            </w:r>
          </w:p>
          <w:p w14:paraId="6A4C655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ascii="Calibri" w:hAnsi="Calibri" w:eastAsia="MS Mincho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掌握</w:t>
            </w:r>
            <w:r>
              <w:rPr>
                <w:rFonts w:hint="eastAsia" w:ascii="MS Mincho" w:hAnsi="MS Mincho" w:eastAsia="MS Mincho" w:cs="MS Mincho"/>
                <w:color w:val="000000"/>
                <w:sz w:val="20"/>
                <w:szCs w:val="20"/>
                <w:lang w:eastAsia="ja-JP"/>
              </w:rPr>
              <w:t>～やすい</w:t>
            </w:r>
            <w:r>
              <w:rPr>
                <w:rFonts w:hint="eastAsia" w:ascii="MS Mincho" w:hAnsi="MS Mincho" w:eastAsia="MS Mincho" w:cs="MS Mincho"/>
                <w:color w:val="000000"/>
                <w:sz w:val="20"/>
                <w:szCs w:val="20"/>
                <w:lang w:val="en-US" w:eastAsia="ja-JP"/>
              </w:rPr>
              <w:t>/にくい</w:t>
            </w:r>
            <w:r>
              <w:rPr>
                <w:rFonts w:hint="eastAsia" w:ascii="MS Mincho" w:hAnsi="MS Mincho" w:cs="MS Mincho"/>
                <w:color w:val="00000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MS Mincho" w:hAnsi="MS Mincho" w:eastAsia="MS Mincho" w:cs="MS Mincho"/>
                <w:color w:val="000000"/>
                <w:sz w:val="20"/>
                <w:szCs w:val="20"/>
                <w:lang w:val="en-US" w:eastAsia="ja-JP"/>
              </w:rPr>
              <w:t>～過ぎます</w:t>
            </w:r>
            <w:r>
              <w:rPr>
                <w:rFonts w:hint="eastAsia" w:ascii="MS Mincho" w:hAnsi="MS Mincho" w:cs="MS Mincho"/>
                <w:color w:val="000000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变化以及用法</w:t>
            </w:r>
          </w:p>
          <w:p w14:paraId="4830A934">
            <w:pPr>
              <w:rPr>
                <w:rFonts w:hint="eastAsia" w:ascii="MS Mincho" w:hAnsi="MS Mincho" w:eastAsia="宋体" w:cs="MS Mincho"/>
                <w:color w:val="000000"/>
                <w:sz w:val="20"/>
                <w:szCs w:val="20"/>
                <w:lang w:val="en-US" w:eastAsia="zh-CN"/>
              </w:rPr>
            </w:pPr>
          </w:p>
          <w:p w14:paraId="75B12694">
            <w:pPr>
              <w:rPr>
                <w:rFonts w:ascii="Calibri" w:hAnsi="Calibri" w:eastAsia="MS Mincho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能用正确的语音和语调朗读课文，能够正确使用上述语法</w:t>
            </w:r>
          </w:p>
        </w:tc>
        <w:tc>
          <w:tcPr>
            <w:tcW w:w="1950" w:type="dxa"/>
          </w:tcPr>
          <w:p w14:paraId="0BA31C3E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1、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动词使役态的变形以及使用</w:t>
            </w:r>
          </w:p>
          <w:p w14:paraId="14BD530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复合句的使用</w:t>
            </w:r>
          </w:p>
        </w:tc>
        <w:tc>
          <w:tcPr>
            <w:tcW w:w="2595" w:type="dxa"/>
          </w:tcPr>
          <w:p w14:paraId="4AB8E415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掌握每课的单词、语法；</w:t>
            </w:r>
          </w:p>
          <w:p w14:paraId="42A9B4BC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要求学生运用正确的语音和语调朗读课文；</w:t>
            </w:r>
          </w:p>
          <w:p w14:paraId="60035BF7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675" w:type="dxa"/>
          </w:tcPr>
          <w:p w14:paraId="65A75B3B">
            <w:pPr>
              <w:spacing w:before="163" w:beforeLines="50" w:after="163" w:afterLines="50" w:line="288" w:lineRule="auto"/>
              <w:jc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16"/>
                <w:szCs w:val="16"/>
              </w:rPr>
              <w:t>2</w:t>
            </w:r>
            <w:r>
              <w:rPr>
                <w:rFonts w:hint="eastAsia" w:ascii="Calibri" w:hAnsi="Calibri" w:cs="Times New Roman"/>
                <w:kern w:val="2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675" w:type="dxa"/>
          </w:tcPr>
          <w:p w14:paraId="72B4B31C">
            <w:pPr>
              <w:spacing w:before="163" w:beforeLines="50" w:after="163" w:afterLines="50" w:line="288" w:lineRule="auto"/>
              <w:jc w:val="center"/>
              <w:rPr>
                <w:rFonts w:hint="eastAsia" w:ascii="Calibri" w:hAnsi="Calibri" w:cs="Times New Roman"/>
                <w:kern w:val="2"/>
                <w:sz w:val="16"/>
                <w:szCs w:val="16"/>
              </w:rPr>
            </w:pPr>
          </w:p>
        </w:tc>
      </w:tr>
      <w:tr w14:paraId="66C0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5E32AA16">
            <w:pPr>
              <w:spacing w:before="163" w:beforeLines="50" w:after="163" w:afterLines="50" w:line="288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MS Mincho" w:cs="Times New Roman"/>
                <w:kern w:val="2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023" w:type="dxa"/>
            <w:vAlign w:val="center"/>
          </w:tcPr>
          <w:p w14:paraId="2D77D565">
            <w:p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单元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新的拓展</w:t>
            </w:r>
          </w:p>
        </w:tc>
        <w:tc>
          <w:tcPr>
            <w:tcW w:w="2580" w:type="dxa"/>
          </w:tcPr>
          <w:p w14:paraId="0A765A48">
            <w:pP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1、掌握</w:t>
            </w:r>
            <w:r>
              <w:rPr>
                <w:rFonts w:hint="eastAsia" w:ascii="MS Mincho" w:hAnsi="MS Mincho" w:eastAsia="MS Mincho" w:cs="Times New Roman"/>
                <w:color w:val="000000"/>
                <w:sz w:val="20"/>
                <w:szCs w:val="20"/>
                <w:lang w:eastAsia="ja-JP"/>
              </w:rPr>
              <w:t>～ていく</w:t>
            </w:r>
            <w:r>
              <w:rPr>
                <w:rFonts w:hint="eastAsia" w:ascii="MS Mincho" w:hAnsi="MS Mincho" w:eastAsia="MS Mincho" w:cs="微软雅黑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てくる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的用法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；</w:t>
            </w:r>
          </w:p>
          <w:p w14:paraId="56FECDC8">
            <w:pP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2、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掌握</w:t>
            </w:r>
            <w:r>
              <w:rPr>
                <w:rFonts w:hint="eastAsia" w:ascii="MS Mincho" w:hAnsi="MS Mincho" w:eastAsia="MS Mincho" w:cs="Times New Roman"/>
                <w:color w:val="000000"/>
                <w:sz w:val="20"/>
                <w:szCs w:val="20"/>
                <w:lang w:eastAsia="ja-JP"/>
              </w:rPr>
              <w:t>～ようだ</w:t>
            </w:r>
            <w:r>
              <w:rPr>
                <w:rFonts w:hint="eastAsia" w:ascii="MS Mincho" w:hAnsi="MS Mincho" w:eastAsia="MS Mincho" w:cs="微软雅黑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みたいだ</w:t>
            </w:r>
            <w:r>
              <w:rPr>
                <w:rFonts w:hint="eastAsia" w:ascii="MS Mincho" w:hAnsi="MS Mincho" w:eastAsia="MS Mincho" w:cs="微软雅黑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らし</w:t>
            </w:r>
            <w:r>
              <w:rPr>
                <w:rFonts w:hint="eastAsia" w:ascii="MS Mincho" w:hAnsi="MS Mincho" w:eastAsia="MS Mincho" w:cs="Times New Roman"/>
                <w:color w:val="000000"/>
                <w:sz w:val="20"/>
                <w:szCs w:val="20"/>
                <w:lang w:eastAsia="ja-JP"/>
              </w:rPr>
              <w:t>い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的表现形式；</w:t>
            </w:r>
          </w:p>
          <w:p w14:paraId="32FD5E1C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3、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掌握敬语的用法；</w:t>
            </w:r>
          </w:p>
          <w:p w14:paraId="4D469F47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4、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1950" w:type="dxa"/>
          </w:tcPr>
          <w:p w14:paraId="67CE30C8">
            <w:pPr>
              <w:rPr>
                <w:rFonts w:ascii="Calibri" w:hAnsi="Calibri" w:eastAsia="MS Mincho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hint="eastAsia" w:cs="Times New Roman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区别</w:t>
            </w:r>
            <w:r>
              <w:rPr>
                <w:rFonts w:hint="eastAsia" w:ascii="MS Mincho" w:hAnsi="MS Mincho" w:eastAsia="MS Mincho" w:cs="Times New Roman"/>
                <w:color w:val="000000"/>
                <w:sz w:val="20"/>
                <w:szCs w:val="20"/>
                <w:lang w:eastAsia="ja-JP"/>
              </w:rPr>
              <w:t>～ていく</w:t>
            </w:r>
            <w:r>
              <w:rPr>
                <w:rFonts w:hint="eastAsia" w:ascii="MS Mincho" w:hAnsi="MS Mincho" w:eastAsia="MS Mincho" w:cs="微软雅黑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てくる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的使用方法</w:t>
            </w:r>
          </w:p>
          <w:p w14:paraId="5DE75A85">
            <w:pPr>
              <w:rPr>
                <w:rFonts w:ascii="Calibri" w:hAnsi="Calibri" w:eastAsia="MS Mincho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hint="eastAsia" w:cs="Times New Roman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区别</w:t>
            </w:r>
            <w:r>
              <w:rPr>
                <w:rFonts w:hint="eastAsia" w:ascii="MS Mincho" w:hAnsi="MS Mincho" w:eastAsia="MS Mincho" w:cs="Times New Roman"/>
                <w:color w:val="000000"/>
                <w:sz w:val="20"/>
                <w:szCs w:val="20"/>
                <w:lang w:eastAsia="ja-JP"/>
              </w:rPr>
              <w:t>～ようだ</w:t>
            </w:r>
            <w:r>
              <w:rPr>
                <w:rFonts w:hint="eastAsia" w:ascii="MS Mincho" w:hAnsi="MS Mincho" w:eastAsia="MS Mincho" w:cs="微软雅黑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みたいだ</w:t>
            </w:r>
            <w:r>
              <w:rPr>
                <w:rFonts w:hint="eastAsia" w:ascii="MS Mincho" w:hAnsi="MS Mincho" w:eastAsia="MS Mincho" w:cs="微软雅黑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らし</w:t>
            </w:r>
            <w:r>
              <w:rPr>
                <w:rFonts w:hint="eastAsia" w:ascii="MS Mincho" w:hAnsi="MS Mincho" w:eastAsia="MS Mincho" w:cs="Times New Roman"/>
                <w:color w:val="000000"/>
                <w:sz w:val="20"/>
                <w:szCs w:val="20"/>
                <w:lang w:eastAsia="ja-JP"/>
              </w:rPr>
              <w:t>い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的使用方法</w:t>
            </w:r>
          </w:p>
          <w:p w14:paraId="42270878">
            <w:pPr>
              <w:rPr>
                <w:rFonts w:ascii="Calibri" w:hAnsi="Calibri" w:eastAsia="MS Mincho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区别尊他/自谦的使用方法</w:t>
            </w:r>
          </w:p>
        </w:tc>
        <w:tc>
          <w:tcPr>
            <w:tcW w:w="2595" w:type="dxa"/>
          </w:tcPr>
          <w:p w14:paraId="5863986B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掌握每课的单词、语法；</w:t>
            </w:r>
          </w:p>
          <w:p w14:paraId="13025D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要求学生运用正确的语音和语调朗读课文；</w:t>
            </w:r>
          </w:p>
          <w:p w14:paraId="79B02E55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675" w:type="dxa"/>
          </w:tcPr>
          <w:p w14:paraId="40B7EEFF">
            <w:pPr>
              <w:spacing w:before="163" w:beforeLines="50" w:after="163" w:afterLines="50" w:line="288" w:lineRule="auto"/>
              <w:jc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16"/>
                <w:szCs w:val="16"/>
              </w:rPr>
              <w:t>2</w:t>
            </w:r>
            <w:r>
              <w:rPr>
                <w:rFonts w:hint="eastAsia" w:ascii="Calibri" w:hAnsi="Calibri" w:cs="Times New Roman"/>
                <w:kern w:val="2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675" w:type="dxa"/>
          </w:tcPr>
          <w:p w14:paraId="3246F223">
            <w:pPr>
              <w:spacing w:before="163" w:beforeLines="50" w:after="163" w:afterLines="50" w:line="288" w:lineRule="auto"/>
              <w:jc w:val="center"/>
              <w:rPr>
                <w:rFonts w:hint="eastAsia" w:ascii="Calibri" w:hAnsi="Calibri" w:cs="Times New Roman"/>
                <w:kern w:val="2"/>
                <w:sz w:val="16"/>
                <w:szCs w:val="16"/>
              </w:rPr>
            </w:pPr>
          </w:p>
        </w:tc>
      </w:tr>
      <w:tr w14:paraId="5935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392B2389">
            <w:pPr>
              <w:spacing w:before="163" w:beforeLines="50" w:after="163" w:afterLines="50" w:line="288" w:lineRule="auto"/>
              <w:rPr>
                <w:rFonts w:hint="eastAsia" w:ascii="Calibri" w:hAnsi="Calibri" w:eastAsia="宋体" w:cs="Times New Roman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023" w:type="dxa"/>
            <w:vAlign w:val="center"/>
          </w:tcPr>
          <w:p w14:paraId="0E37CC28">
            <w:p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四级真题讲解</w:t>
            </w:r>
          </w:p>
        </w:tc>
        <w:tc>
          <w:tcPr>
            <w:tcW w:w="2580" w:type="dxa"/>
          </w:tcPr>
          <w:p w14:paraId="53F456B6">
            <w:pPr>
              <w:numPr>
                <w:ilvl w:val="0"/>
                <w:numId w:val="0"/>
              </w:numPr>
              <w:rPr>
                <w:rFonts w:hint="default" w:ascii="Calibri" w:hAnsi="Calibri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1、历年真题中相应听力题以及听力技巧</w:t>
            </w:r>
          </w:p>
          <w:p w14:paraId="06200432">
            <w:pPr>
              <w:numPr>
                <w:ilvl w:val="0"/>
                <w:numId w:val="0"/>
              </w:numPr>
              <w:rPr>
                <w:rFonts w:hint="default" w:ascii="Calibri" w:hAnsi="Calibri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2、历年真题中相应单词、词汇、语法、句型等</w:t>
            </w:r>
          </w:p>
          <w:p w14:paraId="4E0C23BB">
            <w:pPr>
              <w:numPr>
                <w:ilvl w:val="0"/>
                <w:numId w:val="0"/>
              </w:numPr>
              <w:rPr>
                <w:rFonts w:hint="default" w:ascii="Calibri" w:hAnsi="Calibri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3、帮助学生熟悉考试题型、掌握解题技巧</w:t>
            </w:r>
          </w:p>
        </w:tc>
        <w:tc>
          <w:tcPr>
            <w:tcW w:w="1950" w:type="dxa"/>
          </w:tcPr>
          <w:p w14:paraId="024893E3">
            <w:pPr>
              <w:numPr>
                <w:ilvl w:val="0"/>
                <w:numId w:val="0"/>
              </w:numP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1、听懂题目并选出正确选项</w:t>
            </w:r>
          </w:p>
          <w:p w14:paraId="0D3C0667">
            <w:pPr>
              <w:numPr>
                <w:ilvl w:val="0"/>
                <w:numId w:val="0"/>
              </w:numPr>
              <w:rPr>
                <w:rFonts w:hint="default" w:ascii="Calibri" w:hAnsi="Calibri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2、掌握相应重点单词、词汇、句型的使用方法</w:t>
            </w:r>
          </w:p>
        </w:tc>
        <w:tc>
          <w:tcPr>
            <w:tcW w:w="2595" w:type="dxa"/>
          </w:tcPr>
          <w:p w14:paraId="4A1A402E">
            <w:pPr>
              <w:numPr>
                <w:ilvl w:val="0"/>
                <w:numId w:val="0"/>
              </w:numP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1、具有相应的听力能力</w:t>
            </w:r>
          </w:p>
          <w:p w14:paraId="2B02846E">
            <w:pPr>
              <w:numPr>
                <w:ilvl w:val="0"/>
                <w:numId w:val="0"/>
              </w:numPr>
              <w:rPr>
                <w:rFonts w:hint="default" w:ascii="Calibri" w:hAnsi="Calibri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2、要求学生掌握相应重点单词、词汇、句型的使用方法等</w:t>
            </w:r>
          </w:p>
          <w:p w14:paraId="1CB76101">
            <w:pPr>
              <w:numPr>
                <w:ilvl w:val="0"/>
                <w:numId w:val="0"/>
              </w:numPr>
              <w:rPr>
                <w:rFonts w:hint="default" w:ascii="Calibri" w:hAnsi="Calibri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val="en-US" w:eastAsia="zh-CN"/>
              </w:rPr>
              <w:t>3、要求学生查漏补缺，巩固基础知识</w:t>
            </w:r>
          </w:p>
        </w:tc>
        <w:tc>
          <w:tcPr>
            <w:tcW w:w="675" w:type="dxa"/>
          </w:tcPr>
          <w:p w14:paraId="7B867D55">
            <w:pPr>
              <w:spacing w:before="163" w:beforeLines="50" w:after="163" w:afterLines="50" w:line="288" w:lineRule="auto"/>
              <w:jc w:val="center"/>
              <w:rPr>
                <w:rFonts w:hint="eastAsia" w:ascii="Calibri" w:hAnsi="Calibri" w:cs="Times New Roman"/>
                <w:kern w:val="2"/>
                <w:sz w:val="16"/>
                <w:szCs w:val="16"/>
              </w:rPr>
            </w:pPr>
          </w:p>
        </w:tc>
        <w:tc>
          <w:tcPr>
            <w:tcW w:w="675" w:type="dxa"/>
          </w:tcPr>
          <w:p w14:paraId="5454DE00">
            <w:pPr>
              <w:spacing w:before="163" w:beforeLines="50" w:after="163" w:afterLines="50" w:line="288" w:lineRule="auto"/>
              <w:jc w:val="center"/>
              <w:rPr>
                <w:rFonts w:hint="default" w:ascii="Calibri" w:hAnsi="Calibri" w:eastAsia="宋体" w:cs="Times New Roman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16"/>
                <w:szCs w:val="16"/>
                <w:lang w:val="en-US" w:eastAsia="zh-CN"/>
              </w:rPr>
              <w:t>12</w:t>
            </w:r>
          </w:p>
        </w:tc>
      </w:tr>
      <w:tr w14:paraId="7D36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42AA339D">
            <w:pPr>
              <w:spacing w:before="163" w:beforeLines="50" w:after="163" w:afterLines="50" w:line="288" w:lineRule="auto"/>
              <w:rPr>
                <w:rFonts w:hint="eastAsia" w:ascii="Calibri" w:hAnsi="Calibri" w:eastAsia="宋体" w:cs="Times New Roman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23" w:type="dxa"/>
            <w:vAlign w:val="center"/>
          </w:tcPr>
          <w:p w14:paraId="0C79B6DC">
            <w:p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单元复习</w:t>
            </w:r>
          </w:p>
        </w:tc>
        <w:tc>
          <w:tcPr>
            <w:tcW w:w="2580" w:type="dxa"/>
          </w:tcPr>
          <w:p w14:paraId="66F8A8D2">
            <w:pPr>
              <w:rPr>
                <w:rFonts w:ascii="Calibri" w:hAnsi="Calibri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1、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复习动词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0"/>
              </w:rPr>
              <w:t>使役态的变形规则</w:t>
            </w:r>
          </w:p>
          <w:p w14:paraId="274F5BA3">
            <w:pPr>
              <w:rPr>
                <w:rFonts w:hint="default" w:ascii="Calibri" w:hAnsi="Calibri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hint="eastAsia" w:ascii="Calibri" w:hAnsi="Calibri" w:cs="Times New Roman" w:eastAsiaTheme="minorEastAsia"/>
                <w:color w:val="000000"/>
                <w:sz w:val="20"/>
                <w:szCs w:val="20"/>
                <w:lang w:eastAsia="ja-JP"/>
              </w:rPr>
              <w:t>复习</w:t>
            </w:r>
            <w:r>
              <w:rPr>
                <w:rFonts w:hint="eastAsia" w:ascii="Calibri" w:hAnsi="Calibri" w:cs="Times New Roman" w:eastAsiaTheme="minorEastAsia"/>
                <w:color w:val="000000"/>
                <w:sz w:val="20"/>
                <w:szCs w:val="20"/>
                <w:lang w:val="en-US" w:eastAsia="zh-CN"/>
              </w:rPr>
              <w:t>相关句型的用法</w:t>
            </w:r>
          </w:p>
          <w:p w14:paraId="5C08E573">
            <w:pPr>
              <w:rPr>
                <w:rFonts w:ascii="Calibri" w:hAnsi="Calibri" w:eastAsia="MS Mincho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 w:eastAsiaTheme="minorEastAsia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 w:eastAsiaTheme="minorEastAsia"/>
                <w:color w:val="000000"/>
                <w:sz w:val="20"/>
                <w:szCs w:val="20"/>
              </w:rPr>
              <w:t>复习敬语的使用方法</w:t>
            </w:r>
          </w:p>
          <w:p w14:paraId="589F0C01">
            <w:pPr>
              <w:rPr>
                <w:rFonts w:ascii="Calibri" w:hAnsi="Calibri" w:eastAsia="MS Mincho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4、能用正确的词语和语法表达特定的意思。</w:t>
            </w:r>
          </w:p>
        </w:tc>
        <w:tc>
          <w:tcPr>
            <w:tcW w:w="1950" w:type="dxa"/>
          </w:tcPr>
          <w:p w14:paraId="5E76439F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1、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动词使役态的变形以及使用</w:t>
            </w:r>
          </w:p>
          <w:p w14:paraId="7E8F107D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2、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敬语的概念以及使用</w:t>
            </w:r>
          </w:p>
          <w:p w14:paraId="7F8662EF">
            <w:pPr>
              <w:rPr>
                <w:rFonts w:ascii="Calibri" w:hAnsi="Calibri" w:eastAsia="MS Mincho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3、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复合句的使用</w:t>
            </w:r>
          </w:p>
        </w:tc>
        <w:tc>
          <w:tcPr>
            <w:tcW w:w="2595" w:type="dxa"/>
          </w:tcPr>
          <w:p w14:paraId="53BCF719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掌握每课的单词、语法；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1F9E6BF1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要求学生运用正确的语音和语调朗读课文；</w:t>
            </w:r>
          </w:p>
          <w:p w14:paraId="3FBC1C99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675" w:type="dxa"/>
          </w:tcPr>
          <w:p w14:paraId="51596A05">
            <w:pPr>
              <w:spacing w:before="163" w:beforeLines="50" w:after="163" w:afterLines="50" w:line="288" w:lineRule="auto"/>
              <w:jc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75" w:type="dxa"/>
          </w:tcPr>
          <w:p w14:paraId="27AECC63">
            <w:pPr>
              <w:spacing w:before="163" w:beforeLines="50" w:after="163" w:afterLines="50" w:line="288" w:lineRule="auto"/>
              <w:jc w:val="center"/>
              <w:rPr>
                <w:rFonts w:hint="default" w:ascii="Calibri" w:hAnsi="Calibri" w:eastAsia="宋体" w:cs="Times New Roman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16"/>
                <w:szCs w:val="16"/>
                <w:lang w:val="en-US" w:eastAsia="zh-CN"/>
              </w:rPr>
              <w:t>4</w:t>
            </w:r>
          </w:p>
        </w:tc>
      </w:tr>
    </w:tbl>
    <w:p w14:paraId="299AC42A">
      <w:pPr>
        <w:pStyle w:val="18"/>
        <w:spacing w:before="81" w:after="163"/>
      </w:pPr>
    </w:p>
    <w:p w14:paraId="2A4F7865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46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331"/>
        <w:gridCol w:w="1100"/>
        <w:gridCol w:w="1099"/>
        <w:gridCol w:w="1100"/>
        <w:gridCol w:w="1099"/>
        <w:gridCol w:w="1099"/>
      </w:tblGrid>
      <w:tr w14:paraId="5A06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33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8B2E15C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FA3A448">
            <w:pPr>
              <w:pStyle w:val="14"/>
              <w:ind w:right="210"/>
              <w:jc w:val="left"/>
              <w:rPr>
                <w:szCs w:val="16"/>
              </w:rPr>
            </w:pPr>
          </w:p>
          <w:p w14:paraId="4A510384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07285B8">
            <w:pPr>
              <w:pStyle w:val="14"/>
              <w:rPr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-1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0A5FE894">
            <w:pPr>
              <w:pStyle w:val="14"/>
              <w:rPr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-1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6DFA12F">
            <w:pPr>
              <w:pStyle w:val="14"/>
              <w:rPr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0E40F136">
            <w:pPr>
              <w:pStyle w:val="14"/>
              <w:rPr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-1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5E036E96">
            <w:pPr>
              <w:pStyle w:val="14"/>
              <w:rPr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6835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tcBorders>
              <w:left w:val="single" w:color="auto" w:sz="12" w:space="0"/>
            </w:tcBorders>
          </w:tcPr>
          <w:p w14:paraId="139363E5">
            <w:pPr>
              <w:pStyle w:val="15"/>
            </w:pPr>
            <w:r>
              <w:rPr>
                <w:rFonts w:hint="eastAsia"/>
              </w:rPr>
              <w:t>第11单元</w:t>
            </w:r>
          </w:p>
        </w:tc>
        <w:tc>
          <w:tcPr>
            <w:tcW w:w="1100" w:type="dxa"/>
            <w:vAlign w:val="center"/>
          </w:tcPr>
          <w:p w14:paraId="44B301D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223810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6DA3C5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39E78ED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2E03F82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6B77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tcBorders>
              <w:left w:val="single" w:color="auto" w:sz="12" w:space="0"/>
            </w:tcBorders>
          </w:tcPr>
          <w:p w14:paraId="56CE49FA">
            <w:pPr>
              <w:pStyle w:val="15"/>
            </w:pPr>
            <w:r>
              <w:rPr>
                <w:rFonts w:hint="eastAsia"/>
              </w:rPr>
              <w:t>第12单元</w:t>
            </w:r>
          </w:p>
        </w:tc>
        <w:tc>
          <w:tcPr>
            <w:tcW w:w="1100" w:type="dxa"/>
            <w:vAlign w:val="center"/>
          </w:tcPr>
          <w:p w14:paraId="1CA30DE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FAAA7CE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E3C0A9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4A2856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3C7DA00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4C3E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tcBorders>
              <w:left w:val="single" w:color="auto" w:sz="12" w:space="0"/>
            </w:tcBorders>
          </w:tcPr>
          <w:p w14:paraId="01EA62A5">
            <w:pPr>
              <w:pStyle w:val="15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大学日语</w:t>
            </w:r>
            <w:r>
              <w:rPr>
                <w:rFonts w:hint="eastAsia"/>
                <w:lang w:eastAsia="ja-JP"/>
              </w:rPr>
              <w:t>四级真题讲解</w:t>
            </w:r>
          </w:p>
        </w:tc>
        <w:tc>
          <w:tcPr>
            <w:tcW w:w="1100" w:type="dxa"/>
            <w:vAlign w:val="center"/>
          </w:tcPr>
          <w:p w14:paraId="1B6D9891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23093A3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A68CCA6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6DBF7B4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D13A08F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 w14:paraId="159B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tcBorders>
              <w:left w:val="single" w:color="auto" w:sz="12" w:space="0"/>
            </w:tcBorders>
          </w:tcPr>
          <w:p w14:paraId="7684424F">
            <w:pPr>
              <w:pStyle w:val="15"/>
            </w:pPr>
            <w:r>
              <w:rPr>
                <w:rFonts w:hint="eastAsia"/>
              </w:rPr>
              <w:t>单元复习</w:t>
            </w:r>
          </w:p>
        </w:tc>
        <w:tc>
          <w:tcPr>
            <w:tcW w:w="1100" w:type="dxa"/>
            <w:vAlign w:val="center"/>
          </w:tcPr>
          <w:p w14:paraId="0052FBD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6978A5E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DADAC3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3257CA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A0DE633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</w:tbl>
    <w:p w14:paraId="09C99B3B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1088"/>
        <w:gridCol w:w="1020"/>
      </w:tblGrid>
      <w:tr w14:paraId="6A55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9D509F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4FE2B47B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16E8103E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0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BC7AE7A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4A0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</w:tcPr>
          <w:p w14:paraId="49CFDC9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</w:tcPr>
          <w:p w14:paraId="545B6D4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506FE4A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E67427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052527A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实践</w:t>
            </w:r>
          </w:p>
        </w:tc>
      </w:tr>
      <w:tr w14:paraId="3127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596D5C32">
            <w:pPr>
              <w:widowControl/>
              <w:jc w:val="both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复习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+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43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陳さんは、息子をアメリカに留学させます</w:t>
            </w:r>
          </w:p>
        </w:tc>
        <w:tc>
          <w:tcPr>
            <w:tcW w:w="3041" w:type="dxa"/>
          </w:tcPr>
          <w:p w14:paraId="638FD0A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62A5813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68C885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0BCC6B3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1B17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392743BE">
            <w:pPr>
              <w:widowControl/>
              <w:jc w:val="both"/>
              <w:rPr>
                <w:rFonts w:asciiTheme="minorEastAsia" w:hAnsiTheme="minorEastAsia" w:eastAsiaTheme="minorEastAsia"/>
                <w:bCs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44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玄関のところにだれかいるようです</w:t>
            </w:r>
          </w:p>
        </w:tc>
        <w:tc>
          <w:tcPr>
            <w:tcW w:w="3041" w:type="dxa"/>
          </w:tcPr>
          <w:p w14:paraId="66C60A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55B0C1A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377BEF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23E1588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  </w:t>
            </w:r>
          </w:p>
        </w:tc>
      </w:tr>
      <w:tr w14:paraId="624E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6AC05BFA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四级真题讲解</w:t>
            </w:r>
          </w:p>
        </w:tc>
        <w:tc>
          <w:tcPr>
            <w:tcW w:w="3041" w:type="dxa"/>
          </w:tcPr>
          <w:p w14:paraId="7FCE547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2F36F16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142BC52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3DFEFE4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3F34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455E2366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+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第一次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过程性考试</w:t>
            </w:r>
          </w:p>
        </w:tc>
        <w:tc>
          <w:tcPr>
            <w:tcW w:w="3041" w:type="dxa"/>
          </w:tcPr>
          <w:p w14:paraId="155011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随堂测试，答案解析</w:t>
            </w:r>
          </w:p>
        </w:tc>
        <w:tc>
          <w:tcPr>
            <w:tcW w:w="1738" w:type="dxa"/>
            <w:vAlign w:val="center"/>
          </w:tcPr>
          <w:p w14:paraId="63C5BAEB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7A72262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5C2B310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2691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1C29849E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45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少子化が進んで、日本の人口はだんだん減っていくでしょう</w:t>
            </w:r>
          </w:p>
        </w:tc>
        <w:tc>
          <w:tcPr>
            <w:tcW w:w="3041" w:type="dxa"/>
          </w:tcPr>
          <w:p w14:paraId="26FC943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3DB61316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42CF2C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1589CA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5BC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010FE1D0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46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これは柔らかくて、まるで本物の毛皮のようです　</w:t>
            </w:r>
          </w:p>
        </w:tc>
        <w:tc>
          <w:tcPr>
            <w:tcW w:w="3041" w:type="dxa"/>
          </w:tcPr>
          <w:p w14:paraId="791B4C0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53AE64D8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0D3D27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6B0DE0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510E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51653EBC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最新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考试大纲样题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讲解（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新题型，包括作文等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3041" w:type="dxa"/>
          </w:tcPr>
          <w:p w14:paraId="664C4AB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6C0136A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测试</w:t>
            </w:r>
          </w:p>
        </w:tc>
        <w:tc>
          <w:tcPr>
            <w:tcW w:w="1088" w:type="dxa"/>
            <w:vAlign w:val="center"/>
          </w:tcPr>
          <w:p w14:paraId="1263365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13BF282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7F40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5C446797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+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二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过程性考试</w:t>
            </w:r>
          </w:p>
        </w:tc>
        <w:tc>
          <w:tcPr>
            <w:tcW w:w="3041" w:type="dxa"/>
          </w:tcPr>
          <w:p w14:paraId="3C416B1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微软雅黑"/>
                <w:sz w:val="18"/>
                <w:szCs w:val="18"/>
              </w:rPr>
              <w:t>随堂测试</w:t>
            </w:r>
            <w:r>
              <w:rPr>
                <w:rFonts w:hint="eastAsia" w:cs="MS Mincho"/>
                <w:sz w:val="18"/>
                <w:szCs w:val="18"/>
              </w:rPr>
              <w:t>，答案解析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738" w:type="dxa"/>
            <w:vAlign w:val="center"/>
          </w:tcPr>
          <w:p w14:paraId="30543ED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60B9804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0E5EF6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5F07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59524B23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47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周先生は明日日本へ行かれます　</w:t>
            </w:r>
          </w:p>
        </w:tc>
        <w:tc>
          <w:tcPr>
            <w:tcW w:w="3041" w:type="dxa"/>
          </w:tcPr>
          <w:p w14:paraId="732E3D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019AB6B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6731A66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66D6E94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2AD3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2D5DEFA0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48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課　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お荷物は私がお持ちします</w:t>
            </w:r>
          </w:p>
        </w:tc>
        <w:tc>
          <w:tcPr>
            <w:tcW w:w="3041" w:type="dxa"/>
          </w:tcPr>
          <w:p w14:paraId="58853C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3924820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6744A6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3EA0A2C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7449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75795851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</w:p>
        </w:tc>
        <w:tc>
          <w:tcPr>
            <w:tcW w:w="3041" w:type="dxa"/>
          </w:tcPr>
          <w:p w14:paraId="3A38BFD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1463ADD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5ABD61A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44CEF8B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3949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7683EE21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+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三</w:t>
            </w:r>
            <w:r>
              <w:rPr>
                <w:rFonts w:asciiTheme="minorEastAsia" w:hAnsiTheme="minorEastAsia" w:eastAsiaTheme="minorEastAsia"/>
                <w:kern w:val="0"/>
                <w:sz w:val="15"/>
                <w:szCs w:val="15"/>
                <w:lang w:eastAsia="ja-JP"/>
              </w:rPr>
              <w:t>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过程性考试</w:t>
            </w:r>
          </w:p>
        </w:tc>
        <w:tc>
          <w:tcPr>
            <w:tcW w:w="3041" w:type="dxa"/>
          </w:tcPr>
          <w:p w14:paraId="00148F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微软雅黑"/>
                <w:sz w:val="18"/>
                <w:szCs w:val="18"/>
              </w:rPr>
              <w:t>随堂测试</w:t>
            </w:r>
            <w:r>
              <w:rPr>
                <w:rFonts w:hint="eastAsia" w:cs="MS Mincho"/>
                <w:sz w:val="18"/>
                <w:szCs w:val="18"/>
              </w:rPr>
              <w:t>，答案解析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738" w:type="dxa"/>
            <w:vAlign w:val="center"/>
          </w:tcPr>
          <w:p w14:paraId="01B66321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341DBC3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35875D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C4E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19B191E1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2020年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</w:p>
        </w:tc>
        <w:tc>
          <w:tcPr>
            <w:tcW w:w="3041" w:type="dxa"/>
          </w:tcPr>
          <w:p w14:paraId="5CC218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79DDE194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119F9C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2B47600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6F3B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75DA2D99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2019年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</w:p>
        </w:tc>
        <w:tc>
          <w:tcPr>
            <w:tcW w:w="3041" w:type="dxa"/>
          </w:tcPr>
          <w:p w14:paraId="28114DE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6CF34AF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35C58F9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6661605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53B4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43FAF986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2018年</w:t>
            </w: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大学日语四级真题讲解</w:t>
            </w:r>
          </w:p>
        </w:tc>
        <w:tc>
          <w:tcPr>
            <w:tcW w:w="3041" w:type="dxa"/>
          </w:tcPr>
          <w:p w14:paraId="383D0E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14:paraId="39EF7703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68972C5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61C8BF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6B27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739D306E">
            <w:pPr>
              <w:widowControl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  <w:lang w:eastAsia="zh-CN"/>
              </w:rPr>
              <w:t>总复习</w:t>
            </w:r>
          </w:p>
        </w:tc>
        <w:tc>
          <w:tcPr>
            <w:tcW w:w="3041" w:type="dxa"/>
            <w:vAlign w:val="center"/>
          </w:tcPr>
          <w:p w14:paraId="7C40EFB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第4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课-48课全部内容</w:t>
            </w:r>
          </w:p>
        </w:tc>
        <w:tc>
          <w:tcPr>
            <w:tcW w:w="1738" w:type="dxa"/>
            <w:vAlign w:val="center"/>
          </w:tcPr>
          <w:p w14:paraId="6DE7C94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课堂提问、讨论与随堂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14:paraId="7F249E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 w14:paraId="2A6A7EC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5C6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C33B1F8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1088" w:type="dxa"/>
            <w:tcBorders>
              <w:bottom w:val="single" w:color="auto" w:sz="12" w:space="0"/>
            </w:tcBorders>
            <w:vAlign w:val="center"/>
          </w:tcPr>
          <w:p w14:paraId="5790EEA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02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563528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08753141">
      <w:pPr>
        <w:pStyle w:val="18"/>
        <w:spacing w:before="326" w:beforeLines="100" w:after="163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99"/>
        <w:gridCol w:w="7177"/>
      </w:tblGrid>
      <w:tr w14:paraId="29C51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0B548969">
            <w:pPr>
              <w:pStyle w:val="14"/>
              <w:widowControl w:val="0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177" w:type="dxa"/>
            <w:vAlign w:val="center"/>
          </w:tcPr>
          <w:p w14:paraId="1391A5A0">
            <w:pPr>
              <w:pStyle w:val="14"/>
              <w:widowControl w:val="0"/>
            </w:pPr>
            <w:r>
              <w:rPr>
                <w:rFonts w:hint="eastAsia"/>
              </w:rPr>
              <w:t>课程思政教学要点</w:t>
            </w:r>
          </w:p>
        </w:tc>
      </w:tr>
      <w:tr w14:paraId="21B84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10ADDCD1">
            <w:pPr>
              <w:pStyle w:val="15"/>
              <w:widowControl w:val="0"/>
            </w:pPr>
            <w:r>
              <w:rPr>
                <w:rFonts w:hint="eastAsia"/>
              </w:rPr>
              <w:t>第11单元</w:t>
            </w:r>
          </w:p>
        </w:tc>
        <w:tc>
          <w:tcPr>
            <w:tcW w:w="7177" w:type="dxa"/>
            <w:vAlign w:val="center"/>
          </w:tcPr>
          <w:p w14:paraId="57055D5B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本单元结合日本企业文化融入中国企业文化，让学生了解中国企业文化特色。</w:t>
            </w:r>
          </w:p>
        </w:tc>
      </w:tr>
      <w:tr w14:paraId="47A54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68B7C864">
            <w:pPr>
              <w:pStyle w:val="15"/>
              <w:widowControl w:val="0"/>
            </w:pPr>
            <w:r>
              <w:rPr>
                <w:rFonts w:hint="eastAsia"/>
              </w:rPr>
              <w:t>第12单元</w:t>
            </w:r>
          </w:p>
        </w:tc>
        <w:tc>
          <w:tcPr>
            <w:tcW w:w="7177" w:type="dxa"/>
            <w:vAlign w:val="center"/>
          </w:tcPr>
          <w:p w14:paraId="03DBF5F1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本单元通过日语文化融入中国文字对日语文字文法历史的影响。</w:t>
            </w:r>
          </w:p>
        </w:tc>
      </w:tr>
      <w:tr w14:paraId="4FC35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3F4E5C33">
            <w:pPr>
              <w:pStyle w:val="15"/>
              <w:widowControl w:val="0"/>
            </w:pPr>
            <w:r>
              <w:rPr>
                <w:rFonts w:hint="eastAsia"/>
              </w:rPr>
              <w:t>单元复习</w:t>
            </w:r>
          </w:p>
        </w:tc>
        <w:tc>
          <w:tcPr>
            <w:tcW w:w="7177" w:type="dxa"/>
            <w:vAlign w:val="center"/>
          </w:tcPr>
          <w:p w14:paraId="4F15620B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本单元通过学习，拓展学生国际视野，增强文化自信，学会用日语讲好中国传统文化故事。</w:t>
            </w:r>
          </w:p>
        </w:tc>
      </w:tr>
    </w:tbl>
    <w:p w14:paraId="4251B2E9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798"/>
        <w:gridCol w:w="851"/>
        <w:gridCol w:w="799"/>
        <w:gridCol w:w="706"/>
      </w:tblGrid>
      <w:tr w14:paraId="2CCF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9699D0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3C76922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4813092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CB265C0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31D8AE4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05C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053C37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E36A07A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FBD5786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D36F3E6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18"/>
                <w:szCs w:val="18"/>
              </w:rPr>
              <w:t>1</w:t>
            </w:r>
            <w:r>
              <w:rPr>
                <w:rFonts w:cs="Times New Roman" w:asciiTheme="minorEastAsia" w:hAnsiTheme="minorEastAsia" w:eastAsiaTheme="minorEastAsia"/>
                <w:bCs/>
                <w:sz w:val="18"/>
                <w:szCs w:val="18"/>
              </w:rPr>
              <w:t>-1</w:t>
            </w:r>
          </w:p>
        </w:tc>
        <w:tc>
          <w:tcPr>
            <w:tcW w:w="612" w:type="dxa"/>
            <w:vAlign w:val="center"/>
          </w:tcPr>
          <w:p w14:paraId="4CCA5D07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cs="Times New Roman" w:asciiTheme="minorEastAsia" w:hAnsiTheme="minorEastAsia" w:eastAsiaTheme="minorEastAsia"/>
                <w:bCs/>
                <w:sz w:val="18"/>
                <w:szCs w:val="18"/>
              </w:rPr>
              <w:t>-1</w:t>
            </w:r>
          </w:p>
        </w:tc>
        <w:tc>
          <w:tcPr>
            <w:tcW w:w="798" w:type="dxa"/>
            <w:vAlign w:val="center"/>
          </w:tcPr>
          <w:p w14:paraId="27B002B4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B05677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cs="Times New Roman" w:asciiTheme="minorEastAsia" w:hAnsiTheme="minorEastAsia" w:eastAsiaTheme="minorEastAsia"/>
                <w:bCs/>
                <w:sz w:val="18"/>
                <w:szCs w:val="18"/>
              </w:rPr>
              <w:t>-1</w:t>
            </w:r>
          </w:p>
        </w:tc>
        <w:tc>
          <w:tcPr>
            <w:tcW w:w="799" w:type="dxa"/>
            <w:vAlign w:val="center"/>
          </w:tcPr>
          <w:p w14:paraId="3DF0A32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D2A2C34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D6E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320A53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64096E4">
            <w:pPr>
              <w:pStyle w:val="15"/>
              <w:widowControl w:val="0"/>
            </w:pPr>
            <w:r>
              <w:rPr>
                <w:rFonts w:hint="eastAsia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AB4993E">
            <w:pPr>
              <w:pStyle w:val="15"/>
              <w:widowControl w:val="0"/>
            </w:pPr>
            <w:r>
              <w:rPr>
                <w:rFonts w:hint="eastAsia"/>
              </w:rPr>
              <w:t>期末测试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257C0CA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291550F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98" w:type="dxa"/>
            <w:vAlign w:val="center"/>
          </w:tcPr>
          <w:p w14:paraId="786ECFA2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vAlign w:val="center"/>
          </w:tcPr>
          <w:p w14:paraId="73260307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99" w:type="dxa"/>
            <w:vAlign w:val="center"/>
          </w:tcPr>
          <w:p w14:paraId="7D7D0DFB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D989CA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1A9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62F55C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230D4B5E">
            <w:pPr>
              <w:pStyle w:val="15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E5B5040">
            <w:pPr>
              <w:pStyle w:val="15"/>
              <w:widowControl w:val="0"/>
            </w:pPr>
            <w:r>
              <w:rPr>
                <w:rFonts w:hint="eastAsia"/>
              </w:rPr>
              <w:t>小测试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4F41DB6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F82B79D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98" w:type="dxa"/>
            <w:vAlign w:val="center"/>
          </w:tcPr>
          <w:p w14:paraId="63104904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2BAF4951">
            <w:pPr>
              <w:pStyle w:val="15"/>
              <w:widowControl w:val="0"/>
            </w:pPr>
          </w:p>
        </w:tc>
        <w:tc>
          <w:tcPr>
            <w:tcW w:w="799" w:type="dxa"/>
            <w:vAlign w:val="center"/>
          </w:tcPr>
          <w:p w14:paraId="57597193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3405EB9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637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F44154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73187F15">
            <w:pPr>
              <w:pStyle w:val="15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F979B56">
            <w:pPr>
              <w:pStyle w:val="15"/>
              <w:widowControl w:val="0"/>
            </w:pPr>
            <w:r>
              <w:rPr>
                <w:rFonts w:hint="eastAsia"/>
              </w:rPr>
              <w:t>小测试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91EAD86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129C7A3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98" w:type="dxa"/>
            <w:vAlign w:val="center"/>
          </w:tcPr>
          <w:p w14:paraId="035BF1D9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851" w:type="dxa"/>
            <w:vAlign w:val="center"/>
          </w:tcPr>
          <w:p w14:paraId="72B8C915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799" w:type="dxa"/>
            <w:vAlign w:val="center"/>
          </w:tcPr>
          <w:p w14:paraId="0AE1BB67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7EF1B6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FB6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746BCB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170A3C3D">
            <w:pPr>
              <w:pStyle w:val="15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73886D0">
            <w:pPr>
              <w:pStyle w:val="15"/>
              <w:widowControl w:val="0"/>
            </w:pPr>
            <w:r>
              <w:rPr>
                <w:rFonts w:hint="eastAsia"/>
              </w:rPr>
              <w:t>小测试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DC3FF10">
            <w:pPr>
              <w:pStyle w:val="15"/>
              <w:widowControl w:val="0"/>
              <w:jc w:val="left"/>
            </w:pPr>
          </w:p>
        </w:tc>
        <w:tc>
          <w:tcPr>
            <w:tcW w:w="612" w:type="dxa"/>
            <w:vAlign w:val="center"/>
          </w:tcPr>
          <w:p w14:paraId="20F54FE1">
            <w:pPr>
              <w:pStyle w:val="15"/>
              <w:widowControl w:val="0"/>
              <w:jc w:val="left"/>
            </w:pPr>
          </w:p>
        </w:tc>
        <w:tc>
          <w:tcPr>
            <w:tcW w:w="798" w:type="dxa"/>
            <w:vAlign w:val="center"/>
          </w:tcPr>
          <w:p w14:paraId="20224468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851" w:type="dxa"/>
            <w:vAlign w:val="center"/>
          </w:tcPr>
          <w:p w14:paraId="3EC3D67F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99" w:type="dxa"/>
            <w:vAlign w:val="center"/>
          </w:tcPr>
          <w:p w14:paraId="7FB6C486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11B76F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D001BC5">
      <w:pPr>
        <w:pStyle w:val="17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37F3B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89C4D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</w: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highlight w:val="none"/>
                            </w:rPr>
                            <w:t>-033（A1）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D89C4D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</w:t>
                    </w:r>
                    <w:r>
                      <w:rPr>
                        <w:rFonts w:ascii="Times New Roman" w:hAnsi="Times New Roman"/>
                        <w:color w:val="auto"/>
                        <w:highlight w:val="none"/>
                      </w:rPr>
                      <w:t>-033（A1）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VjNDM0NzRjYzg3OWZmN2M1ZjA4NzQ4YzFhZTMifQ=="/>
  </w:docVars>
  <w:rsids>
    <w:rsidRoot w:val="00B7651F"/>
    <w:rsid w:val="000203E0"/>
    <w:rsid w:val="000210E0"/>
    <w:rsid w:val="00033082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F332E"/>
    <w:rsid w:val="00217861"/>
    <w:rsid w:val="002204E4"/>
    <w:rsid w:val="002211BF"/>
    <w:rsid w:val="00233F15"/>
    <w:rsid w:val="002420F1"/>
    <w:rsid w:val="002521E4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5D67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03F3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9045B"/>
    <w:rsid w:val="005A13AB"/>
    <w:rsid w:val="005B1150"/>
    <w:rsid w:val="005B1FFC"/>
    <w:rsid w:val="005B2B6D"/>
    <w:rsid w:val="005B4B4E"/>
    <w:rsid w:val="005B61AB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27CE6"/>
    <w:rsid w:val="006331EE"/>
    <w:rsid w:val="006355E6"/>
    <w:rsid w:val="00637262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3E66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27595"/>
    <w:rsid w:val="00732152"/>
    <w:rsid w:val="00742E7A"/>
    <w:rsid w:val="0074424F"/>
    <w:rsid w:val="0075589E"/>
    <w:rsid w:val="00774C1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53732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4E21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37A9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5485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73D1"/>
    <w:rsid w:val="00C746CB"/>
    <w:rsid w:val="00C77BBF"/>
    <w:rsid w:val="00C81564"/>
    <w:rsid w:val="00C9080C"/>
    <w:rsid w:val="00C90CF9"/>
    <w:rsid w:val="00CA18FD"/>
    <w:rsid w:val="00CA27E5"/>
    <w:rsid w:val="00CA4897"/>
    <w:rsid w:val="00CA6928"/>
    <w:rsid w:val="00CA72DD"/>
    <w:rsid w:val="00CB3D3F"/>
    <w:rsid w:val="00CB50D5"/>
    <w:rsid w:val="00CB5A1A"/>
    <w:rsid w:val="00CC59E6"/>
    <w:rsid w:val="00CD5BDD"/>
    <w:rsid w:val="00CF096B"/>
    <w:rsid w:val="00CF10F7"/>
    <w:rsid w:val="00CF5EE3"/>
    <w:rsid w:val="00CF691F"/>
    <w:rsid w:val="00D013A4"/>
    <w:rsid w:val="00D026DC"/>
    <w:rsid w:val="00D061FD"/>
    <w:rsid w:val="00D11D8F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918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9E16BED"/>
    <w:rsid w:val="0A8128A6"/>
    <w:rsid w:val="0BF32A1B"/>
    <w:rsid w:val="10BD2C22"/>
    <w:rsid w:val="137E15E1"/>
    <w:rsid w:val="1FD162B0"/>
    <w:rsid w:val="22987C80"/>
    <w:rsid w:val="24192CCC"/>
    <w:rsid w:val="2A992469"/>
    <w:rsid w:val="39A66CD4"/>
    <w:rsid w:val="3CD52CE1"/>
    <w:rsid w:val="3EE77811"/>
    <w:rsid w:val="410F2E6A"/>
    <w:rsid w:val="4430136C"/>
    <w:rsid w:val="4AB0382B"/>
    <w:rsid w:val="569868B5"/>
    <w:rsid w:val="5AD14857"/>
    <w:rsid w:val="5CC92F41"/>
    <w:rsid w:val="611F6817"/>
    <w:rsid w:val="62E05C2A"/>
    <w:rsid w:val="66CA1754"/>
    <w:rsid w:val="6BD96FD2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Char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CDF6A-1F34-4F22-9CAB-44B6EA57A5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1020</Words>
  <Characters>1114</Characters>
  <Lines>22</Lines>
  <Paragraphs>6</Paragraphs>
  <TotalTime>0</TotalTime>
  <ScaleCrop>false</ScaleCrop>
  <LinksUpToDate>false</LinksUpToDate>
  <CharactersWithSpaces>1132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2024-01-15T01:58:00Z</dcterms:created>
  <dc:creator>juvg</dc:creator>
  <cp:lastModifiedBy>奶茶</cp:lastModifiedBy>
  <cp:lastPrinted>2023-10-23T04:11:00Z</cp:lastPrinted>
  <dcterms:modified xsi:type="dcterms:W3CDTF">2025-04-15T02:18:46Z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88754F3751A141EBA88782E25DB2B62F_12</vt:lpwstr>
  </property>
  <property fmtid="{D5CDD505-2E9C-101B-9397-08002B2CF9AE}" pid="4" name="KSOTemplateDocerSaveRecord">
    <vt:lpwstr>eyJoZGlkIjoiMmM2ZDUyMGJmZjRlZDIyMDRkNzU0MTBmOTBhZjJkOGUiLCJ1c2VySWQiOiIyNzM5NTIyNTEifQ==</vt:lpwstr>
  </property>
</Properties>
</file>