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0AC38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</w:rPr>
        <w:t>日语阅读</w:t>
      </w:r>
      <w:r>
        <w:rPr>
          <w:rFonts w:hint="eastAsia" w:ascii="黑体" w:hAnsi="黑体" w:eastAsia="黑体"/>
          <w:sz w:val="32"/>
          <w:szCs w:val="32"/>
        </w:rPr>
        <w:t>》本科课程教学大纲</w:t>
      </w:r>
    </w:p>
    <w:p w14:paraId="730BE198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CAFA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9DA6AC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B3FE136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（中文）      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bookmarkStart w:id="0" w:name="_Hlk193486554"/>
            <w:r>
              <w:rPr>
                <w:rFonts w:hint="eastAsia"/>
                <w:sz w:val="21"/>
                <w:szCs w:val="21"/>
              </w:rPr>
              <w:t>日语阅读</w:t>
            </w:r>
            <w:bookmarkEnd w:id="0"/>
          </w:p>
        </w:tc>
      </w:tr>
      <w:tr w14:paraId="5153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A3D764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2EE76E0">
            <w:pPr>
              <w:widowControl w:val="0"/>
              <w:shd w:val="clear" w:color="auto" w:fill="F5F5F5"/>
              <w:jc w:val="left"/>
              <w:textAlignment w:val="top"/>
              <w:rPr>
                <w:rFonts w:hint="eastAsia" w:ascii="Arial" w:hAnsi="Arial" w:cs="Arial"/>
                <w:color w:val="888888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（英文）         </w:t>
            </w:r>
            <w:r>
              <w:rPr>
                <w:rFonts w:hint="eastAsia"/>
                <w:sz w:val="21"/>
                <w:szCs w:val="21"/>
              </w:rPr>
              <w:t>Japanese Reading</w:t>
            </w:r>
          </w:p>
        </w:tc>
      </w:tr>
      <w:tr w14:paraId="0C5EC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48B44E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DDE1AB7">
            <w:pPr>
              <w:widowControl w:val="0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1020026</w:t>
            </w:r>
          </w:p>
        </w:tc>
        <w:tc>
          <w:tcPr>
            <w:tcW w:w="2126" w:type="dxa"/>
            <w:gridSpan w:val="2"/>
            <w:vAlign w:val="center"/>
          </w:tcPr>
          <w:p w14:paraId="7CB3DA69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ACED8C5">
            <w:pPr>
              <w:widowControl w:val="0"/>
              <w:jc w:val="center"/>
              <w:rPr>
                <w:rFonts w:ascii="Times New Roman" w:hAnsi="Times New Roman" w:eastAsia="MS Mincho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MS Mincho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9C7E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A78251D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E349AD5">
            <w:pPr>
              <w:widowControl w:val="0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2324BA4B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30B8BB6">
            <w:pPr>
              <w:widowControl w:val="0"/>
              <w:jc w:val="center"/>
              <w:rPr>
                <w:rFonts w:ascii="Times New Roman" w:hAnsi="Times New Roman" w:eastAsia="MS Mincho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MS Mincho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7CFBB55B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F696801">
            <w:pPr>
              <w:widowControl w:val="0"/>
              <w:jc w:val="center"/>
              <w:rPr>
                <w:rFonts w:ascii="Times New Roman" w:hAnsi="Times New Roman" w:eastAsia="MS Mincho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MS Mincho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6BD70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55A4AE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3F79CF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2D4C7F0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AB2E3B9">
            <w:pPr>
              <w:widowControl w:val="0"/>
              <w:jc w:val="center"/>
              <w:rPr>
                <w:rFonts w:hint="eastAsia" w:eastAsia="MS Mincho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日语专业三</w:t>
            </w:r>
            <w:r>
              <w:rPr>
                <w:rFonts w:hint="eastAsia" w:ascii="MS Mincho" w:hAnsi="MS Mincho" w:eastAsia="MS Mincho"/>
                <w:color w:val="000000"/>
                <w:sz w:val="21"/>
                <w:szCs w:val="21"/>
                <w:lang w:eastAsia="ja-JP"/>
              </w:rPr>
              <w:t>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</w:tr>
      <w:tr w14:paraId="3C3F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42A9A36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16AE973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 w14:paraId="5D8AC6D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FFA9BFE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</w:tr>
      <w:tr w14:paraId="441A2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D7F61B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4A646469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主教材：《新编日语泛读教程》第一册 （第二版），张厚泉、吉崎奈々、吕雷宁，华东师范大学出版社， 2021.03</w:t>
            </w:r>
          </w:p>
          <w:p w14:paraId="7AD55CD5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辅助教材：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>《理解当代中国-日语读写教程》；修刚主总编、周异夫主编、副主编陈多友、高洁；外语教学与研究出版社，2022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 w:cs="Times New Roman"/>
                <w:color w:val="000000"/>
                <w:sz w:val="21"/>
                <w:szCs w:val="21"/>
              </w:rPr>
              <w:t>07</w:t>
            </w:r>
          </w:p>
        </w:tc>
        <w:tc>
          <w:tcPr>
            <w:tcW w:w="1413" w:type="dxa"/>
            <w:gridSpan w:val="2"/>
            <w:vAlign w:val="center"/>
          </w:tcPr>
          <w:p w14:paraId="66575B0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404BFAE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DE638B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40D6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B32C58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5D05303">
            <w:pPr>
              <w:pStyle w:val="14"/>
              <w:widowControl w:val="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/>
                <w:bCs/>
              </w:rPr>
              <w:t>《基础日语》</w:t>
            </w:r>
            <w:r>
              <w:rPr>
                <w:bCs/>
              </w:rPr>
              <w:t>1020020</w:t>
            </w:r>
          </w:p>
        </w:tc>
      </w:tr>
      <w:tr w14:paraId="2CC73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54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2872A3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F9FE036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eastAsia" w:cs="MS Mincho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MS Mincho" w:asciiTheme="minorEastAsia" w:hAnsiTheme="minorEastAsia"/>
                <w:color w:val="000000"/>
                <w:sz w:val="20"/>
                <w:szCs w:val="20"/>
              </w:rPr>
              <w:t>本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课</w:t>
            </w:r>
            <w:r>
              <w:rPr>
                <w:rFonts w:cs="MS Mincho" w:asciiTheme="minorEastAsia" w:hAnsiTheme="minorEastAsia"/>
                <w:color w:val="000000"/>
                <w:sz w:val="20"/>
                <w:szCs w:val="20"/>
              </w:rPr>
              <w:t>程旨在通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过</w:t>
            </w:r>
            <w:r>
              <w:rPr>
                <w:rFonts w:cs="MS Mincho" w:asciiTheme="minorEastAsia" w:hAnsiTheme="minorEastAsia"/>
                <w:color w:val="000000"/>
                <w:sz w:val="20"/>
                <w:szCs w:val="20"/>
              </w:rPr>
              <w:t>广泛涉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猎</w:t>
            </w:r>
            <w:r>
              <w:rPr>
                <w:rFonts w:cs="MS Mincho" w:asciiTheme="minorEastAsia" w:hAnsiTheme="minorEastAsia"/>
                <w:color w:val="000000"/>
                <w:sz w:val="20"/>
                <w:szCs w:val="20"/>
              </w:rPr>
              <w:t>各种主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题</w:t>
            </w:r>
            <w:r>
              <w:rPr>
                <w:rFonts w:cs="MS Mincho" w:asciiTheme="minorEastAsia" w:hAnsiTheme="minorEastAsia"/>
                <w:color w:val="000000"/>
                <w:sz w:val="20"/>
                <w:szCs w:val="20"/>
              </w:rPr>
              <w:t>的文本材料，丰富学生的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词汇</w:t>
            </w:r>
            <w:r>
              <w:rPr>
                <w:rFonts w:cs="MS Mincho" w:asciiTheme="minorEastAsia" w:hAnsiTheme="minorEastAsia"/>
                <w:color w:val="000000"/>
                <w:sz w:val="20"/>
                <w:szCs w:val="20"/>
              </w:rPr>
              <w:t>量，夯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实语</w:t>
            </w:r>
            <w:r>
              <w:rPr>
                <w:rFonts w:cs="MS Mincho" w:asciiTheme="minorEastAsia" w:hAnsiTheme="minorEastAsia"/>
                <w:color w:val="000000"/>
                <w:sz w:val="20"/>
                <w:szCs w:val="20"/>
              </w:rPr>
              <w:t>言基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础</w:t>
            </w:r>
            <w:r>
              <w:rPr>
                <w:rFonts w:cs="MS Mincho" w:asciiTheme="minorEastAsia" w:hAnsiTheme="minorEastAsia"/>
                <w:color w:val="000000"/>
                <w:sz w:val="20"/>
                <w:szCs w:val="20"/>
              </w:rPr>
              <w:t>，拓展学生的知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识</w:t>
            </w:r>
            <w:r>
              <w:rPr>
                <w:rFonts w:cs="MS Mincho" w:asciiTheme="minorEastAsia" w:hAnsiTheme="minorEastAsia"/>
                <w:color w:val="000000"/>
                <w:sz w:val="20"/>
                <w:szCs w:val="20"/>
              </w:rPr>
              <w:t>面，提高学生的日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语阅读</w:t>
            </w:r>
            <w:r>
              <w:rPr>
                <w:rFonts w:cs="MS Mincho" w:asciiTheme="minorEastAsia" w:hAnsiTheme="minorEastAsia"/>
                <w:color w:val="000000"/>
                <w:sz w:val="20"/>
                <w:szCs w:val="20"/>
              </w:rPr>
              <w:t>能力和文章理解能力，加深学生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对</w:t>
            </w:r>
            <w:r>
              <w:rPr>
                <w:rFonts w:cs="MS Mincho" w:asciiTheme="minorEastAsia" w:hAnsiTheme="minorEastAsia"/>
                <w:color w:val="000000"/>
                <w:sz w:val="20"/>
                <w:szCs w:val="20"/>
              </w:rPr>
              <w:t>日本的政治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经济</w:t>
            </w:r>
            <w:r>
              <w:rPr>
                <w:rFonts w:cs="MS Mincho" w:asciiTheme="minorEastAsia" w:hAnsiTheme="minorEastAsia"/>
                <w:color w:val="000000"/>
                <w:sz w:val="20"/>
                <w:szCs w:val="20"/>
              </w:rPr>
              <w:t>、社会文化、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环</w:t>
            </w:r>
            <w:r>
              <w:rPr>
                <w:rFonts w:cs="MS Mincho" w:asciiTheme="minorEastAsia" w:hAnsiTheme="minorEastAsia"/>
                <w:color w:val="000000"/>
                <w:sz w:val="20"/>
                <w:szCs w:val="20"/>
              </w:rPr>
              <w:t>境保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护</w:t>
            </w:r>
            <w:r>
              <w:rPr>
                <w:rFonts w:cs="MS Mincho" w:asciiTheme="minorEastAsia" w:hAnsiTheme="minorEastAsia"/>
                <w:color w:val="000000"/>
                <w:sz w:val="20"/>
                <w:szCs w:val="20"/>
              </w:rPr>
              <w:t>、社会福祉、体育文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艺</w:t>
            </w:r>
            <w:r>
              <w:rPr>
                <w:rFonts w:cs="MS Mincho" w:asciiTheme="minorEastAsia" w:hAnsiTheme="minorEastAsia"/>
                <w:color w:val="000000"/>
                <w:sz w:val="20"/>
                <w:szCs w:val="20"/>
              </w:rPr>
              <w:t>等的理解，开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阔</w:t>
            </w:r>
            <w:r>
              <w:rPr>
                <w:rFonts w:cs="MS Mincho" w:asciiTheme="minorEastAsia" w:hAnsiTheme="minorEastAsia"/>
                <w:color w:val="000000"/>
                <w:sz w:val="20"/>
                <w:szCs w:val="20"/>
              </w:rPr>
              <w:t>学生的国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际视</w:t>
            </w:r>
            <w:r>
              <w:rPr>
                <w:rFonts w:cs="MS Mincho" w:asciiTheme="minorEastAsia" w:hAnsiTheme="minorEastAsia"/>
                <w:color w:val="000000"/>
                <w:sz w:val="20"/>
                <w:szCs w:val="20"/>
              </w:rPr>
              <w:t>野，培养学生的跨文化交</w:t>
            </w:r>
            <w:r>
              <w:rPr>
                <w:rFonts w:cs="微软雅黑" w:asciiTheme="minorEastAsia" w:hAnsiTheme="minorEastAsia"/>
                <w:color w:val="000000"/>
                <w:sz w:val="20"/>
                <w:szCs w:val="20"/>
              </w:rPr>
              <w:t>际</w:t>
            </w:r>
            <w:r>
              <w:rPr>
                <w:rFonts w:cs="MS Mincho" w:asciiTheme="minorEastAsia" w:hAnsiTheme="minorEastAsia"/>
                <w:color w:val="000000"/>
                <w:sz w:val="20"/>
                <w:szCs w:val="20"/>
              </w:rPr>
              <w:t>能力。</w:t>
            </w:r>
          </w:p>
          <w:p w14:paraId="266C88C2">
            <w:pPr>
              <w:widowControl w:val="0"/>
              <w:snapToGrid w:val="0"/>
              <w:spacing w:line="288" w:lineRule="auto"/>
              <w:ind w:firstLine="300" w:firstLineChars="150"/>
              <w:jc w:val="both"/>
              <w:rPr>
                <w:rFonts w:hint="eastAsia" w:cs="MS Mincho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MS Mincho" w:asciiTheme="minorEastAsia" w:hAnsiTheme="minorEastAsia"/>
                <w:color w:val="000000"/>
                <w:sz w:val="20"/>
                <w:szCs w:val="20"/>
              </w:rPr>
              <w:t>本课程注重学生课堂参与度，注重启发学生们的问题意识，注意培养学生们的批判性思维方式。授课方式采用教师讲解、学生课堂讨论、总结要旨、发表感想等多元化授课方式，希望通过大量语言应用实践，提高学生的日语阅读理解能力和日语表述能力。</w:t>
            </w:r>
          </w:p>
        </w:tc>
      </w:tr>
      <w:tr w14:paraId="30857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712670B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7580ED2C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本课程为日于专业必修课，适合在第五学期开设。适用于本科日语专业三年级下学期学生。通过本课程学习，使学生具备以下能力：</w:t>
            </w:r>
          </w:p>
          <w:p w14:paraId="6E17953C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1.通过大量日语文本阅读，掌握日语语言基础知识，具有扎实的语言基本功和听、说、读、写、译等语言应用能力，掌握分析文本、总结、陈述的基本方法。</w:t>
            </w:r>
          </w:p>
          <w:p w14:paraId="19C52080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2.通过广泛阅读，了解中日两国的社会、文化及中日文化差异，了解中日两国当代法律法规等，具有良好的跨文化交际能力。</w:t>
            </w:r>
          </w:p>
          <w:p w14:paraId="6ABEB07C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eastAsia"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 xml:space="preserve">3.根据课程要求，能够制定计划，自主学习，具有一定表达沟通能力。 </w:t>
            </w:r>
          </w:p>
        </w:tc>
      </w:tr>
      <w:tr w14:paraId="42106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0A75DB0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660881D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472440" cy="281940"/>
                  <wp:effectExtent l="0" t="0" r="3810" b="3810"/>
                  <wp:docPr id="111772048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720481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99" cy="292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2052A1F2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1D1B797D">
            <w:pPr>
              <w:widowControl w:val="0"/>
              <w:jc w:val="center"/>
              <w:rPr>
                <w:rFonts w:ascii="Times New Roman" w:hAnsi="Times New Roman" w:eastAsia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hAnsi="Times New Roman" w:eastAsia="MS Mincho"/>
                <w:color w:val="000000"/>
                <w:sz w:val="21"/>
                <w:szCs w:val="21"/>
                <w:lang w:eastAsia="ja-JP"/>
              </w:rPr>
              <w:t>02</w:t>
            </w: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月</w:t>
            </w:r>
          </w:p>
        </w:tc>
      </w:tr>
      <w:tr w14:paraId="2B89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AA0E3F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2260" w:type="dxa"/>
            <w:vAlign w:val="center"/>
          </w:tcPr>
          <w:p w14:paraId="5955EF57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472440" cy="281940"/>
                  <wp:effectExtent l="0" t="0" r="3810" b="3810"/>
                  <wp:docPr id="187723200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23200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99" cy="292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gridSpan w:val="3"/>
            <w:vAlign w:val="center"/>
          </w:tcPr>
          <w:p w14:paraId="50CBC56E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3461EB39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hAnsi="Times New Roman" w:eastAsia="MS Mincho"/>
                <w:color w:val="000000"/>
                <w:sz w:val="21"/>
                <w:szCs w:val="21"/>
                <w:lang w:eastAsia="ja-JP"/>
              </w:rPr>
              <w:t>02</w:t>
            </w: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月</w:t>
            </w:r>
          </w:p>
        </w:tc>
      </w:tr>
      <w:tr w14:paraId="7738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C45846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2260" w:type="dxa"/>
            <w:tcBorders>
              <w:bottom w:val="single" w:color="auto" w:sz="12" w:space="0"/>
            </w:tcBorders>
            <w:vAlign w:val="center"/>
          </w:tcPr>
          <w:p w14:paraId="71F46191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-12065</wp:posOffset>
                  </wp:positionV>
                  <wp:extent cx="756285" cy="302895"/>
                  <wp:effectExtent l="0" t="0" r="0" b="190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30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7" w:type="dxa"/>
            <w:gridSpan w:val="3"/>
            <w:tcBorders>
              <w:bottom w:val="single" w:color="auto" w:sz="12" w:space="0"/>
            </w:tcBorders>
            <w:vAlign w:val="center"/>
          </w:tcPr>
          <w:p w14:paraId="474FD9D5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D64986B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hAnsi="Times New Roman" w:eastAsia="MS Mincho"/>
                <w:color w:val="000000"/>
                <w:sz w:val="21"/>
                <w:szCs w:val="21"/>
                <w:lang w:eastAsia="ja-JP"/>
              </w:rPr>
              <w:t>02</w:t>
            </w:r>
            <w:r>
              <w:rPr>
                <w:rFonts w:hint="eastAsia" w:ascii="Times New Roman" w:hAnsi="Times New Roman" w:eastAsiaTheme="minorEastAsia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年</w:t>
            </w:r>
            <w:r>
              <w:rPr>
                <w:rFonts w:ascii="Times New Roman" w:hAnsi="Times New Roman" w:eastAsiaTheme="minorEastAsia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MS Mincho"/>
                <w:color w:val="000000"/>
                <w:sz w:val="21"/>
                <w:szCs w:val="21"/>
                <w:lang w:eastAsia="ja-JP"/>
              </w:rPr>
              <w:t>月</w:t>
            </w:r>
          </w:p>
        </w:tc>
      </w:tr>
    </w:tbl>
    <w:p w14:paraId="40DB0D78">
      <w:pPr>
        <w:spacing w:line="100" w:lineRule="exact"/>
        <w:rPr>
          <w:rFonts w:ascii="Arial" w:hAnsi="Arial" w:eastAsia="黑体"/>
        </w:rPr>
      </w:pPr>
    </w:p>
    <w:p w14:paraId="2EA079E7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5D716D6E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7197B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637FFEFC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065E436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1FF0BD37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  <w:bookmarkStart w:id="8" w:name="_GoBack"/>
            <w:bookmarkEnd w:id="8"/>
          </w:p>
        </w:tc>
      </w:tr>
      <w:tr w14:paraId="7D205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64B076C3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0C908A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B5DEB80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bCs/>
              </w:rPr>
              <w:t>了解中日两国的社会、文化及中日文化差异</w:t>
            </w:r>
            <w:r>
              <w:rPr>
                <w:rFonts w:hint="eastAsia" w:ascii="Calibri" w:hAnsi="Calibri" w:cs="Times New Roman"/>
              </w:rPr>
              <w:t>。</w:t>
            </w:r>
            <w:r>
              <w:rPr>
                <w:rFonts w:hint="eastAsia" w:ascii="Calibri" w:hAnsi="Calibri" w:cs="Times New Roman"/>
                <w:sz w:val="20"/>
                <w:szCs w:val="20"/>
              </w:rPr>
              <w:t>了解中日两国当代法律法规。</w:t>
            </w:r>
          </w:p>
        </w:tc>
      </w:tr>
      <w:tr w14:paraId="6F561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5CF01FE2">
            <w:pPr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30404D6">
            <w:pPr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6306" w:type="dxa"/>
            <w:vAlign w:val="center"/>
          </w:tcPr>
          <w:p w14:paraId="4C3A3027">
            <w:pPr>
              <w:pStyle w:val="14"/>
              <w:jc w:val="left"/>
              <w:rPr>
                <w:rFonts w:hint="eastAsia"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>掌握日语语言基础知识，具有扎实的语言基本功和听、说、读、写、译等语言应用能力，掌握分析文本、总结、陈述的基本方法，具有一定表达沟通能力。</w:t>
            </w:r>
          </w:p>
        </w:tc>
      </w:tr>
      <w:tr w14:paraId="77CD0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549DC13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D8CA98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68509E12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Calibri" w:hAnsi="Calibri" w:cs="Times New Roman"/>
                <w:sz w:val="20"/>
                <w:szCs w:val="20"/>
              </w:rPr>
              <w:t>具有良好的跨文化交际能力。</w:t>
            </w:r>
          </w:p>
        </w:tc>
      </w:tr>
      <w:tr w14:paraId="60983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FAB67BE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DB78B9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4572CFBC">
            <w:pPr>
              <w:pStyle w:val="14"/>
              <w:jc w:val="left"/>
              <w:rPr>
                <w:rFonts w:hint="eastAsia" w:ascii="Calibri" w:hAnsi="Calibri" w:cs="Times New Roman"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能根据需要确定学习目标，并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制定</w:t>
            </w:r>
            <w:r>
              <w:rPr>
                <w:rFonts w:ascii="宋体" w:hAnsi="宋体"/>
                <w:bCs/>
                <w:sz w:val="20"/>
                <w:szCs w:val="20"/>
              </w:rPr>
              <w:t>学习计划。</w:t>
            </w:r>
          </w:p>
        </w:tc>
      </w:tr>
      <w:tr w14:paraId="61471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0F77E28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05397EF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9C8156F">
            <w:pPr>
              <w:snapToGrid w:val="0"/>
              <w:jc w:val="center"/>
              <w:rPr>
                <w:rFonts w:hint="eastAsia" w:ascii="Arial" w:hAnsi="Arial" w:cs="Arial" w:eastAsiaTheme="minorEastAsia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cs="Arial" w:eastAsiaTheme="minor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5BEAFF0A">
            <w:pPr>
              <w:pStyle w:val="14"/>
              <w:jc w:val="left"/>
            </w:pPr>
            <w:r>
              <w:rPr>
                <w:rFonts w:hint="eastAsia"/>
                <w:bCs/>
              </w:rPr>
              <w:t>遵纪守法，爱党爱国，奉献社会，爱岗敬业，</w:t>
            </w:r>
            <w:r>
              <w:rPr>
                <w:rFonts w:ascii="宋体" w:hAnsi="宋体"/>
                <w:bCs/>
                <w:sz w:val="20"/>
                <w:szCs w:val="20"/>
              </w:rPr>
              <w:t>有质疑精神，有逻辑分析与批判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能力。</w:t>
            </w:r>
          </w:p>
        </w:tc>
      </w:tr>
    </w:tbl>
    <w:p w14:paraId="7FBA2CCD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7685"/>
      </w:tblGrid>
      <w:tr w14:paraId="05B0D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1DF40">
            <w:pPr>
              <w:widowControl w:val="0"/>
              <w:tabs>
                <w:tab w:val="left" w:pos="4200"/>
              </w:tabs>
              <w:contextualSpacing/>
              <w:jc w:val="both"/>
              <w:rPr>
                <w:rFonts w:ascii="Times New Roman" w:hAnsi="Times New Roman" w:eastAsia="MS Mincho" w:cs="Times New Roman"/>
                <w:sz w:val="21"/>
                <w:szCs w:val="21"/>
              </w:rPr>
            </w:pPr>
            <w:r>
              <w:rPr>
                <w:rFonts w:ascii="Times New Roman" w:hAnsi="Times New Roman" w:eastAsia="MS Mincho" w:cs="Times New Roman"/>
                <w:sz w:val="21"/>
                <w:szCs w:val="21"/>
              </w:rPr>
              <w:t>LO1</w:t>
            </w:r>
          </w:p>
        </w:tc>
        <w:tc>
          <w:tcPr>
            <w:tcW w:w="7685" w:type="dxa"/>
            <w:tcBorders>
              <w:left w:val="single" w:color="auto" w:sz="4" w:space="0"/>
            </w:tcBorders>
          </w:tcPr>
          <w:p w14:paraId="2455ABE9">
            <w:pPr>
              <w:widowControl w:val="0"/>
              <w:tabs>
                <w:tab w:val="left" w:pos="4200"/>
              </w:tabs>
              <w:contextualSpacing/>
              <w:jc w:val="left"/>
              <w:rPr>
                <w:rFonts w:hint="eastAsia" w:eastAsia="MS Mincho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②</w:t>
            </w:r>
            <w:r>
              <w:rPr>
                <w:bCs/>
                <w:sz w:val="20"/>
                <w:szCs w:val="20"/>
              </w:rPr>
              <w:t>遵纪守法，增强法律意识，培养法律思维，自觉遵守法律法规、校纪校规。</w:t>
            </w:r>
            <w:r>
              <w:rPr>
                <w:bCs/>
                <w:sz w:val="21"/>
                <w:szCs w:val="21"/>
              </w:rPr>
              <w:t xml:space="preserve"> </w:t>
            </w:r>
          </w:p>
        </w:tc>
      </w:tr>
      <w:tr w14:paraId="62441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7FD9159">
            <w:pPr>
              <w:widowControl w:val="0"/>
              <w:tabs>
                <w:tab w:val="left" w:pos="4200"/>
              </w:tabs>
              <w:ind w:left="420" w:hanging="420" w:hangingChars="200"/>
              <w:contextualSpacing/>
              <w:jc w:val="both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</w:p>
          <w:p w14:paraId="76501F6F">
            <w:pPr>
              <w:widowControl w:val="0"/>
              <w:tabs>
                <w:tab w:val="left" w:pos="4200"/>
              </w:tabs>
              <w:ind w:left="420" w:hanging="420" w:hangingChars="200"/>
              <w:contextualSpacing/>
              <w:jc w:val="both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LO</w:t>
            </w:r>
            <w:r>
              <w:rPr>
                <w:rFonts w:ascii="Times New Roman" w:hAnsi="Times New Roman" w:eastAsia="MS Mincho" w:cs="Times New Roman"/>
                <w:sz w:val="21"/>
                <w:szCs w:val="21"/>
              </w:rPr>
              <w:t>2</w:t>
            </w:r>
          </w:p>
        </w:tc>
        <w:tc>
          <w:tcPr>
            <w:tcW w:w="7685" w:type="dxa"/>
            <w:tcBorders>
              <w:left w:val="single" w:color="auto" w:sz="4" w:space="0"/>
            </w:tcBorders>
          </w:tcPr>
          <w:p w14:paraId="704DA24B">
            <w:pPr>
              <w:widowControl w:val="0"/>
              <w:tabs>
                <w:tab w:val="left" w:pos="4200"/>
              </w:tabs>
              <w:ind w:left="420" w:hanging="420" w:hangingChars="200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②</w:t>
            </w:r>
            <w:r>
              <w:rPr>
                <w:rFonts w:hint="eastAsia"/>
                <w:bCs/>
                <w:sz w:val="20"/>
                <w:szCs w:val="20"/>
              </w:rPr>
              <w:t>掌握日语语言基础知识，具有扎实的语言基本功和听、说、读、写、译等语言应用</w:t>
            </w:r>
          </w:p>
          <w:p w14:paraId="6B6D7C3D">
            <w:pPr>
              <w:widowControl w:val="0"/>
              <w:tabs>
                <w:tab w:val="left" w:pos="4200"/>
              </w:tabs>
              <w:ind w:left="400" w:hanging="400" w:hangingChars="200"/>
              <w:contextualSpacing/>
              <w:jc w:val="left"/>
              <w:rPr>
                <w:rFonts w:hint="eastAsia" w:eastAsia="MS Mincho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能力</w:t>
            </w:r>
          </w:p>
        </w:tc>
      </w:tr>
      <w:tr w14:paraId="62B16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7C35A">
            <w:pPr>
              <w:widowControl w:val="0"/>
              <w:tabs>
                <w:tab w:val="left" w:pos="4200"/>
              </w:tabs>
              <w:ind w:left="420" w:hanging="420" w:hangingChars="200"/>
              <w:contextualSpacing/>
              <w:jc w:val="both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7685" w:type="dxa"/>
            <w:tcBorders>
              <w:left w:val="single" w:color="auto" w:sz="4" w:space="0"/>
            </w:tcBorders>
          </w:tcPr>
          <w:p w14:paraId="434900D3">
            <w:pPr>
              <w:widowControl w:val="0"/>
              <w:tabs>
                <w:tab w:val="left" w:pos="4200"/>
              </w:tabs>
              <w:ind w:left="420" w:hanging="420" w:hangingChars="200"/>
              <w:contextualSpacing/>
              <w:jc w:val="both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④了解中日两国的社会、文化及中日文化差异，具有良好的跨文化交际能力。</w:t>
            </w:r>
          </w:p>
        </w:tc>
      </w:tr>
      <w:tr w14:paraId="1DA36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5E41A">
            <w:pPr>
              <w:widowControl w:val="0"/>
              <w:tabs>
                <w:tab w:val="left" w:pos="4200"/>
              </w:tabs>
              <w:ind w:left="400" w:hanging="400" w:hangingChars="200"/>
              <w:contextualSpacing/>
              <w:jc w:val="both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LO4</w:t>
            </w:r>
          </w:p>
        </w:tc>
        <w:tc>
          <w:tcPr>
            <w:tcW w:w="7685" w:type="dxa"/>
            <w:tcBorders>
              <w:left w:val="single" w:color="auto" w:sz="4" w:space="0"/>
            </w:tcBorders>
          </w:tcPr>
          <w:p w14:paraId="6D7E3425">
            <w:pPr>
              <w:widowControl w:val="0"/>
              <w:tabs>
                <w:tab w:val="left" w:pos="4200"/>
              </w:tabs>
              <w:contextualSpacing/>
              <w:jc w:val="both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①</w:t>
            </w:r>
            <w:bookmarkStart w:id="1" w:name="_Hlk193489377"/>
            <w:r>
              <w:rPr>
                <w:bCs/>
                <w:sz w:val="20"/>
                <w:szCs w:val="20"/>
              </w:rPr>
              <w:t>能根据需要确定学习目标，并设计学习计划。</w:t>
            </w:r>
            <w:bookmarkEnd w:id="1"/>
          </w:p>
        </w:tc>
      </w:tr>
      <w:tr w14:paraId="2434E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2BA0D">
            <w:pPr>
              <w:widowControl w:val="0"/>
              <w:tabs>
                <w:tab w:val="left" w:pos="4200"/>
              </w:tabs>
              <w:ind w:left="400" w:hanging="400" w:hangingChars="200"/>
              <w:contextualSpacing/>
              <w:jc w:val="both"/>
              <w:rPr>
                <w:rFonts w:hint="eastAsia"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</w:t>
            </w:r>
            <w:r>
              <w:rPr>
                <w:rFonts w:hint="eastAsia"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7685" w:type="dxa"/>
            <w:tcBorders>
              <w:left w:val="single" w:color="auto" w:sz="4" w:space="0"/>
            </w:tcBorders>
          </w:tcPr>
          <w:p w14:paraId="54282C35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①</w:t>
            </w:r>
            <w:r>
              <w:rPr>
                <w:bCs/>
                <w:sz w:val="21"/>
                <w:szCs w:val="21"/>
              </w:rPr>
              <w:t>具备外语表达沟通能力，达到本专业的要求。</w:t>
            </w:r>
          </w:p>
        </w:tc>
      </w:tr>
    </w:tbl>
    <w:p w14:paraId="55D38818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11"/>
        <w:gridCol w:w="864"/>
        <w:gridCol w:w="794"/>
        <w:gridCol w:w="5020"/>
        <w:gridCol w:w="1087"/>
      </w:tblGrid>
      <w:tr w14:paraId="01A0A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69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F18E01B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85A280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5BF560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902" w:type="dxa"/>
            <w:tcBorders>
              <w:top w:val="single" w:color="auto" w:sz="12" w:space="0"/>
            </w:tcBorders>
            <w:vAlign w:val="center"/>
          </w:tcPr>
          <w:p w14:paraId="7855676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06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F6C87B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FD7C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B21FB97">
            <w:pPr>
              <w:pStyle w:val="14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844" w:type="dxa"/>
            <w:tcBorders>
              <w:left w:val="single" w:color="auto" w:sz="4" w:space="0"/>
            </w:tcBorders>
            <w:vAlign w:val="center"/>
          </w:tcPr>
          <w:p w14:paraId="31BD8236">
            <w:pPr>
              <w:pStyle w:val="14"/>
              <w:rPr>
                <w:rFonts w:cs="Times New Roman" w:asciiTheme="minorEastAsia" w:hAnsiTheme="minorEastAsia" w:eastAsiaTheme="minorEastAsia"/>
                <w:bCs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</w:rPr>
              <w:t>②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E3912FE">
            <w:pPr>
              <w:pStyle w:val="14"/>
              <w:rPr>
                <w:rFonts w:hint="eastAsia"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902" w:type="dxa"/>
            <w:vAlign w:val="center"/>
          </w:tcPr>
          <w:p w14:paraId="7E9A7366">
            <w:pPr>
              <w:pStyle w:val="14"/>
              <w:jc w:val="left"/>
              <w:rPr>
                <w:rFonts w:hint="eastAsia" w:ascii="宋体" w:hAnsi="宋体" w:eastAsia="MS Mincho"/>
                <w:bCs/>
              </w:rPr>
            </w:pPr>
            <w:r>
              <w:rPr>
                <w:rFonts w:hint="eastAsia"/>
                <w:bCs/>
              </w:rPr>
              <w:t>了解中日两国的社会、文化及中日文化差异</w:t>
            </w:r>
            <w:r>
              <w:rPr>
                <w:rFonts w:hint="eastAsia" w:ascii="Calibri" w:hAnsi="Calibri" w:cs="Times New Roman"/>
              </w:rPr>
              <w:t>。</w:t>
            </w:r>
            <w:r>
              <w:rPr>
                <w:rFonts w:hint="eastAsia" w:ascii="Calibri" w:hAnsi="Calibri" w:cs="Times New Roman"/>
                <w:sz w:val="20"/>
                <w:szCs w:val="20"/>
              </w:rPr>
              <w:t>了解中日两国当代法律法规。</w:t>
            </w:r>
          </w:p>
        </w:tc>
        <w:tc>
          <w:tcPr>
            <w:tcW w:w="1061" w:type="dxa"/>
            <w:tcBorders>
              <w:right w:val="single" w:color="auto" w:sz="12" w:space="0"/>
            </w:tcBorders>
            <w:vAlign w:val="center"/>
          </w:tcPr>
          <w:p w14:paraId="0649FF67">
            <w:pPr>
              <w:pStyle w:val="14"/>
              <w:rPr>
                <w:rFonts w:hint="eastAsia" w:ascii="宋体" w:hAnsi="宋体" w:eastAsia="MS Mincho"/>
                <w:bCs/>
                <w:lang w:eastAsia="ja-JP"/>
              </w:rPr>
            </w:pPr>
            <w:r>
              <w:rPr>
                <w:rFonts w:hint="eastAsia" w:ascii="宋体" w:hAnsi="宋体" w:eastAsia="MS Mincho"/>
                <w:bCs/>
                <w:lang w:eastAsia="ja-JP"/>
              </w:rPr>
              <w:t>1</w:t>
            </w:r>
            <w:r>
              <w:rPr>
                <w:rFonts w:ascii="宋体" w:hAnsi="宋体" w:eastAsia="MS Mincho"/>
                <w:bCs/>
                <w:lang w:eastAsia="ja-JP"/>
              </w:rPr>
              <w:t>00</w:t>
            </w:r>
          </w:p>
        </w:tc>
      </w:tr>
      <w:tr w14:paraId="6CB6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35CB909">
            <w:pPr>
              <w:pStyle w:val="14"/>
              <w:rPr>
                <w:rFonts w:eastAsia="MS Mincho"/>
                <w:lang w:eastAsia="ja-JP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eastAsia="MS Mincho" w:cs="Times New Roman"/>
                <w:b/>
                <w:lang w:eastAsia="ja-JP"/>
              </w:rPr>
              <w:t>2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3730C">
            <w:pPr>
              <w:pStyle w:val="14"/>
              <w:rPr>
                <w:rFonts w:cs="Times New Roman" w:asciiTheme="minorEastAsia" w:hAnsiTheme="minorEastAsia" w:eastAsiaTheme="minorEastAsia"/>
                <w:bCs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</w:rPr>
              <w:t>②</w:t>
            </w:r>
          </w:p>
        </w:tc>
        <w:tc>
          <w:tcPr>
            <w:tcW w:w="775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1BD1790A">
            <w:pPr>
              <w:pStyle w:val="14"/>
              <w:rPr>
                <w:rFonts w:hint="eastAsia"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902" w:type="dxa"/>
            <w:tcBorders>
              <w:left w:val="double" w:color="auto" w:sz="4" w:space="0"/>
            </w:tcBorders>
            <w:vAlign w:val="center"/>
          </w:tcPr>
          <w:p w14:paraId="4E1D3AC4">
            <w:pPr>
              <w:pStyle w:val="14"/>
              <w:jc w:val="left"/>
              <w:rPr>
                <w:rFonts w:hint="eastAsia" w:asciiTheme="majorEastAsia" w:hAnsiTheme="majorEastAsia" w:eastAsiaTheme="majorEastAsia"/>
                <w:bCs/>
              </w:rPr>
            </w:pPr>
            <w:r>
              <w:rPr>
                <w:rFonts w:hint="eastAsia" w:ascii="Calibri" w:hAnsi="Calibri" w:cs="Times New Roman"/>
                <w:sz w:val="20"/>
                <w:szCs w:val="20"/>
              </w:rPr>
              <w:t>掌握日语语言基础知识，具有扎实的语言基本功和听、说、读、写、译等语言应用能力，掌握分析文本、总结、陈述的基本方法。</w:t>
            </w:r>
          </w:p>
        </w:tc>
        <w:tc>
          <w:tcPr>
            <w:tcW w:w="1061" w:type="dxa"/>
            <w:tcBorders>
              <w:right w:val="single" w:color="auto" w:sz="12" w:space="0"/>
            </w:tcBorders>
            <w:vAlign w:val="center"/>
          </w:tcPr>
          <w:p w14:paraId="52644BA4">
            <w:pPr>
              <w:pStyle w:val="14"/>
              <w:rPr>
                <w:rFonts w:hint="eastAsia" w:ascii="宋体" w:hAnsi="宋体" w:eastAsia="MS Mincho"/>
                <w:bCs/>
                <w:lang w:eastAsia="ja-JP"/>
              </w:rPr>
            </w:pPr>
            <w:r>
              <w:rPr>
                <w:rFonts w:ascii="宋体" w:hAnsi="宋体" w:eastAsia="MS Mincho"/>
                <w:bCs/>
                <w:lang w:eastAsia="ja-JP"/>
              </w:rPr>
              <w:t>100</w:t>
            </w:r>
          </w:p>
        </w:tc>
      </w:tr>
      <w:tr w14:paraId="5E33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CFB0B65">
            <w:pPr>
              <w:pStyle w:val="14"/>
              <w:rPr>
                <w:rFonts w:cs="Times New Roman"/>
                <w:b/>
              </w:rPr>
            </w:pP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0E054">
            <w:pPr>
              <w:pStyle w:val="14"/>
              <w:rPr>
                <w:rFonts w:hint="eastAsia" w:cs="Times New Roman" w:asciiTheme="minorEastAsia" w:hAnsiTheme="minorEastAsia" w:eastAsiaTheme="minorEastAsia"/>
                <w:bCs/>
                <w:lang w:eastAsia="ja-JP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lang w:eastAsia="ja-JP"/>
              </w:rPr>
              <w:t>④</w:t>
            </w:r>
          </w:p>
        </w:tc>
        <w:tc>
          <w:tcPr>
            <w:tcW w:w="775" w:type="dxa"/>
            <w:tcBorders>
              <w:left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4DAF105">
            <w:pPr>
              <w:pStyle w:val="14"/>
              <w:rPr>
                <w:rFonts w:cs="Times New Roman"/>
              </w:rPr>
            </w:pPr>
            <w:r>
              <w:rPr>
                <w:rFonts w:hint="eastAsia" w:cs="Times New Roman"/>
              </w:rPr>
              <w:t>H</w:t>
            </w:r>
          </w:p>
        </w:tc>
        <w:tc>
          <w:tcPr>
            <w:tcW w:w="4902" w:type="dxa"/>
            <w:tcBorders>
              <w:left w:val="double" w:color="auto" w:sz="4" w:space="0"/>
            </w:tcBorders>
            <w:vAlign w:val="center"/>
          </w:tcPr>
          <w:p w14:paraId="3E5D4C58">
            <w:pPr>
              <w:snapToGrid w:val="0"/>
              <w:spacing w:line="288" w:lineRule="auto"/>
              <w:rPr>
                <w:rFonts w:hint="eastAsia"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color w:val="000000"/>
                <w:sz w:val="20"/>
                <w:szCs w:val="20"/>
              </w:rPr>
              <w:t>了解中日两国的社会、文化及中日文化差异，具有良好的跨文化交际能力。</w:t>
            </w:r>
          </w:p>
        </w:tc>
        <w:tc>
          <w:tcPr>
            <w:tcW w:w="1061" w:type="dxa"/>
            <w:tcBorders>
              <w:right w:val="single" w:color="auto" w:sz="12" w:space="0"/>
            </w:tcBorders>
            <w:vAlign w:val="center"/>
          </w:tcPr>
          <w:p w14:paraId="1C46ABA8">
            <w:pPr>
              <w:pStyle w:val="14"/>
              <w:rPr>
                <w:rFonts w:ascii="宋体" w:hAnsi="宋体" w:eastAsia="MS Mincho"/>
                <w:bCs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14:paraId="36F0F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62E6A3">
            <w:pPr>
              <w:pStyle w:val="14"/>
              <w:spacing w:line="480" w:lineRule="auto"/>
              <w:rPr>
                <w:rFonts w:hint="eastAsia" w:cs="Times New Roman"/>
                <w:b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</w:rPr>
              <w:t>4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536CC83">
            <w:pPr>
              <w:pStyle w:val="14"/>
              <w:numPr>
                <w:ilvl w:val="0"/>
                <w:numId w:val="1"/>
              </w:numPr>
              <w:rPr>
                <w:rFonts w:cs="Times New Roman" w:asciiTheme="minorEastAsia" w:hAnsiTheme="minorEastAsia" w:eastAsiaTheme="minorEastAsia"/>
                <w:bCs/>
              </w:rPr>
            </w:pPr>
          </w:p>
        </w:tc>
        <w:tc>
          <w:tcPr>
            <w:tcW w:w="775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62509A80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 w:cs="Times New Roman"/>
              </w:rPr>
              <w:t>M</w:t>
            </w:r>
          </w:p>
        </w:tc>
        <w:tc>
          <w:tcPr>
            <w:tcW w:w="4902" w:type="dxa"/>
            <w:tcBorders>
              <w:bottom w:val="single" w:color="auto" w:sz="4" w:space="0"/>
            </w:tcBorders>
            <w:vAlign w:val="center"/>
          </w:tcPr>
          <w:p w14:paraId="49440355">
            <w:pPr>
              <w:pStyle w:val="14"/>
              <w:jc w:val="left"/>
              <w:rPr>
                <w:rFonts w:hint="eastAsia" w:asciiTheme="majorEastAsia" w:hAnsiTheme="majorEastAsia" w:eastAsiaTheme="majorEastAsia"/>
                <w:bCs/>
              </w:rPr>
            </w:pPr>
            <w:r>
              <w:rPr>
                <w:rFonts w:hint="eastAsia" w:ascii="Calibri" w:hAnsi="Calibri" w:cs="Times New Roman"/>
                <w:sz w:val="20"/>
                <w:szCs w:val="20"/>
              </w:rPr>
              <w:t>能够根据课程要求</w:t>
            </w:r>
            <w:r>
              <w:rPr>
                <w:bCs/>
                <w:sz w:val="20"/>
                <w:szCs w:val="20"/>
              </w:rPr>
              <w:t>确定学习目标，并设计学习计划。</w:t>
            </w:r>
          </w:p>
        </w:tc>
        <w:tc>
          <w:tcPr>
            <w:tcW w:w="1061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51409DC2">
            <w:pPr>
              <w:pStyle w:val="14"/>
              <w:rPr>
                <w:rFonts w:hint="eastAsia" w:ascii="宋体" w:hAnsi="宋体" w:eastAsia="MS Mincho"/>
                <w:bCs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14:paraId="59CF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558FAFA1">
            <w:pPr>
              <w:pStyle w:val="14"/>
              <w:spacing w:line="480" w:lineRule="auto"/>
              <w:rPr>
                <w:rFonts w:eastAsia="MS Mincho" w:cs="Times New Roman"/>
                <w:b/>
                <w:lang w:eastAsia="ja-JP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eastAsia="MS Mincho" w:cs="Times New Roman"/>
                <w:b/>
                <w:lang w:eastAsia="ja-JP"/>
              </w:rPr>
              <w:t>8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0451A502">
            <w:pPr>
              <w:pStyle w:val="14"/>
              <w:numPr>
                <w:ilvl w:val="0"/>
                <w:numId w:val="2"/>
              </w:numPr>
              <w:rPr>
                <w:rFonts w:cs="Times New Roman" w:asciiTheme="minorEastAsia" w:hAnsiTheme="minorEastAsia" w:eastAsiaTheme="minorEastAsia"/>
                <w:bCs/>
              </w:rPr>
            </w:pPr>
          </w:p>
        </w:tc>
        <w:tc>
          <w:tcPr>
            <w:tcW w:w="775" w:type="dxa"/>
            <w:tcBorders>
              <w:top w:val="single" w:color="auto" w:sz="4" w:space="0"/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4B33F852">
            <w:pPr>
              <w:pStyle w:val="14"/>
              <w:rPr>
                <w:rFonts w:hint="eastAsia" w:ascii="宋体" w:hAnsi="宋体" w:eastAsia="MS Mincho"/>
                <w:lang w:eastAsia="ja-JP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90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23CA3D47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具备外语表达沟通能力，达到本专业的要求。</w:t>
            </w:r>
          </w:p>
        </w:tc>
        <w:tc>
          <w:tcPr>
            <w:tcW w:w="1061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9D9E51">
            <w:pPr>
              <w:pStyle w:val="14"/>
              <w:rPr>
                <w:rFonts w:hint="eastAsia" w:ascii="宋体" w:hAnsi="宋体" w:eastAsia="MS Mincho"/>
                <w:bCs/>
                <w:lang w:eastAsia="ja-JP"/>
              </w:rPr>
            </w:pPr>
            <w:r>
              <w:rPr>
                <w:rFonts w:hint="eastAsia" w:ascii="宋体" w:hAnsi="宋体" w:eastAsia="MS Mincho"/>
                <w:bCs/>
                <w:lang w:eastAsia="ja-JP"/>
              </w:rPr>
              <w:t>1</w:t>
            </w:r>
            <w:r>
              <w:rPr>
                <w:rFonts w:ascii="宋体" w:hAnsi="宋体" w:eastAsia="MS Mincho"/>
                <w:bCs/>
                <w:lang w:eastAsia="ja-JP"/>
              </w:rPr>
              <w:t>00</w:t>
            </w:r>
          </w:p>
        </w:tc>
      </w:tr>
    </w:tbl>
    <w:p w14:paraId="01F81236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24DF4642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42391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tcBorders>
              <w:bottom w:val="single" w:color="auto" w:sz="4" w:space="0"/>
            </w:tcBorders>
          </w:tcPr>
          <w:p w14:paraId="52511775">
            <w:pPr>
              <w:pStyle w:val="14"/>
              <w:widowControl w:val="0"/>
              <w:jc w:val="left"/>
              <w:rPr>
                <w:rFonts w:hint="eastAsia" w:cs="Times New Roman" w:eastAsiaTheme="minorEastAsia"/>
                <w:b/>
                <w:sz w:val="20"/>
                <w:szCs w:val="20"/>
              </w:rPr>
            </w:pPr>
            <w:bookmarkStart w:id="2" w:name="OLE_LINK6"/>
            <w:bookmarkStart w:id="3" w:name="OLE_LINK5"/>
            <w:r>
              <w:rPr>
                <w:rFonts w:hint="eastAsia" w:cs="Times New Roman" w:eastAsiaTheme="minorEastAsia"/>
                <w:b/>
                <w:sz w:val="20"/>
                <w:szCs w:val="20"/>
              </w:rPr>
              <w:t>要求：正确朗读课文，掌握重点词汇、句型用法，了解作者及文章背景知识，找关键词，总结课文，发表感想。</w:t>
            </w:r>
          </w:p>
          <w:p w14:paraId="5573455E">
            <w:pPr>
              <w:pStyle w:val="14"/>
              <w:widowControl w:val="0"/>
              <w:jc w:val="left"/>
              <w:rPr>
                <w:rFonts w:ascii="MS Mincho" w:hAnsi="MS Mincho" w:eastAsia="MS Mincho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/>
                <w:sz w:val="20"/>
                <w:szCs w:val="20"/>
                <w:lang w:eastAsia="ja-JP"/>
              </w:rPr>
              <w:t>第一単元（</w:t>
            </w:r>
            <w:r>
              <w:rPr>
                <w:rFonts w:hint="eastAsia" w:ascii="MS Mincho" w:hAnsi="MS Mincho" w:eastAsia="MS Mincho" w:cs="Times New Roman"/>
                <w:bCs/>
                <w:sz w:val="20"/>
                <w:szCs w:val="20"/>
                <w:lang w:eastAsia="ja-JP"/>
              </w:rPr>
              <w:t>第1課：1.観光立国；2.木の文化；3.バリアフリー；4.１からか0からか；5.私の思い出）</w:t>
            </w:r>
          </w:p>
        </w:tc>
      </w:tr>
      <w:tr w14:paraId="51137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tcBorders>
              <w:top w:val="single" w:color="auto" w:sz="4" w:space="0"/>
              <w:bottom w:val="single" w:color="auto" w:sz="4" w:space="0"/>
            </w:tcBorders>
          </w:tcPr>
          <w:p w14:paraId="1C48BA4C">
            <w:pPr>
              <w:pStyle w:val="14"/>
              <w:widowControl w:val="0"/>
              <w:jc w:val="left"/>
              <w:rPr>
                <w:rFonts w:hint="eastAsia" w:cs="Times New Roman" w:eastAsiaTheme="minorEastAsia"/>
                <w:b/>
                <w:sz w:val="20"/>
                <w:szCs w:val="20"/>
              </w:rPr>
            </w:pPr>
            <w:r>
              <w:rPr>
                <w:rFonts w:hint="eastAsia" w:cs="Times New Roman" w:eastAsiaTheme="minorEastAsia"/>
                <w:b/>
                <w:sz w:val="20"/>
                <w:szCs w:val="20"/>
              </w:rPr>
              <w:t>要求：正确朗读课文，掌握重点词汇、句型用法，了解作者及文章背景知识，找关键词，总结课文，发表感想。</w:t>
            </w:r>
          </w:p>
          <w:p w14:paraId="6657CAFF">
            <w:pPr>
              <w:widowControl w:val="0"/>
              <w:jc w:val="both"/>
              <w:rPr>
                <w:rFonts w:hint="eastAsia" w:ascii="MS Mincho" w:hAnsi="MS Mincho" w:eastAsia="MS Mincho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/>
                <w:color w:val="000000"/>
                <w:sz w:val="20"/>
                <w:szCs w:val="20"/>
                <w:lang w:eastAsia="ja-JP"/>
              </w:rPr>
              <w:t>第二単元</w:t>
            </w:r>
            <w:r>
              <w:rPr>
                <w:rFonts w:hint="eastAsia" w:ascii="MS Mincho" w:hAnsi="MS Mincho" w:eastAsia="MS Mincho"/>
                <w:lang w:eastAsia="ja-JP"/>
              </w:rPr>
              <w:t>（第2課：1.世界の壁；2.日本のトイレは「遊園地」のようだ；3.横綱；4.コスプレ；5.その音意味あり）</w:t>
            </w:r>
          </w:p>
        </w:tc>
      </w:tr>
      <w:tr w14:paraId="4BDB1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tcBorders>
              <w:top w:val="single" w:color="auto" w:sz="4" w:space="0"/>
              <w:bottom w:val="single" w:color="auto" w:sz="4" w:space="0"/>
            </w:tcBorders>
          </w:tcPr>
          <w:p w14:paraId="351C0658">
            <w:pPr>
              <w:pStyle w:val="14"/>
              <w:widowControl w:val="0"/>
              <w:jc w:val="left"/>
              <w:rPr>
                <w:rFonts w:hint="eastAsia" w:cs="Times New Roman" w:eastAsiaTheme="minorEastAsia"/>
                <w:b/>
                <w:sz w:val="20"/>
                <w:szCs w:val="20"/>
              </w:rPr>
            </w:pPr>
            <w:r>
              <w:rPr>
                <w:rFonts w:hint="eastAsia" w:cs="Times New Roman" w:eastAsiaTheme="minorEastAsia"/>
                <w:b/>
                <w:sz w:val="20"/>
                <w:szCs w:val="20"/>
              </w:rPr>
              <w:t>要求：正确朗读课文，掌握重点词汇、句型用法，了解作者及文章背景知识，找关键词，总结课文，发表感想。</w:t>
            </w:r>
          </w:p>
          <w:p w14:paraId="2F2F7CFF">
            <w:pPr>
              <w:pStyle w:val="14"/>
              <w:widowControl w:val="0"/>
              <w:jc w:val="left"/>
              <w:rPr>
                <w:rFonts w:hint="eastAsia" w:ascii="MS Mincho" w:hAnsi="MS Mincho" w:eastAsia="MS Mincho"/>
                <w:bCs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/>
                <w:sz w:val="20"/>
                <w:szCs w:val="20"/>
                <w:lang w:eastAsia="ja-JP"/>
              </w:rPr>
              <w:t>第三単元</w:t>
            </w:r>
            <w:r>
              <w:rPr>
                <w:rFonts w:hint="eastAsia" w:ascii="MS Mincho" w:hAnsi="MS Mincho" w:eastAsia="MS Mincho"/>
                <w:lang w:eastAsia="ja-JP"/>
              </w:rPr>
              <w:t>（第3課：1.会社では教えてくれないルール；2.社長の名前はなぜか漢字一文字が多い；3.「もしもし」は言わない；4.人の心を動かすロボット；5.ツイッターで私も小説家）</w:t>
            </w:r>
          </w:p>
        </w:tc>
      </w:tr>
      <w:tr w14:paraId="63855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tcBorders>
              <w:top w:val="single" w:color="auto" w:sz="4" w:space="0"/>
              <w:bottom w:val="single" w:color="auto" w:sz="4" w:space="0"/>
            </w:tcBorders>
          </w:tcPr>
          <w:p w14:paraId="0F2C2335">
            <w:pPr>
              <w:pStyle w:val="14"/>
              <w:widowControl w:val="0"/>
              <w:jc w:val="left"/>
              <w:rPr>
                <w:rFonts w:hint="eastAsia" w:cs="Times New Roman" w:eastAsiaTheme="minorEastAsia"/>
                <w:b/>
                <w:sz w:val="20"/>
                <w:szCs w:val="20"/>
              </w:rPr>
            </w:pPr>
            <w:r>
              <w:rPr>
                <w:rFonts w:hint="eastAsia" w:cs="Times New Roman" w:eastAsiaTheme="minorEastAsia"/>
                <w:b/>
                <w:sz w:val="20"/>
                <w:szCs w:val="20"/>
              </w:rPr>
              <w:t>要求：正确朗读课文，掌握重点词汇、句型用法，了解作者及文章背景知识，找关键词，总结课文，发表感想。</w:t>
            </w:r>
          </w:p>
          <w:p w14:paraId="4DAC3BF7">
            <w:pPr>
              <w:pStyle w:val="14"/>
              <w:widowControl w:val="0"/>
              <w:jc w:val="left"/>
              <w:rPr>
                <w:rFonts w:ascii="MS Mincho" w:hAnsi="MS Mincho" w:eastAsia="MS Mincho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/>
                <w:sz w:val="20"/>
                <w:szCs w:val="20"/>
                <w:lang w:eastAsia="ja-JP"/>
              </w:rPr>
              <w:t>第四単元</w:t>
            </w:r>
            <w:r>
              <w:rPr>
                <w:rFonts w:hint="eastAsia" w:ascii="MS Mincho" w:hAnsi="MS Mincho" w:eastAsia="MS Mincho" w:cs="Times New Roman"/>
                <w:bCs/>
                <w:sz w:val="20"/>
                <w:szCs w:val="20"/>
                <w:lang w:eastAsia="ja-JP"/>
              </w:rPr>
              <w:t>（</w:t>
            </w:r>
            <w:r>
              <w:rPr>
                <w:rFonts w:hint="eastAsia" w:ascii="MS Mincho" w:hAnsi="MS Mincho" w:eastAsia="MS Mincho"/>
                <w:lang w:eastAsia="ja-JP"/>
              </w:rPr>
              <w:t>第4課：1.愛情表現；2.竹下通り；3.着物自在；4.若者に夢を；5.レジャーのはやりすたり）</w:t>
            </w:r>
          </w:p>
        </w:tc>
      </w:tr>
      <w:tr w14:paraId="3D735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tcBorders>
              <w:top w:val="single" w:color="auto" w:sz="4" w:space="0"/>
              <w:bottom w:val="single" w:color="auto" w:sz="4" w:space="0"/>
            </w:tcBorders>
          </w:tcPr>
          <w:p w14:paraId="2B4F5570">
            <w:pPr>
              <w:pStyle w:val="14"/>
              <w:widowControl w:val="0"/>
              <w:jc w:val="left"/>
              <w:rPr>
                <w:rFonts w:hint="eastAsia" w:cs="Times New Roman" w:eastAsiaTheme="minorEastAsia"/>
                <w:b/>
                <w:sz w:val="20"/>
                <w:szCs w:val="20"/>
              </w:rPr>
            </w:pPr>
            <w:r>
              <w:rPr>
                <w:rFonts w:hint="eastAsia" w:cs="Times New Roman" w:eastAsiaTheme="minorEastAsia"/>
                <w:b/>
                <w:sz w:val="20"/>
                <w:szCs w:val="20"/>
              </w:rPr>
              <w:t>要求：正确朗读课文，掌握重点词汇、句型用法，了解作者及文章背景知识，找关键词，总结课文，发表感想。</w:t>
            </w:r>
          </w:p>
          <w:p w14:paraId="0303A23B">
            <w:pPr>
              <w:pStyle w:val="14"/>
              <w:widowControl w:val="0"/>
              <w:jc w:val="left"/>
              <w:rPr>
                <w:rFonts w:hint="eastAsia" w:ascii="MS Mincho" w:hAnsi="MS Mincho" w:eastAsia="MS Mincho"/>
                <w:bCs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/>
                <w:sz w:val="20"/>
                <w:szCs w:val="20"/>
                <w:lang w:eastAsia="ja-JP"/>
              </w:rPr>
              <w:t>第五単元</w:t>
            </w:r>
            <w:r>
              <w:rPr>
                <w:rFonts w:hint="eastAsia" w:ascii="MS Mincho" w:hAnsi="MS Mincho" w:eastAsia="MS Mincho"/>
                <w:lang w:eastAsia="ja-JP"/>
              </w:rPr>
              <w:t>（第5課：1.一番好きな場所；2.ニュータン；3.都市文化；4.通勤；5.都市の個性）</w:t>
            </w:r>
          </w:p>
        </w:tc>
      </w:tr>
      <w:tr w14:paraId="4BFAB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tcBorders>
              <w:top w:val="single" w:color="auto" w:sz="4" w:space="0"/>
              <w:bottom w:val="single" w:color="auto" w:sz="4" w:space="0"/>
            </w:tcBorders>
          </w:tcPr>
          <w:p w14:paraId="5646E2E2">
            <w:pPr>
              <w:pStyle w:val="14"/>
              <w:widowControl w:val="0"/>
              <w:jc w:val="left"/>
              <w:rPr>
                <w:rFonts w:hint="eastAsia" w:cs="Times New Roman" w:eastAsiaTheme="minorEastAsia"/>
                <w:b/>
                <w:sz w:val="20"/>
                <w:szCs w:val="20"/>
              </w:rPr>
            </w:pPr>
            <w:r>
              <w:rPr>
                <w:rFonts w:hint="eastAsia" w:cs="Times New Roman" w:eastAsiaTheme="minorEastAsia"/>
                <w:b/>
                <w:sz w:val="20"/>
                <w:szCs w:val="20"/>
              </w:rPr>
              <w:t>要求：正确朗读课文，掌握重点词汇、句型用法，了解作者及文章背景知识，找关键词，总结课文，发表感想。</w:t>
            </w:r>
          </w:p>
          <w:p w14:paraId="59A938F3">
            <w:pPr>
              <w:pStyle w:val="14"/>
              <w:widowControl w:val="0"/>
              <w:jc w:val="left"/>
              <w:rPr>
                <w:rFonts w:ascii="MS Mincho" w:hAnsi="MS Mincho" w:eastAsia="MS Mincho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/>
                <w:sz w:val="20"/>
                <w:szCs w:val="20"/>
                <w:lang w:eastAsia="ja-JP"/>
              </w:rPr>
              <w:t>第六単元</w:t>
            </w:r>
            <w:r>
              <w:rPr>
                <w:rFonts w:hint="eastAsia" w:ascii="MS Mincho" w:hAnsi="MS Mincho" w:eastAsia="MS Mincho"/>
                <w:lang w:eastAsia="ja-JP"/>
              </w:rPr>
              <w:t>（第8課：1.私語はいけない；2.話し合いを通して；3.人柄を伝えるメール；4.早起きとあいさつ；5.挫折の経験）</w:t>
            </w:r>
          </w:p>
        </w:tc>
      </w:tr>
      <w:tr w14:paraId="12132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tcBorders>
              <w:top w:val="single" w:color="auto" w:sz="4" w:space="0"/>
              <w:bottom w:val="single" w:color="auto" w:sz="4" w:space="0"/>
            </w:tcBorders>
          </w:tcPr>
          <w:p w14:paraId="1A1FC45F">
            <w:pPr>
              <w:pStyle w:val="14"/>
              <w:widowControl w:val="0"/>
              <w:jc w:val="left"/>
              <w:rPr>
                <w:rFonts w:hint="eastAsia" w:cs="Times New Roman" w:eastAsiaTheme="minorEastAsia"/>
                <w:b/>
                <w:sz w:val="20"/>
                <w:szCs w:val="20"/>
              </w:rPr>
            </w:pPr>
            <w:r>
              <w:rPr>
                <w:rFonts w:hint="eastAsia" w:cs="Times New Roman" w:eastAsiaTheme="minorEastAsia"/>
                <w:b/>
                <w:sz w:val="20"/>
                <w:szCs w:val="20"/>
              </w:rPr>
              <w:t>要求：正确朗读课文，掌握重点词汇、句型用法，了解作者及文章背景知识，找关键词，总结课文，发表感想。</w:t>
            </w:r>
          </w:p>
          <w:p w14:paraId="05406298">
            <w:pPr>
              <w:pStyle w:val="14"/>
              <w:widowControl w:val="0"/>
              <w:jc w:val="left"/>
              <w:rPr>
                <w:rFonts w:hint="eastAsia" w:ascii="MS Mincho" w:hAnsi="MS Mincho" w:eastAsia="MS Mincho"/>
                <w:bCs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/>
                <w:sz w:val="20"/>
                <w:szCs w:val="20"/>
                <w:lang w:eastAsia="ja-JP"/>
              </w:rPr>
              <w:t>第七単元</w:t>
            </w:r>
            <w:r>
              <w:rPr>
                <w:rFonts w:hint="eastAsia" w:ascii="MS Mincho" w:hAnsi="MS Mincho" w:eastAsia="MS Mincho"/>
                <w:lang w:eastAsia="ja-JP"/>
              </w:rPr>
              <w:t>（第13課：1.コンビニの省エネ；2.スマートハウス；3.もっと知りたい石油の話；4.天災は忘れたところに来る；5.低速接近、音で通知）</w:t>
            </w:r>
          </w:p>
        </w:tc>
      </w:tr>
      <w:tr w14:paraId="0E836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tcBorders>
              <w:top w:val="single" w:color="auto" w:sz="4" w:space="0"/>
            </w:tcBorders>
          </w:tcPr>
          <w:p w14:paraId="4FBD410F">
            <w:pPr>
              <w:pStyle w:val="14"/>
              <w:widowControl w:val="0"/>
              <w:jc w:val="left"/>
              <w:rPr>
                <w:rFonts w:hint="eastAsia" w:cs="Times New Roman" w:eastAsiaTheme="minorEastAsia"/>
                <w:b/>
                <w:sz w:val="20"/>
                <w:szCs w:val="20"/>
              </w:rPr>
            </w:pPr>
            <w:r>
              <w:rPr>
                <w:rFonts w:hint="eastAsia" w:cs="Times New Roman" w:eastAsiaTheme="minorEastAsia"/>
                <w:b/>
                <w:sz w:val="20"/>
                <w:szCs w:val="20"/>
              </w:rPr>
              <w:t>要求：正确朗读课文，掌握重点词汇、句型用法，了解作者及文章背景知识，找关键词，总结课文，发表感想。</w:t>
            </w:r>
          </w:p>
          <w:p w14:paraId="76A40C93">
            <w:pPr>
              <w:pStyle w:val="14"/>
              <w:widowControl w:val="0"/>
              <w:jc w:val="left"/>
              <w:rPr>
                <w:rFonts w:hint="eastAsia" w:ascii="MS Mincho" w:hAnsi="MS Mincho" w:eastAsia="MS Mincho"/>
                <w:bCs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/>
                <w:sz w:val="20"/>
                <w:szCs w:val="20"/>
                <w:lang w:eastAsia="ja-JP"/>
              </w:rPr>
              <w:t>第八単元</w:t>
            </w:r>
            <w:r>
              <w:rPr>
                <w:rFonts w:hint="eastAsia" w:ascii="MS Mincho" w:hAnsi="MS Mincho" w:eastAsia="MS Mincho"/>
                <w:lang w:eastAsia="ja-JP"/>
              </w:rPr>
              <w:t>（第14課：1.もったいない；2.心の砂時計；3.世界的；4.文化と習慣から考える箸；5.「混成文化」の時間）</w:t>
            </w:r>
          </w:p>
        </w:tc>
      </w:tr>
      <w:bookmarkEnd w:id="2"/>
      <w:bookmarkEnd w:id="3"/>
    </w:tbl>
    <w:p w14:paraId="6B54B943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4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4631"/>
        <w:gridCol w:w="581"/>
        <w:gridCol w:w="581"/>
        <w:gridCol w:w="581"/>
        <w:gridCol w:w="581"/>
        <w:gridCol w:w="527"/>
      </w:tblGrid>
      <w:tr w14:paraId="44D34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4521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C54329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10940AA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 w14:paraId="0B02B205">
            <w:pPr>
              <w:pStyle w:val="13"/>
            </w:pPr>
            <w:r>
              <w:t>1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 w14:paraId="017431D4">
            <w:pPr>
              <w:pStyle w:val="13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 w14:paraId="61A8347B">
            <w:pPr>
              <w:pStyle w:val="13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CF241CF">
            <w:pPr>
              <w:pStyle w:val="13"/>
            </w:pPr>
            <w:r>
              <w:rPr>
                <w:rFonts w:hint="eastAsia"/>
              </w:rPr>
              <w:t>4</w:t>
            </w:r>
          </w:p>
        </w:tc>
        <w:tc>
          <w:tcPr>
            <w:tcW w:w="5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DF71962">
            <w:pPr>
              <w:pStyle w:val="13"/>
              <w:ind w:firstLine="105" w:firstLineChar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 w14:paraId="36A22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521" w:type="dxa"/>
            <w:tcBorders>
              <w:left w:val="single" w:color="auto" w:sz="12" w:space="0"/>
            </w:tcBorders>
          </w:tcPr>
          <w:p w14:paraId="78A7B53E">
            <w:pPr>
              <w:pStyle w:val="14"/>
              <w:jc w:val="left"/>
              <w:rPr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sz w:val="20"/>
                <w:szCs w:val="20"/>
                <w:lang w:eastAsia="ja-JP"/>
              </w:rPr>
              <w:t>第一単元（観光立国；木の文化；バリアフリー；１からか0からか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0"/>
                <w:szCs w:val="20"/>
                <w:lang w:eastAsia="ja-JP"/>
              </w:rPr>
              <w:t>等</w:t>
            </w:r>
            <w:r>
              <w:rPr>
                <w:rFonts w:hint="eastAsia" w:ascii="MS Mincho" w:hAnsi="MS Mincho" w:eastAsia="MS Mincho" w:cs="Times New Roman"/>
                <w:bCs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567" w:type="dxa"/>
            <w:vAlign w:val="center"/>
          </w:tcPr>
          <w:p w14:paraId="54E10D13">
            <w:pPr>
              <w:pStyle w:val="13"/>
              <w:rPr>
                <w:lang w:eastAsia="ja-JP"/>
              </w:rPr>
            </w:pPr>
          </w:p>
        </w:tc>
        <w:tc>
          <w:tcPr>
            <w:tcW w:w="567" w:type="dxa"/>
            <w:vAlign w:val="center"/>
          </w:tcPr>
          <w:p w14:paraId="58BF6DFD">
            <w:pPr>
              <w:pStyle w:val="13"/>
            </w:pPr>
            <w:r>
              <w:t>√</w:t>
            </w:r>
          </w:p>
        </w:tc>
        <w:tc>
          <w:tcPr>
            <w:tcW w:w="567" w:type="dxa"/>
            <w:vAlign w:val="center"/>
          </w:tcPr>
          <w:p w14:paraId="42EB65D1">
            <w:pPr>
              <w:pStyle w:val="13"/>
            </w:pPr>
            <w:r>
              <w:t>√</w:t>
            </w:r>
          </w:p>
        </w:tc>
        <w:tc>
          <w:tcPr>
            <w:tcW w:w="567" w:type="dxa"/>
            <w:tcBorders>
              <w:right w:val="single" w:color="auto" w:sz="12" w:space="0"/>
            </w:tcBorders>
            <w:vAlign w:val="center"/>
          </w:tcPr>
          <w:p w14:paraId="5BADD3C6">
            <w:pPr>
              <w:pStyle w:val="13"/>
            </w:pPr>
          </w:p>
        </w:tc>
        <w:tc>
          <w:tcPr>
            <w:tcW w:w="515" w:type="dxa"/>
            <w:tcBorders>
              <w:right w:val="single" w:color="auto" w:sz="12" w:space="0"/>
            </w:tcBorders>
            <w:vAlign w:val="center"/>
          </w:tcPr>
          <w:p w14:paraId="0DF7912D">
            <w:pPr>
              <w:pStyle w:val="13"/>
              <w:ind w:firstLine="105" w:firstLineChars="50"/>
              <w:jc w:val="left"/>
              <w:rPr>
                <w:rFonts w:hint="eastAsia"/>
              </w:rPr>
            </w:pPr>
            <w:r>
              <w:t>√</w:t>
            </w:r>
          </w:p>
        </w:tc>
      </w:tr>
      <w:tr w14:paraId="1CFA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521" w:type="dxa"/>
            <w:tcBorders>
              <w:left w:val="single" w:color="auto" w:sz="12" w:space="0"/>
            </w:tcBorders>
          </w:tcPr>
          <w:p w14:paraId="50FEA2D3">
            <w:pPr>
              <w:pStyle w:val="14"/>
              <w:jc w:val="left"/>
              <w:rPr>
                <w:rFonts w:ascii="宋体" w:hAnsi="宋体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第二単元（世界の壁；日本のトイレは「遊園</w:t>
            </w:r>
          </w:p>
          <w:p w14:paraId="068DF3E4">
            <w:pPr>
              <w:pStyle w:val="14"/>
              <w:jc w:val="left"/>
              <w:rPr>
                <w:rFonts w:hint="eastAsia" w:ascii="宋体" w:hAnsi="宋体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地」のようだ；横綱；コスプレ等）</w:t>
            </w:r>
          </w:p>
        </w:tc>
        <w:tc>
          <w:tcPr>
            <w:tcW w:w="567" w:type="dxa"/>
            <w:vAlign w:val="center"/>
          </w:tcPr>
          <w:p w14:paraId="0ED2131A">
            <w:pPr>
              <w:pStyle w:val="13"/>
              <w:rPr>
                <w:lang w:eastAsia="ja-JP"/>
              </w:rPr>
            </w:pPr>
          </w:p>
        </w:tc>
        <w:tc>
          <w:tcPr>
            <w:tcW w:w="567" w:type="dxa"/>
            <w:vAlign w:val="center"/>
          </w:tcPr>
          <w:p w14:paraId="2C33726F">
            <w:pPr>
              <w:pStyle w:val="13"/>
            </w:pPr>
            <w:r>
              <w:t>√</w:t>
            </w:r>
          </w:p>
        </w:tc>
        <w:tc>
          <w:tcPr>
            <w:tcW w:w="567" w:type="dxa"/>
            <w:vAlign w:val="center"/>
          </w:tcPr>
          <w:p w14:paraId="4CB9E9AF">
            <w:pPr>
              <w:pStyle w:val="13"/>
            </w:pPr>
            <w:r>
              <w:t>√</w:t>
            </w:r>
          </w:p>
        </w:tc>
        <w:tc>
          <w:tcPr>
            <w:tcW w:w="567" w:type="dxa"/>
            <w:tcBorders>
              <w:right w:val="single" w:color="auto" w:sz="12" w:space="0"/>
            </w:tcBorders>
            <w:vAlign w:val="center"/>
          </w:tcPr>
          <w:p w14:paraId="1346C4DB">
            <w:pPr>
              <w:pStyle w:val="13"/>
            </w:pPr>
          </w:p>
        </w:tc>
        <w:tc>
          <w:tcPr>
            <w:tcW w:w="515" w:type="dxa"/>
            <w:tcBorders>
              <w:right w:val="single" w:color="auto" w:sz="12" w:space="0"/>
            </w:tcBorders>
            <w:vAlign w:val="center"/>
          </w:tcPr>
          <w:p w14:paraId="603E1ED7">
            <w:pPr>
              <w:pStyle w:val="13"/>
              <w:ind w:firstLine="105" w:firstLineChars="50"/>
              <w:jc w:val="left"/>
              <w:rPr>
                <w:rFonts w:hint="eastAsia"/>
              </w:rPr>
            </w:pPr>
            <w:r>
              <w:t>√</w:t>
            </w:r>
          </w:p>
        </w:tc>
      </w:tr>
      <w:tr w14:paraId="1CD02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521" w:type="dxa"/>
            <w:tcBorders>
              <w:left w:val="single" w:color="auto" w:sz="12" w:space="0"/>
              <w:bottom w:val="single" w:color="auto" w:sz="4" w:space="0"/>
            </w:tcBorders>
          </w:tcPr>
          <w:p w14:paraId="594043F3">
            <w:pPr>
              <w:pStyle w:val="14"/>
              <w:jc w:val="left"/>
              <w:rPr>
                <w:rFonts w:hint="eastAsia" w:asciiTheme="majorEastAsia" w:hAnsiTheme="majorEastAsia" w:eastAsiaTheme="majorEastAsia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sz w:val="20"/>
                <w:szCs w:val="20"/>
                <w:lang w:eastAsia="ja-JP"/>
              </w:rPr>
              <w:t>第三単元（会社では教えてくれないルール；人の心を動かすロボット；ツイッターで私も小説家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0"/>
                <w:szCs w:val="20"/>
                <w:lang w:eastAsia="ja-JP"/>
              </w:rPr>
              <w:t>等</w:t>
            </w:r>
            <w:r>
              <w:rPr>
                <w:rFonts w:hint="eastAsia" w:ascii="MS Mincho" w:hAnsi="MS Mincho" w:eastAsia="MS Mincho" w:cs="Times New Roman"/>
                <w:bCs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117BA755">
            <w:pPr>
              <w:pStyle w:val="13"/>
            </w:pPr>
            <w:r>
              <w:t>√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4FCF2A7D">
            <w:pPr>
              <w:pStyle w:val="13"/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599DE99B">
            <w:pPr>
              <w:pStyle w:val="13"/>
            </w:pPr>
            <w:r>
              <w:t>√</w:t>
            </w:r>
          </w:p>
        </w:tc>
        <w:tc>
          <w:tcPr>
            <w:tcW w:w="567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A17C43D">
            <w:pPr>
              <w:pStyle w:val="13"/>
            </w:pPr>
          </w:p>
        </w:tc>
        <w:tc>
          <w:tcPr>
            <w:tcW w:w="51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17F211E">
            <w:pPr>
              <w:pStyle w:val="13"/>
              <w:rPr>
                <w:rFonts w:hint="eastAsia"/>
              </w:rPr>
            </w:pPr>
            <w:r>
              <w:t>√</w:t>
            </w:r>
          </w:p>
        </w:tc>
      </w:tr>
      <w:tr w14:paraId="5E15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521" w:type="dxa"/>
            <w:tcBorders>
              <w:left w:val="single" w:color="auto" w:sz="12" w:space="0"/>
            </w:tcBorders>
          </w:tcPr>
          <w:p w14:paraId="78353186">
            <w:pPr>
              <w:pStyle w:val="14"/>
              <w:jc w:val="left"/>
              <w:rPr>
                <w:rFonts w:hint="eastAsia" w:asciiTheme="majorEastAsia" w:hAnsiTheme="majorEastAsia" w:eastAsiaTheme="majorEastAsia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sz w:val="20"/>
                <w:szCs w:val="20"/>
                <w:lang w:eastAsia="ja-JP"/>
              </w:rPr>
              <w:t>第四単元（愛情表現；竹下通り；着物自在；若者に夢を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0"/>
                <w:szCs w:val="20"/>
              </w:rPr>
              <w:t>等</w:t>
            </w:r>
            <w:r>
              <w:rPr>
                <w:rFonts w:hint="eastAsia" w:ascii="MS Mincho" w:hAnsi="MS Mincho" w:eastAsia="MS Mincho" w:cs="Times New Roman"/>
                <w:bCs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567" w:type="dxa"/>
            <w:vAlign w:val="center"/>
          </w:tcPr>
          <w:p w14:paraId="2BB9E75A">
            <w:pPr>
              <w:pStyle w:val="13"/>
            </w:pPr>
            <w:r>
              <w:t>√</w:t>
            </w:r>
          </w:p>
        </w:tc>
        <w:tc>
          <w:tcPr>
            <w:tcW w:w="567" w:type="dxa"/>
            <w:vAlign w:val="center"/>
          </w:tcPr>
          <w:p w14:paraId="15ED4356">
            <w:pPr>
              <w:pStyle w:val="13"/>
            </w:pPr>
            <w:r>
              <w:t>√</w:t>
            </w:r>
          </w:p>
        </w:tc>
        <w:tc>
          <w:tcPr>
            <w:tcW w:w="567" w:type="dxa"/>
            <w:vAlign w:val="center"/>
          </w:tcPr>
          <w:p w14:paraId="4A3CF356">
            <w:pPr>
              <w:pStyle w:val="13"/>
            </w:pPr>
            <w:r>
              <w:t>√</w:t>
            </w:r>
          </w:p>
        </w:tc>
        <w:tc>
          <w:tcPr>
            <w:tcW w:w="567" w:type="dxa"/>
            <w:tcBorders>
              <w:right w:val="single" w:color="auto" w:sz="12" w:space="0"/>
            </w:tcBorders>
            <w:vAlign w:val="center"/>
          </w:tcPr>
          <w:p w14:paraId="1F5013D2">
            <w:pPr>
              <w:pStyle w:val="13"/>
            </w:pPr>
          </w:p>
        </w:tc>
        <w:tc>
          <w:tcPr>
            <w:tcW w:w="515" w:type="dxa"/>
            <w:tcBorders>
              <w:right w:val="single" w:color="auto" w:sz="12" w:space="0"/>
            </w:tcBorders>
            <w:vAlign w:val="center"/>
          </w:tcPr>
          <w:p w14:paraId="2A7BE7A4">
            <w:pPr>
              <w:pStyle w:val="13"/>
              <w:rPr>
                <w:rFonts w:hint="eastAsia"/>
              </w:rPr>
            </w:pPr>
            <w:r>
              <w:t>√</w:t>
            </w:r>
          </w:p>
        </w:tc>
      </w:tr>
      <w:tr w14:paraId="48D8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521" w:type="dxa"/>
            <w:tcBorders>
              <w:left w:val="single" w:color="auto" w:sz="12" w:space="0"/>
            </w:tcBorders>
          </w:tcPr>
          <w:p w14:paraId="5E71F37C">
            <w:pPr>
              <w:pStyle w:val="14"/>
              <w:jc w:val="left"/>
              <w:rPr>
                <w:rFonts w:hint="eastAsia" w:asciiTheme="majorEastAsia" w:hAnsiTheme="majorEastAsia" w:eastAsiaTheme="majorEastAsia"/>
                <w:bCs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sz w:val="20"/>
                <w:szCs w:val="20"/>
                <w:lang w:eastAsia="ja-JP"/>
              </w:rPr>
              <w:t>第五単元（一番好きな場所；ニュータン；都市文化；通勤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0"/>
                <w:szCs w:val="20"/>
              </w:rPr>
              <w:t>等</w:t>
            </w:r>
            <w:r>
              <w:rPr>
                <w:rFonts w:hint="eastAsia" w:ascii="MS Mincho" w:hAnsi="MS Mincho" w:eastAsia="MS Mincho" w:cs="Times New Roman"/>
                <w:bCs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567" w:type="dxa"/>
            <w:vAlign w:val="center"/>
          </w:tcPr>
          <w:p w14:paraId="5496C3F9">
            <w:pPr>
              <w:pStyle w:val="13"/>
            </w:pPr>
            <w:r>
              <w:t>√</w:t>
            </w:r>
          </w:p>
        </w:tc>
        <w:tc>
          <w:tcPr>
            <w:tcW w:w="567" w:type="dxa"/>
            <w:vAlign w:val="center"/>
          </w:tcPr>
          <w:p w14:paraId="36E8FED3">
            <w:pPr>
              <w:pStyle w:val="13"/>
            </w:pPr>
            <w:r>
              <w:t>√</w:t>
            </w:r>
          </w:p>
        </w:tc>
        <w:tc>
          <w:tcPr>
            <w:tcW w:w="567" w:type="dxa"/>
            <w:vAlign w:val="center"/>
          </w:tcPr>
          <w:p w14:paraId="2384B68D">
            <w:pPr>
              <w:pStyle w:val="13"/>
            </w:pPr>
            <w:r>
              <w:t>√</w:t>
            </w:r>
          </w:p>
        </w:tc>
        <w:tc>
          <w:tcPr>
            <w:tcW w:w="567" w:type="dxa"/>
            <w:tcBorders>
              <w:right w:val="single" w:color="auto" w:sz="12" w:space="0"/>
            </w:tcBorders>
            <w:vAlign w:val="center"/>
          </w:tcPr>
          <w:p w14:paraId="355C0728">
            <w:pPr>
              <w:pStyle w:val="13"/>
            </w:pPr>
            <w:r>
              <w:t>√</w:t>
            </w:r>
          </w:p>
        </w:tc>
        <w:tc>
          <w:tcPr>
            <w:tcW w:w="515" w:type="dxa"/>
            <w:tcBorders>
              <w:right w:val="single" w:color="auto" w:sz="12" w:space="0"/>
            </w:tcBorders>
            <w:vAlign w:val="center"/>
          </w:tcPr>
          <w:p w14:paraId="268B4B65">
            <w:pPr>
              <w:pStyle w:val="13"/>
              <w:rPr>
                <w:rFonts w:hint="eastAsia"/>
              </w:rPr>
            </w:pPr>
            <w:r>
              <w:t>√</w:t>
            </w:r>
          </w:p>
        </w:tc>
      </w:tr>
      <w:tr w14:paraId="306D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521" w:type="dxa"/>
            <w:tcBorders>
              <w:left w:val="single" w:color="auto" w:sz="12" w:space="0"/>
            </w:tcBorders>
          </w:tcPr>
          <w:p w14:paraId="60742BDD">
            <w:pPr>
              <w:pStyle w:val="14"/>
              <w:jc w:val="left"/>
              <w:rPr>
                <w:rFonts w:hint="eastAsia" w:asciiTheme="majorEastAsia" w:hAnsiTheme="majorEastAsia" w:eastAsiaTheme="majorEastAsia"/>
                <w:bCs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sz w:val="20"/>
                <w:szCs w:val="20"/>
                <w:lang w:eastAsia="ja-JP"/>
              </w:rPr>
              <w:t>第六単元（私語はいけない；話し合いを通して；人柄を伝えるメール；挫折の経験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0"/>
                <w:szCs w:val="20"/>
                <w:lang w:eastAsia="ja-JP"/>
              </w:rPr>
              <w:t>等</w:t>
            </w:r>
            <w:r>
              <w:rPr>
                <w:rFonts w:hint="eastAsia" w:ascii="MS Mincho" w:hAnsi="MS Mincho" w:eastAsia="MS Mincho" w:cs="Times New Roman"/>
                <w:bCs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567" w:type="dxa"/>
            <w:vAlign w:val="center"/>
          </w:tcPr>
          <w:p w14:paraId="63C3A9EE">
            <w:pPr>
              <w:pStyle w:val="13"/>
            </w:pPr>
            <w:r>
              <w:t>√</w:t>
            </w:r>
          </w:p>
        </w:tc>
        <w:tc>
          <w:tcPr>
            <w:tcW w:w="567" w:type="dxa"/>
            <w:vAlign w:val="center"/>
          </w:tcPr>
          <w:p w14:paraId="645AF7D6">
            <w:pPr>
              <w:pStyle w:val="13"/>
            </w:pPr>
            <w:r>
              <w:t>√</w:t>
            </w:r>
          </w:p>
        </w:tc>
        <w:tc>
          <w:tcPr>
            <w:tcW w:w="567" w:type="dxa"/>
            <w:vAlign w:val="center"/>
          </w:tcPr>
          <w:p w14:paraId="10E2A78F">
            <w:pPr>
              <w:pStyle w:val="13"/>
            </w:pPr>
            <w:r>
              <w:t>√</w:t>
            </w:r>
          </w:p>
        </w:tc>
        <w:tc>
          <w:tcPr>
            <w:tcW w:w="567" w:type="dxa"/>
            <w:tcBorders>
              <w:right w:val="single" w:color="auto" w:sz="12" w:space="0"/>
            </w:tcBorders>
            <w:vAlign w:val="center"/>
          </w:tcPr>
          <w:p w14:paraId="6242D21E">
            <w:pPr>
              <w:pStyle w:val="13"/>
            </w:pPr>
            <w:r>
              <w:t>√</w:t>
            </w:r>
          </w:p>
        </w:tc>
        <w:tc>
          <w:tcPr>
            <w:tcW w:w="515" w:type="dxa"/>
            <w:tcBorders>
              <w:right w:val="single" w:color="auto" w:sz="12" w:space="0"/>
            </w:tcBorders>
            <w:vAlign w:val="center"/>
          </w:tcPr>
          <w:p w14:paraId="3883B971">
            <w:pPr>
              <w:pStyle w:val="13"/>
              <w:rPr>
                <w:rFonts w:hint="eastAsia"/>
              </w:rPr>
            </w:pPr>
            <w:r>
              <w:t>√</w:t>
            </w:r>
          </w:p>
        </w:tc>
      </w:tr>
      <w:tr w14:paraId="04C8B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521" w:type="dxa"/>
            <w:tcBorders>
              <w:left w:val="single" w:color="auto" w:sz="12" w:space="0"/>
            </w:tcBorders>
          </w:tcPr>
          <w:p w14:paraId="5885CE4A">
            <w:pPr>
              <w:pStyle w:val="14"/>
              <w:jc w:val="left"/>
              <w:rPr>
                <w:rFonts w:hint="eastAsia" w:asciiTheme="majorEastAsia" w:hAnsiTheme="majorEastAsia" w:eastAsiaTheme="majorEastAsia"/>
                <w:bCs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sz w:val="20"/>
                <w:szCs w:val="20"/>
                <w:lang w:eastAsia="ja-JP"/>
              </w:rPr>
              <w:t>第七単元（コンビニの省エネ；スマートハウス；もっと知りたい石油の話；低速接近、音で通知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0"/>
                <w:szCs w:val="20"/>
                <w:lang w:eastAsia="ja-JP"/>
              </w:rPr>
              <w:t>等</w:t>
            </w:r>
            <w:r>
              <w:rPr>
                <w:rFonts w:hint="eastAsia" w:ascii="MS Mincho" w:hAnsi="MS Mincho" w:eastAsia="MS Mincho" w:cs="Times New Roman"/>
                <w:bCs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567" w:type="dxa"/>
            <w:vAlign w:val="center"/>
          </w:tcPr>
          <w:p w14:paraId="2047D509">
            <w:pPr>
              <w:pStyle w:val="13"/>
            </w:pPr>
          </w:p>
        </w:tc>
        <w:tc>
          <w:tcPr>
            <w:tcW w:w="567" w:type="dxa"/>
            <w:vAlign w:val="center"/>
          </w:tcPr>
          <w:p w14:paraId="7EC4802D">
            <w:pPr>
              <w:pStyle w:val="13"/>
            </w:pPr>
            <w:r>
              <w:t>√</w:t>
            </w:r>
          </w:p>
        </w:tc>
        <w:tc>
          <w:tcPr>
            <w:tcW w:w="567" w:type="dxa"/>
            <w:vAlign w:val="center"/>
          </w:tcPr>
          <w:p w14:paraId="53762A3E">
            <w:pPr>
              <w:pStyle w:val="13"/>
            </w:pPr>
            <w:r>
              <w:t>√</w:t>
            </w:r>
          </w:p>
        </w:tc>
        <w:tc>
          <w:tcPr>
            <w:tcW w:w="567" w:type="dxa"/>
            <w:tcBorders>
              <w:right w:val="single" w:color="auto" w:sz="12" w:space="0"/>
            </w:tcBorders>
            <w:vAlign w:val="center"/>
          </w:tcPr>
          <w:p w14:paraId="773F7BF0">
            <w:pPr>
              <w:pStyle w:val="13"/>
            </w:pPr>
          </w:p>
        </w:tc>
        <w:tc>
          <w:tcPr>
            <w:tcW w:w="515" w:type="dxa"/>
            <w:tcBorders>
              <w:right w:val="single" w:color="auto" w:sz="12" w:space="0"/>
            </w:tcBorders>
            <w:vAlign w:val="center"/>
          </w:tcPr>
          <w:p w14:paraId="5982AA36">
            <w:pPr>
              <w:pStyle w:val="13"/>
              <w:ind w:firstLine="105" w:firstLineChars="50"/>
              <w:jc w:val="left"/>
              <w:rPr>
                <w:rFonts w:hint="eastAsia"/>
              </w:rPr>
            </w:pPr>
            <w:r>
              <w:t>√</w:t>
            </w:r>
          </w:p>
        </w:tc>
      </w:tr>
      <w:tr w14:paraId="4FD6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521" w:type="dxa"/>
            <w:tcBorders>
              <w:left w:val="single" w:color="auto" w:sz="12" w:space="0"/>
            </w:tcBorders>
          </w:tcPr>
          <w:p w14:paraId="1FA107E8">
            <w:pPr>
              <w:pStyle w:val="14"/>
              <w:jc w:val="left"/>
              <w:rPr>
                <w:rFonts w:hint="eastAsia" w:asciiTheme="majorEastAsia" w:hAnsiTheme="majorEastAsia" w:eastAsiaTheme="majorEastAsia"/>
                <w:bCs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sz w:val="20"/>
                <w:szCs w:val="20"/>
                <w:lang w:eastAsia="ja-JP"/>
              </w:rPr>
              <w:t>第八単元（もったいない；心の砂時計；3.世界的；「混成文化」の時間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0"/>
                <w:szCs w:val="20"/>
                <w:lang w:eastAsia="ja-JP"/>
              </w:rPr>
              <w:t>等</w:t>
            </w:r>
            <w:r>
              <w:rPr>
                <w:rFonts w:hint="eastAsia" w:ascii="MS Mincho" w:hAnsi="MS Mincho" w:eastAsia="MS Mincho" w:cs="Times New Roman"/>
                <w:bCs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567" w:type="dxa"/>
            <w:vAlign w:val="center"/>
          </w:tcPr>
          <w:p w14:paraId="7FB90AC5">
            <w:pPr>
              <w:pStyle w:val="13"/>
            </w:pPr>
          </w:p>
        </w:tc>
        <w:tc>
          <w:tcPr>
            <w:tcW w:w="567" w:type="dxa"/>
            <w:vAlign w:val="center"/>
          </w:tcPr>
          <w:p w14:paraId="78DF304F">
            <w:pPr>
              <w:pStyle w:val="13"/>
            </w:pPr>
            <w:r>
              <w:t>√</w:t>
            </w:r>
          </w:p>
        </w:tc>
        <w:tc>
          <w:tcPr>
            <w:tcW w:w="567" w:type="dxa"/>
            <w:vAlign w:val="center"/>
          </w:tcPr>
          <w:p w14:paraId="254D3392">
            <w:pPr>
              <w:pStyle w:val="13"/>
            </w:pPr>
            <w:r>
              <w:t>√</w:t>
            </w:r>
          </w:p>
        </w:tc>
        <w:tc>
          <w:tcPr>
            <w:tcW w:w="567" w:type="dxa"/>
            <w:tcBorders>
              <w:right w:val="single" w:color="auto" w:sz="12" w:space="0"/>
            </w:tcBorders>
            <w:vAlign w:val="center"/>
          </w:tcPr>
          <w:p w14:paraId="1DC03F09">
            <w:pPr>
              <w:pStyle w:val="13"/>
            </w:pPr>
          </w:p>
        </w:tc>
        <w:tc>
          <w:tcPr>
            <w:tcW w:w="515" w:type="dxa"/>
            <w:tcBorders>
              <w:right w:val="single" w:color="auto" w:sz="12" w:space="0"/>
            </w:tcBorders>
            <w:vAlign w:val="center"/>
          </w:tcPr>
          <w:p w14:paraId="733EEB52">
            <w:pPr>
              <w:pStyle w:val="13"/>
              <w:rPr>
                <w:rFonts w:hint="eastAsia"/>
              </w:rPr>
            </w:pPr>
            <w:r>
              <w:t>√</w:t>
            </w:r>
          </w:p>
        </w:tc>
      </w:tr>
    </w:tbl>
    <w:p w14:paraId="69191F66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710"/>
        <w:gridCol w:w="5662"/>
        <w:gridCol w:w="872"/>
        <w:gridCol w:w="435"/>
        <w:gridCol w:w="407"/>
        <w:gridCol w:w="390"/>
      </w:tblGrid>
      <w:tr w14:paraId="171E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EEB759A">
            <w:pPr>
              <w:widowControl w:val="0"/>
              <w:snapToGrid w:val="0"/>
              <w:jc w:val="left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</w:t>
            </w:r>
          </w:p>
          <w:p w14:paraId="03D68298">
            <w:pPr>
              <w:widowControl w:val="0"/>
              <w:snapToGrid w:val="0"/>
              <w:jc w:val="left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单元</w:t>
            </w:r>
          </w:p>
        </w:tc>
        <w:tc>
          <w:tcPr>
            <w:tcW w:w="5528" w:type="dxa"/>
            <w:vMerge w:val="restart"/>
            <w:tcBorders>
              <w:top w:val="single" w:color="auto" w:sz="12" w:space="0"/>
            </w:tcBorders>
            <w:vAlign w:val="center"/>
          </w:tcPr>
          <w:p w14:paraId="575CC255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851" w:type="dxa"/>
            <w:vMerge w:val="restart"/>
            <w:tcBorders>
              <w:top w:val="single" w:color="auto" w:sz="12" w:space="0"/>
            </w:tcBorders>
            <w:vAlign w:val="center"/>
          </w:tcPr>
          <w:p w14:paraId="7FFB05DE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评价</w:t>
            </w:r>
          </w:p>
          <w:p w14:paraId="1C980ACD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方式</w:t>
            </w:r>
          </w:p>
        </w:tc>
        <w:tc>
          <w:tcPr>
            <w:tcW w:w="1203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FE31EBC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175FA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94" w:type="dxa"/>
            <w:vMerge w:val="continue"/>
            <w:tcBorders>
              <w:left w:val="single" w:color="auto" w:sz="12" w:space="0"/>
            </w:tcBorders>
          </w:tcPr>
          <w:p w14:paraId="15508F2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5528" w:type="dxa"/>
            <w:vMerge w:val="continue"/>
          </w:tcPr>
          <w:p w14:paraId="4E9186C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</w:tcPr>
          <w:p w14:paraId="3FEBE9BD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62218E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</w:t>
            </w:r>
          </w:p>
          <w:p w14:paraId="5872DE03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论</w:t>
            </w:r>
          </w:p>
        </w:tc>
        <w:tc>
          <w:tcPr>
            <w:tcW w:w="397" w:type="dxa"/>
            <w:vAlign w:val="center"/>
          </w:tcPr>
          <w:p w14:paraId="78A4338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</w:t>
            </w:r>
          </w:p>
          <w:p w14:paraId="49BBF793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践</w:t>
            </w:r>
          </w:p>
        </w:tc>
        <w:tc>
          <w:tcPr>
            <w:tcW w:w="381" w:type="dxa"/>
            <w:tcBorders>
              <w:right w:val="single" w:color="auto" w:sz="12" w:space="0"/>
            </w:tcBorders>
            <w:vAlign w:val="center"/>
          </w:tcPr>
          <w:p w14:paraId="771BA63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</w:t>
            </w:r>
          </w:p>
          <w:p w14:paraId="4B159E1D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计</w:t>
            </w:r>
          </w:p>
        </w:tc>
      </w:tr>
      <w:tr w14:paraId="16A2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94" w:type="dxa"/>
            <w:tcBorders>
              <w:left w:val="single" w:color="auto" w:sz="12" w:space="0"/>
            </w:tcBorders>
            <w:vAlign w:val="center"/>
          </w:tcPr>
          <w:p w14:paraId="674C1CA9">
            <w:pPr>
              <w:widowControl w:val="0"/>
              <w:snapToGrid w:val="0"/>
              <w:jc w:val="left"/>
              <w:rPr>
                <w:rFonts w:ascii="MS Mincho" w:hAnsi="MS Mincho" w:cs="Times New Roman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第一</w:t>
            </w:r>
          </w:p>
          <w:p w14:paraId="4B4856D2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単元</w:t>
            </w:r>
          </w:p>
        </w:tc>
        <w:tc>
          <w:tcPr>
            <w:tcW w:w="5528" w:type="dxa"/>
            <w:vAlign w:val="center"/>
          </w:tcPr>
          <w:p w14:paraId="34CBAB0B">
            <w:pPr>
              <w:widowControl w:val="0"/>
              <w:snapToGrid w:val="0"/>
              <w:spacing w:line="288" w:lineRule="auto"/>
              <w:jc w:val="left"/>
              <w:rPr>
                <w:rFonts w:hint="eastAsia" w:cs="Times New Roman" w:eastAsiaTheme="minorEastAsia"/>
                <w:b/>
                <w:sz w:val="20"/>
                <w:szCs w:val="20"/>
              </w:rPr>
            </w:pPr>
            <w:r>
              <w:rPr>
                <w:rFonts w:hint="eastAsia" w:cs="Times New Roman" w:eastAsiaTheme="minorEastAsia"/>
                <w:b/>
                <w:sz w:val="20"/>
                <w:szCs w:val="20"/>
              </w:rPr>
              <w:t>教师讲解、问答讨论、翻译课文、总结要旨、课堂拓展练习、课后思考题、课后朗读作业等。</w:t>
            </w:r>
          </w:p>
          <w:p w14:paraId="5BB9224F">
            <w:pPr>
              <w:widowControl w:val="0"/>
              <w:snapToGrid w:val="0"/>
              <w:spacing w:line="288" w:lineRule="auto"/>
              <w:jc w:val="left"/>
              <w:rPr>
                <w:rFonts w:hint="eastAsia" w:eastAsia="MS Mincho" w:cs="Times New Roman"/>
                <w:bCs/>
                <w:sz w:val="20"/>
                <w:szCs w:val="20"/>
                <w:lang w:eastAsia="ja-JP"/>
              </w:rPr>
            </w:pPr>
            <w:r>
              <w:rPr>
                <w:rFonts w:hint="eastAsia" w:cs="Times New Roman"/>
                <w:b/>
                <w:sz w:val="20"/>
                <w:szCs w:val="20"/>
                <w:lang w:eastAsia="ja-JP"/>
              </w:rPr>
              <w:t>重点：</w:t>
            </w:r>
            <w:r>
              <w:rPr>
                <w:rFonts w:hint="eastAsia" w:ascii="MS Mincho" w:hAnsi="MS Mincho" w:eastAsia="MS Mincho" w:cs="Times New Roman"/>
                <w:bCs/>
                <w:sz w:val="20"/>
                <w:szCs w:val="20"/>
                <w:lang w:eastAsia="ja-JP"/>
              </w:rPr>
              <w:t>日本における</w:t>
            </w:r>
            <w:r>
              <w:rPr>
                <w:rFonts w:hint="eastAsia" w:eastAsia="MS Mincho" w:cs="Times New Roman"/>
                <w:bCs/>
                <w:sz w:val="20"/>
                <w:szCs w:val="20"/>
                <w:lang w:eastAsia="ja-JP"/>
              </w:rPr>
              <w:t>各時期の立国政策およびその狙い、日本人における木の文化の意識およびその影響、</w:t>
            </w:r>
            <w:r>
              <w:rPr>
                <w:rFonts w:hint="eastAsia" w:ascii="MS Mincho" w:hAnsi="MS Mincho" w:eastAsia="MS Mincho" w:cs="Times New Roman"/>
                <w:bCs/>
                <w:sz w:val="20"/>
                <w:szCs w:val="20"/>
                <w:lang w:eastAsia="ja-JP"/>
              </w:rPr>
              <w:t>私の思い出という文章の時代背景</w:t>
            </w:r>
            <w:r>
              <w:rPr>
                <w:rFonts w:hint="eastAsia" w:eastAsia="MS Mincho" w:cs="Times New Roman"/>
                <w:bCs/>
                <w:sz w:val="20"/>
                <w:szCs w:val="20"/>
                <w:lang w:eastAsia="ja-JP"/>
              </w:rPr>
              <w:t>などの内容</w:t>
            </w:r>
            <w:r>
              <w:rPr>
                <w:rFonts w:hint="eastAsia" w:cs="Times New Roman"/>
                <w:bCs/>
                <w:sz w:val="20"/>
                <w:szCs w:val="20"/>
                <w:lang w:eastAsia="ja-JP"/>
              </w:rPr>
              <w:t>を</w:t>
            </w:r>
            <w:r>
              <w:rPr>
                <w:rFonts w:hint="eastAsia" w:cs="Times New Roman"/>
                <w:sz w:val="20"/>
                <w:szCs w:val="20"/>
                <w:lang w:eastAsia="ja-JP"/>
              </w:rPr>
              <w:t>理解し</w:t>
            </w:r>
            <w:r>
              <w:rPr>
                <w:rFonts w:hint="eastAsia" w:eastAsia="MS Mincho" w:cs="Times New Roman"/>
                <w:sz w:val="20"/>
                <w:szCs w:val="20"/>
                <w:lang w:eastAsia="ja-JP"/>
              </w:rPr>
              <w:t>、</w:t>
            </w:r>
            <w:r>
              <w:rPr>
                <w:rFonts w:hint="eastAsia" w:cs="Times New Roman"/>
                <w:bCs/>
                <w:sz w:val="20"/>
                <w:szCs w:val="20"/>
                <w:lang w:eastAsia="ja-JP"/>
              </w:rPr>
              <w:t>把握すること。</w:t>
            </w:r>
          </w:p>
          <w:p w14:paraId="31378DE2">
            <w:pPr>
              <w:widowControl w:val="0"/>
              <w:snapToGrid w:val="0"/>
              <w:jc w:val="left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eastAsia="ja-JP"/>
              </w:rPr>
            </w:pPr>
            <w:r>
              <w:rPr>
                <w:rFonts w:hint="eastAsia" w:cs="Times New Roman"/>
                <w:b/>
                <w:sz w:val="20"/>
                <w:szCs w:val="20"/>
                <w:lang w:eastAsia="ja-JP"/>
              </w:rPr>
              <w:t>難点：</w:t>
            </w:r>
            <w:r>
              <w:rPr>
                <w:rFonts w:hint="eastAsia" w:cs="Times New Roman"/>
                <w:sz w:val="20"/>
                <w:szCs w:val="20"/>
                <w:lang w:eastAsia="ja-JP"/>
              </w:rPr>
              <w:t>文章の要旨や自分の考え、感想などを日本語で表現すること。</w:t>
            </w:r>
          </w:p>
        </w:tc>
        <w:tc>
          <w:tcPr>
            <w:tcW w:w="851" w:type="dxa"/>
            <w:vAlign w:val="center"/>
          </w:tcPr>
          <w:p w14:paraId="64F885A0"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</w:t>
            </w:r>
          </w:p>
          <w:p w14:paraId="3B4AD78A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提问；</w:t>
            </w:r>
          </w:p>
          <w:p w14:paraId="01885541">
            <w:pPr>
              <w:widowControl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</w:t>
            </w:r>
          </w:p>
          <w:p w14:paraId="413BAB10">
            <w:pPr>
              <w:widowControl w:val="0"/>
              <w:snapToGrid w:val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作业；</w:t>
            </w:r>
          </w:p>
          <w:p w14:paraId="2105C892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</w:t>
            </w:r>
          </w:p>
          <w:p w14:paraId="291E6E2A">
            <w:pPr>
              <w:widowControl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测试。</w:t>
            </w:r>
          </w:p>
        </w:tc>
        <w:tc>
          <w:tcPr>
            <w:tcW w:w="425" w:type="dxa"/>
            <w:vAlign w:val="center"/>
          </w:tcPr>
          <w:p w14:paraId="0F750393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2</w:t>
            </w:r>
          </w:p>
        </w:tc>
        <w:tc>
          <w:tcPr>
            <w:tcW w:w="397" w:type="dxa"/>
            <w:vAlign w:val="center"/>
          </w:tcPr>
          <w:p w14:paraId="1716C85D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2</w:t>
            </w:r>
          </w:p>
        </w:tc>
        <w:tc>
          <w:tcPr>
            <w:tcW w:w="381" w:type="dxa"/>
            <w:tcBorders>
              <w:right w:val="single" w:color="auto" w:sz="12" w:space="0"/>
            </w:tcBorders>
            <w:vAlign w:val="center"/>
          </w:tcPr>
          <w:p w14:paraId="601166D5">
            <w:pPr>
              <w:widowControl w:val="0"/>
              <w:snapToGrid w:val="0"/>
              <w:jc w:val="center"/>
              <w:rPr>
                <w:rFonts w:ascii="Times New Roman" w:hAnsi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sz w:val="21"/>
                <w:szCs w:val="21"/>
              </w:rPr>
              <w:t>4</w:t>
            </w:r>
          </w:p>
        </w:tc>
      </w:tr>
      <w:tr w14:paraId="6F65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94" w:type="dxa"/>
            <w:tcBorders>
              <w:left w:val="single" w:color="auto" w:sz="12" w:space="0"/>
            </w:tcBorders>
            <w:vAlign w:val="center"/>
          </w:tcPr>
          <w:p w14:paraId="53895A70">
            <w:pPr>
              <w:widowControl w:val="0"/>
              <w:snapToGrid w:val="0"/>
              <w:jc w:val="left"/>
              <w:rPr>
                <w:rFonts w:ascii="MS Mincho" w:hAnsi="MS Mincho" w:cs="Times New Roman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第二</w:t>
            </w:r>
          </w:p>
          <w:p w14:paraId="032E533F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単元</w:t>
            </w:r>
          </w:p>
        </w:tc>
        <w:tc>
          <w:tcPr>
            <w:tcW w:w="5528" w:type="dxa"/>
            <w:vAlign w:val="center"/>
          </w:tcPr>
          <w:p w14:paraId="71BE2202">
            <w:pPr>
              <w:widowControl w:val="0"/>
              <w:snapToGrid w:val="0"/>
              <w:spacing w:line="288" w:lineRule="auto"/>
              <w:jc w:val="left"/>
              <w:rPr>
                <w:rFonts w:hint="eastAsia" w:cs="Times New Roman" w:eastAsiaTheme="minorEastAsia"/>
                <w:b/>
                <w:sz w:val="20"/>
                <w:szCs w:val="20"/>
              </w:rPr>
            </w:pPr>
            <w:r>
              <w:rPr>
                <w:rFonts w:hint="eastAsia" w:cs="Times New Roman" w:eastAsiaTheme="minorEastAsia"/>
                <w:b/>
                <w:sz w:val="20"/>
                <w:szCs w:val="20"/>
              </w:rPr>
              <w:t>教师讲解、问答讨论、翻译课文、总结要旨、课堂拓展练习、课后思考题、课后朗读作业等。</w:t>
            </w:r>
          </w:p>
          <w:p w14:paraId="5CE3452F">
            <w:pPr>
              <w:widowControl w:val="0"/>
              <w:snapToGrid w:val="0"/>
              <w:spacing w:line="288" w:lineRule="auto"/>
              <w:jc w:val="left"/>
              <w:rPr>
                <w:rFonts w:hint="eastAsia" w:cs="Times New Roman"/>
                <w:sz w:val="20"/>
                <w:szCs w:val="20"/>
                <w:lang w:eastAsia="ja-JP"/>
              </w:rPr>
            </w:pPr>
            <w:r>
              <w:rPr>
                <w:rFonts w:hint="eastAsia" w:cs="Times New Roman"/>
                <w:b/>
                <w:sz w:val="20"/>
                <w:szCs w:val="20"/>
                <w:lang w:eastAsia="ja-JP"/>
              </w:rPr>
              <w:t>重点：</w:t>
            </w:r>
            <w:r>
              <w:rPr>
                <w:rFonts w:hint="eastAsia" w:ascii="MS Mincho" w:hAnsi="MS Mincho" w:eastAsia="MS Mincho" w:cs="Times New Roman"/>
                <w:bCs/>
                <w:sz w:val="20"/>
                <w:szCs w:val="20"/>
                <w:lang w:eastAsia="ja-JP"/>
              </w:rPr>
              <w:t>情緒的な表現の受け入れ方</w:t>
            </w:r>
            <w:r>
              <w:rPr>
                <w:rFonts w:hint="eastAsia" w:ascii="MS Mincho" w:hAnsi="MS Mincho" w:eastAsia="MS Mincho" w:cs="Times New Roman"/>
                <w:sz w:val="20"/>
                <w:szCs w:val="20"/>
                <w:lang w:eastAsia="ja-JP"/>
              </w:rPr>
              <w:t>、日本のトイレ文化、日本の相撲文化、日本のコスプレ文化</w:t>
            </w:r>
            <w:r>
              <w:rPr>
                <w:rFonts w:hint="eastAsia" w:eastAsia="MS Mincho" w:cs="Times New Roman"/>
                <w:bCs/>
                <w:sz w:val="20"/>
                <w:szCs w:val="20"/>
                <w:lang w:eastAsia="ja-JP"/>
              </w:rPr>
              <w:t>などの内容</w:t>
            </w:r>
            <w:r>
              <w:rPr>
                <w:rFonts w:hint="eastAsia" w:cs="Times New Roman"/>
                <w:sz w:val="20"/>
                <w:szCs w:val="20"/>
                <w:lang w:eastAsia="ja-JP"/>
              </w:rPr>
              <w:t>を理解し</w:t>
            </w:r>
            <w:r>
              <w:rPr>
                <w:rFonts w:hint="eastAsia" w:eastAsia="MS Mincho" w:cs="Times New Roman"/>
                <w:sz w:val="20"/>
                <w:szCs w:val="20"/>
                <w:lang w:eastAsia="ja-JP"/>
              </w:rPr>
              <w:t>、</w:t>
            </w:r>
            <w:r>
              <w:rPr>
                <w:rFonts w:hint="eastAsia" w:cs="Times New Roman"/>
                <w:sz w:val="20"/>
                <w:szCs w:val="20"/>
                <w:lang w:eastAsia="ja-JP"/>
              </w:rPr>
              <w:t>把握すること。</w:t>
            </w:r>
          </w:p>
          <w:p w14:paraId="233C5687">
            <w:pPr>
              <w:widowControl w:val="0"/>
              <w:snapToGrid w:val="0"/>
              <w:jc w:val="left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eastAsia="ja-JP"/>
              </w:rPr>
            </w:pPr>
            <w:r>
              <w:rPr>
                <w:rFonts w:hint="eastAsia" w:cs="Times New Roman"/>
                <w:b/>
                <w:sz w:val="20"/>
                <w:szCs w:val="20"/>
                <w:lang w:eastAsia="ja-JP"/>
              </w:rPr>
              <w:t>難点：</w:t>
            </w:r>
            <w:r>
              <w:rPr>
                <w:rFonts w:hint="eastAsia" w:cs="Times New Roman"/>
                <w:sz w:val="20"/>
                <w:szCs w:val="20"/>
                <w:lang w:eastAsia="ja-JP"/>
              </w:rPr>
              <w:t>文章の要旨や自分の考え、感想などを日本語で表現すること。</w:t>
            </w:r>
          </w:p>
        </w:tc>
        <w:tc>
          <w:tcPr>
            <w:tcW w:w="851" w:type="dxa"/>
            <w:vAlign w:val="center"/>
          </w:tcPr>
          <w:p w14:paraId="05AEAAEA"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</w:t>
            </w:r>
          </w:p>
          <w:p w14:paraId="18DF8882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提问；</w:t>
            </w:r>
          </w:p>
          <w:p w14:paraId="5284B13A">
            <w:pPr>
              <w:widowControl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</w:t>
            </w:r>
          </w:p>
          <w:p w14:paraId="478FDB48">
            <w:pPr>
              <w:widowControl w:val="0"/>
              <w:snapToGrid w:val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作业；</w:t>
            </w:r>
          </w:p>
          <w:p w14:paraId="74DC317E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</w:t>
            </w:r>
          </w:p>
          <w:p w14:paraId="09BF82E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测试。</w:t>
            </w:r>
          </w:p>
        </w:tc>
        <w:tc>
          <w:tcPr>
            <w:tcW w:w="425" w:type="dxa"/>
            <w:vAlign w:val="center"/>
          </w:tcPr>
          <w:p w14:paraId="130E970A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97" w:type="dxa"/>
            <w:vAlign w:val="center"/>
          </w:tcPr>
          <w:p w14:paraId="31C5256A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81" w:type="dxa"/>
            <w:tcBorders>
              <w:right w:val="single" w:color="auto" w:sz="12" w:space="0"/>
            </w:tcBorders>
            <w:vAlign w:val="center"/>
          </w:tcPr>
          <w:p w14:paraId="7339119F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4</w:t>
            </w:r>
          </w:p>
        </w:tc>
      </w:tr>
      <w:tr w14:paraId="0219D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94" w:type="dxa"/>
            <w:tcBorders>
              <w:left w:val="single" w:color="auto" w:sz="12" w:space="0"/>
            </w:tcBorders>
            <w:vAlign w:val="center"/>
          </w:tcPr>
          <w:p w14:paraId="7E2C5CDE">
            <w:pPr>
              <w:widowControl w:val="0"/>
              <w:snapToGrid w:val="0"/>
              <w:jc w:val="left"/>
              <w:rPr>
                <w:rFonts w:ascii="MS Mincho" w:hAnsi="MS Mincho" w:cs="Times New Roman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第三</w:t>
            </w:r>
          </w:p>
          <w:p w14:paraId="34D5D135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単元</w:t>
            </w:r>
          </w:p>
        </w:tc>
        <w:tc>
          <w:tcPr>
            <w:tcW w:w="5528" w:type="dxa"/>
            <w:vAlign w:val="center"/>
          </w:tcPr>
          <w:p w14:paraId="262BA80E">
            <w:pPr>
              <w:widowControl w:val="0"/>
              <w:snapToGrid w:val="0"/>
              <w:spacing w:line="288" w:lineRule="auto"/>
              <w:jc w:val="left"/>
              <w:rPr>
                <w:rFonts w:hint="eastAsia" w:cs="Times New Roman" w:eastAsiaTheme="minorEastAsia"/>
                <w:b/>
                <w:sz w:val="20"/>
                <w:szCs w:val="20"/>
              </w:rPr>
            </w:pPr>
            <w:r>
              <w:rPr>
                <w:rFonts w:hint="eastAsia" w:cs="Times New Roman" w:eastAsiaTheme="minorEastAsia"/>
                <w:b/>
                <w:sz w:val="20"/>
                <w:szCs w:val="20"/>
              </w:rPr>
              <w:t>教师讲解、问答讨论、翻译课文、总结要旨、课堂拓展练习、课后思考题、课后朗读作业等。</w:t>
            </w:r>
          </w:p>
          <w:p w14:paraId="28E6487C">
            <w:pPr>
              <w:widowControl w:val="0"/>
              <w:snapToGrid w:val="0"/>
              <w:spacing w:line="288" w:lineRule="auto"/>
              <w:jc w:val="left"/>
              <w:rPr>
                <w:rFonts w:hint="eastAsia" w:cs="Times New Roman" w:eastAsiaTheme="minorEastAsia"/>
                <w:b/>
                <w:sz w:val="20"/>
                <w:szCs w:val="20"/>
                <w:lang w:eastAsia="ja-JP"/>
              </w:rPr>
            </w:pPr>
            <w:r>
              <w:rPr>
                <w:rFonts w:hint="eastAsia" w:cs="Times New Roman"/>
                <w:b/>
                <w:sz w:val="20"/>
                <w:szCs w:val="20"/>
                <w:lang w:eastAsia="ja-JP"/>
              </w:rPr>
              <w:t>重点：</w:t>
            </w:r>
            <w:r>
              <w:rPr>
                <w:rFonts w:hint="eastAsia" w:ascii="MS Mincho" w:hAnsi="MS Mincho" w:eastAsia="MS Mincho" w:cs="Times New Roman"/>
                <w:sz w:val="20"/>
                <w:szCs w:val="20"/>
                <w:lang w:eastAsia="ja-JP"/>
              </w:rPr>
              <w:t>日本の会社で活躍するためのルール、日本の命名文化、ロボットの機能、ツイッター小説</w:t>
            </w:r>
            <w:r>
              <w:rPr>
                <w:rFonts w:hint="eastAsia" w:eastAsia="MS Mincho" w:cs="Times New Roman"/>
                <w:sz w:val="20"/>
                <w:szCs w:val="20"/>
                <w:lang w:eastAsia="ja-JP"/>
              </w:rPr>
              <w:t>の特徴など</w:t>
            </w:r>
            <w:r>
              <w:rPr>
                <w:rFonts w:hint="eastAsia" w:eastAsia="MS Mincho" w:cs="Times New Roman"/>
                <w:bCs/>
                <w:sz w:val="20"/>
                <w:szCs w:val="20"/>
                <w:lang w:eastAsia="ja-JP"/>
              </w:rPr>
              <w:t>の内容</w:t>
            </w:r>
            <w:r>
              <w:rPr>
                <w:rFonts w:hint="eastAsia" w:cs="Times New Roman"/>
                <w:sz w:val="20"/>
                <w:szCs w:val="20"/>
                <w:lang w:eastAsia="ja-JP"/>
              </w:rPr>
              <w:t>を理解し</w:t>
            </w:r>
            <w:r>
              <w:rPr>
                <w:rFonts w:hint="eastAsia" w:eastAsia="MS Mincho" w:cs="Times New Roman"/>
                <w:sz w:val="20"/>
                <w:szCs w:val="20"/>
                <w:lang w:eastAsia="ja-JP"/>
              </w:rPr>
              <w:t>、</w:t>
            </w:r>
            <w:r>
              <w:rPr>
                <w:rFonts w:hint="eastAsia" w:cs="Times New Roman"/>
                <w:sz w:val="20"/>
                <w:szCs w:val="20"/>
                <w:lang w:eastAsia="ja-JP"/>
              </w:rPr>
              <w:t>把握すること。</w:t>
            </w:r>
          </w:p>
          <w:p w14:paraId="09C7BB65">
            <w:pPr>
              <w:widowControl w:val="0"/>
              <w:snapToGrid w:val="0"/>
              <w:jc w:val="left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eastAsia="ja-JP"/>
              </w:rPr>
            </w:pPr>
            <w:r>
              <w:rPr>
                <w:rFonts w:hint="eastAsia" w:cs="Times New Roman"/>
                <w:b/>
                <w:sz w:val="20"/>
                <w:szCs w:val="20"/>
                <w:lang w:eastAsia="ja-JP"/>
              </w:rPr>
              <w:t>難点：</w:t>
            </w:r>
            <w:r>
              <w:rPr>
                <w:rFonts w:hint="eastAsia" w:cs="Times New Roman"/>
                <w:sz w:val="20"/>
                <w:szCs w:val="20"/>
                <w:lang w:eastAsia="ja-JP"/>
              </w:rPr>
              <w:t>文章の要旨や自分の考え、感想などを日本語で表現すること。</w:t>
            </w:r>
          </w:p>
        </w:tc>
        <w:tc>
          <w:tcPr>
            <w:tcW w:w="851" w:type="dxa"/>
            <w:vAlign w:val="center"/>
          </w:tcPr>
          <w:p w14:paraId="608DEE44"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</w:t>
            </w:r>
          </w:p>
          <w:p w14:paraId="3FFA8A48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提问；</w:t>
            </w:r>
          </w:p>
          <w:p w14:paraId="0997D55C">
            <w:pPr>
              <w:widowControl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</w:t>
            </w:r>
          </w:p>
          <w:p w14:paraId="20E0DECD">
            <w:pPr>
              <w:widowControl w:val="0"/>
              <w:snapToGrid w:val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作业；</w:t>
            </w:r>
          </w:p>
          <w:p w14:paraId="6DD010AC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</w:t>
            </w:r>
          </w:p>
          <w:p w14:paraId="7BCC5CF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测试。</w:t>
            </w:r>
          </w:p>
        </w:tc>
        <w:tc>
          <w:tcPr>
            <w:tcW w:w="425" w:type="dxa"/>
            <w:vAlign w:val="center"/>
          </w:tcPr>
          <w:p w14:paraId="6A184686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97" w:type="dxa"/>
            <w:vAlign w:val="center"/>
          </w:tcPr>
          <w:p w14:paraId="4056832F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81" w:type="dxa"/>
            <w:tcBorders>
              <w:right w:val="single" w:color="auto" w:sz="12" w:space="0"/>
            </w:tcBorders>
            <w:vAlign w:val="center"/>
          </w:tcPr>
          <w:p w14:paraId="51F36941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4</w:t>
            </w:r>
          </w:p>
        </w:tc>
      </w:tr>
      <w:tr w14:paraId="6A01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94" w:type="dxa"/>
            <w:tcBorders>
              <w:left w:val="single" w:color="auto" w:sz="12" w:space="0"/>
            </w:tcBorders>
            <w:vAlign w:val="center"/>
          </w:tcPr>
          <w:p w14:paraId="4E52E740">
            <w:pPr>
              <w:widowControl w:val="0"/>
              <w:snapToGrid w:val="0"/>
              <w:jc w:val="left"/>
              <w:rPr>
                <w:rFonts w:ascii="MS Mincho" w:hAnsi="MS Mincho" w:cs="Times New Roman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第四</w:t>
            </w:r>
          </w:p>
          <w:p w14:paraId="33959AD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単元</w:t>
            </w:r>
          </w:p>
        </w:tc>
        <w:tc>
          <w:tcPr>
            <w:tcW w:w="5528" w:type="dxa"/>
            <w:vAlign w:val="center"/>
          </w:tcPr>
          <w:p w14:paraId="73DAE857">
            <w:pPr>
              <w:widowControl w:val="0"/>
              <w:snapToGrid w:val="0"/>
              <w:spacing w:line="288" w:lineRule="auto"/>
              <w:jc w:val="left"/>
              <w:rPr>
                <w:rFonts w:hint="eastAsia" w:cs="Times New Roman" w:eastAsiaTheme="minorEastAsia"/>
                <w:b/>
                <w:sz w:val="20"/>
                <w:szCs w:val="20"/>
              </w:rPr>
            </w:pPr>
            <w:r>
              <w:rPr>
                <w:rFonts w:hint="eastAsia" w:cs="Times New Roman" w:eastAsiaTheme="minorEastAsia"/>
                <w:b/>
                <w:sz w:val="20"/>
                <w:szCs w:val="20"/>
              </w:rPr>
              <w:t>教师讲解、问答讨论、翻译课文、总结要旨、课堂拓展练习、课后思考题、课后朗读作业等。</w:t>
            </w:r>
          </w:p>
          <w:p w14:paraId="15829A09">
            <w:pPr>
              <w:widowControl w:val="0"/>
              <w:snapToGrid w:val="0"/>
              <w:spacing w:line="288" w:lineRule="auto"/>
              <w:jc w:val="left"/>
              <w:rPr>
                <w:rFonts w:hint="eastAsia" w:cs="Times New Roman"/>
                <w:sz w:val="20"/>
                <w:szCs w:val="20"/>
                <w:lang w:eastAsia="ja-JP"/>
              </w:rPr>
            </w:pPr>
            <w:r>
              <w:rPr>
                <w:rFonts w:hint="eastAsia" w:cs="Times New Roman"/>
                <w:b/>
                <w:sz w:val="20"/>
                <w:szCs w:val="20"/>
                <w:lang w:eastAsia="ja-JP"/>
              </w:rPr>
              <w:t>重点：</w:t>
            </w:r>
            <w:r>
              <w:rPr>
                <w:rFonts w:hint="eastAsia" w:eastAsia="MS Mincho" w:cs="Times New Roman"/>
                <w:bCs/>
                <w:sz w:val="20"/>
                <w:szCs w:val="20"/>
                <w:lang w:eastAsia="ja-JP"/>
              </w:rPr>
              <w:t>愛情表現の変遷、日本の商店街の風情、日本人にとっての着物、格差社会における若者の意欲喪失問題などの内容</w:t>
            </w:r>
            <w:r>
              <w:rPr>
                <w:rFonts w:hint="eastAsia" w:cs="Times New Roman"/>
                <w:sz w:val="20"/>
                <w:szCs w:val="20"/>
                <w:lang w:eastAsia="ja-JP"/>
              </w:rPr>
              <w:t>を理解し</w:t>
            </w:r>
            <w:r>
              <w:rPr>
                <w:rFonts w:hint="eastAsia" w:eastAsia="MS Mincho" w:cs="Times New Roman"/>
                <w:sz w:val="20"/>
                <w:szCs w:val="20"/>
                <w:lang w:eastAsia="ja-JP"/>
              </w:rPr>
              <w:t>、</w:t>
            </w:r>
            <w:r>
              <w:rPr>
                <w:rFonts w:hint="eastAsia" w:cs="Times New Roman"/>
                <w:sz w:val="20"/>
                <w:szCs w:val="20"/>
                <w:lang w:eastAsia="ja-JP"/>
              </w:rPr>
              <w:t>把握すること。</w:t>
            </w:r>
          </w:p>
          <w:p w14:paraId="0D6174B0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cs="Times New Roman"/>
                <w:b/>
                <w:sz w:val="20"/>
                <w:szCs w:val="20"/>
                <w:lang w:eastAsia="ja-JP"/>
              </w:rPr>
              <w:t>難点：</w:t>
            </w:r>
            <w:r>
              <w:rPr>
                <w:rFonts w:hint="eastAsia" w:cs="Times New Roman"/>
                <w:sz w:val="20"/>
                <w:szCs w:val="20"/>
                <w:lang w:eastAsia="ja-JP"/>
              </w:rPr>
              <w:t>文章の要旨や自分の考え、感想などを日本語で表現すること。</w:t>
            </w:r>
            <w:r>
              <w:rPr>
                <w:rFonts w:hint="eastAsia"/>
                <w:color w:val="000000"/>
                <w:sz w:val="21"/>
                <w:szCs w:val="21"/>
              </w:rPr>
              <w:t>生兴趣。</w:t>
            </w:r>
          </w:p>
        </w:tc>
        <w:tc>
          <w:tcPr>
            <w:tcW w:w="851" w:type="dxa"/>
            <w:vAlign w:val="center"/>
          </w:tcPr>
          <w:p w14:paraId="007DF9C6"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</w:t>
            </w:r>
          </w:p>
          <w:p w14:paraId="7BE3D7B3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提问；</w:t>
            </w:r>
          </w:p>
          <w:p w14:paraId="6ED6E5C3">
            <w:pPr>
              <w:widowControl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</w:t>
            </w:r>
          </w:p>
          <w:p w14:paraId="45395942">
            <w:pPr>
              <w:widowControl w:val="0"/>
              <w:snapToGrid w:val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作业；</w:t>
            </w:r>
          </w:p>
          <w:p w14:paraId="442216B6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</w:t>
            </w:r>
          </w:p>
          <w:p w14:paraId="611C5812">
            <w:pPr>
              <w:widowControl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测试。</w:t>
            </w:r>
          </w:p>
        </w:tc>
        <w:tc>
          <w:tcPr>
            <w:tcW w:w="425" w:type="dxa"/>
            <w:vAlign w:val="center"/>
          </w:tcPr>
          <w:p w14:paraId="176B8A00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97" w:type="dxa"/>
            <w:vAlign w:val="center"/>
          </w:tcPr>
          <w:p w14:paraId="1399E537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81" w:type="dxa"/>
            <w:tcBorders>
              <w:right w:val="single" w:color="auto" w:sz="12" w:space="0"/>
            </w:tcBorders>
            <w:vAlign w:val="center"/>
          </w:tcPr>
          <w:p w14:paraId="11FB1FD6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4</w:t>
            </w:r>
          </w:p>
        </w:tc>
      </w:tr>
      <w:tr w14:paraId="574D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94" w:type="dxa"/>
            <w:tcBorders>
              <w:left w:val="single" w:color="auto" w:sz="12" w:space="0"/>
            </w:tcBorders>
            <w:vAlign w:val="center"/>
          </w:tcPr>
          <w:p w14:paraId="562C32AB">
            <w:pPr>
              <w:widowControl w:val="0"/>
              <w:snapToGrid w:val="0"/>
              <w:jc w:val="both"/>
              <w:rPr>
                <w:rFonts w:ascii="MS Mincho" w:hAnsi="MS Mincho" w:cs="Times New Roman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第五</w:t>
            </w:r>
          </w:p>
          <w:p w14:paraId="0E8195F5">
            <w:pPr>
              <w:widowControl w:val="0"/>
              <w:snapToGrid w:val="0"/>
              <w:jc w:val="both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単元</w:t>
            </w:r>
          </w:p>
        </w:tc>
        <w:tc>
          <w:tcPr>
            <w:tcW w:w="5528" w:type="dxa"/>
            <w:vAlign w:val="center"/>
          </w:tcPr>
          <w:p w14:paraId="301047D8">
            <w:pPr>
              <w:widowControl w:val="0"/>
              <w:snapToGrid w:val="0"/>
              <w:spacing w:line="288" w:lineRule="auto"/>
              <w:jc w:val="left"/>
              <w:rPr>
                <w:rFonts w:hint="eastAsia" w:cs="Times New Roman" w:eastAsiaTheme="minorEastAsia"/>
                <w:b/>
                <w:sz w:val="20"/>
                <w:szCs w:val="20"/>
              </w:rPr>
            </w:pPr>
            <w:r>
              <w:rPr>
                <w:rFonts w:hint="eastAsia" w:cs="Times New Roman" w:eastAsiaTheme="minorEastAsia"/>
                <w:b/>
                <w:sz w:val="20"/>
                <w:szCs w:val="20"/>
              </w:rPr>
              <w:t>教师讲解、问答讨论、翻译课文、总结要旨、课堂拓展练习、课后思考题、课后朗读作业等。</w:t>
            </w:r>
          </w:p>
          <w:p w14:paraId="1FB83218">
            <w:pPr>
              <w:widowControl w:val="0"/>
              <w:snapToGrid w:val="0"/>
              <w:spacing w:line="288" w:lineRule="auto"/>
              <w:jc w:val="left"/>
              <w:rPr>
                <w:rFonts w:hint="eastAsia" w:cs="Times New Roman"/>
                <w:sz w:val="20"/>
                <w:szCs w:val="20"/>
                <w:lang w:eastAsia="ja-JP"/>
              </w:rPr>
            </w:pPr>
            <w:r>
              <w:rPr>
                <w:rFonts w:hint="eastAsia" w:cs="Times New Roman"/>
                <w:b/>
                <w:sz w:val="20"/>
                <w:szCs w:val="20"/>
                <w:lang w:eastAsia="ja-JP"/>
              </w:rPr>
              <w:t>重点：</w:t>
            </w:r>
            <w:r>
              <w:rPr>
                <w:rFonts w:hint="eastAsia" w:eastAsia="MS Mincho" w:cs="Times New Roman"/>
                <w:sz w:val="20"/>
                <w:szCs w:val="20"/>
                <w:lang w:eastAsia="ja-JP"/>
              </w:rPr>
              <w:t>日本の都市化、ニュータンの特徴、近代の都市文化、都市における通勤問題</w:t>
            </w:r>
            <w:r>
              <w:rPr>
                <w:rFonts w:hint="eastAsia" w:cs="Times New Roman"/>
                <w:sz w:val="20"/>
                <w:szCs w:val="20"/>
                <w:lang w:eastAsia="ja-JP"/>
              </w:rPr>
              <w:t>や</w:t>
            </w:r>
            <w:r>
              <w:rPr>
                <w:rFonts w:hint="eastAsia" w:eastAsia="MS Mincho" w:cs="Times New Roman"/>
                <w:sz w:val="20"/>
                <w:szCs w:val="20"/>
                <w:lang w:eastAsia="ja-JP"/>
              </w:rPr>
              <w:t>都市の持つ個性</w:t>
            </w:r>
            <w:r>
              <w:rPr>
                <w:rFonts w:hint="eastAsia" w:eastAsia="MS Mincho" w:cs="Times New Roman"/>
                <w:bCs/>
                <w:sz w:val="20"/>
                <w:szCs w:val="20"/>
                <w:lang w:eastAsia="ja-JP"/>
              </w:rPr>
              <w:t>などの内容</w:t>
            </w:r>
            <w:r>
              <w:rPr>
                <w:rFonts w:hint="eastAsia" w:cs="Times New Roman"/>
                <w:sz w:val="20"/>
                <w:szCs w:val="20"/>
                <w:lang w:eastAsia="ja-JP"/>
              </w:rPr>
              <w:t>を理解し</w:t>
            </w:r>
            <w:r>
              <w:rPr>
                <w:rFonts w:hint="eastAsia" w:eastAsia="MS Mincho" w:cs="Times New Roman"/>
                <w:sz w:val="20"/>
                <w:szCs w:val="20"/>
                <w:lang w:eastAsia="ja-JP"/>
              </w:rPr>
              <w:t>、</w:t>
            </w:r>
            <w:r>
              <w:rPr>
                <w:rFonts w:hint="eastAsia" w:cs="Times New Roman"/>
                <w:sz w:val="20"/>
                <w:szCs w:val="20"/>
                <w:lang w:eastAsia="ja-JP"/>
              </w:rPr>
              <w:t>把握すること。</w:t>
            </w:r>
          </w:p>
          <w:p w14:paraId="1C62802B">
            <w:pPr>
              <w:widowControl w:val="0"/>
              <w:snapToGrid w:val="0"/>
              <w:jc w:val="both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Times New Roman"/>
                <w:b/>
                <w:sz w:val="20"/>
                <w:szCs w:val="20"/>
                <w:lang w:eastAsia="ja-JP"/>
              </w:rPr>
              <w:t>難点：</w:t>
            </w:r>
            <w:r>
              <w:rPr>
                <w:rFonts w:hint="eastAsia" w:cs="Times New Roman"/>
                <w:sz w:val="20"/>
                <w:szCs w:val="20"/>
                <w:lang w:eastAsia="ja-JP"/>
              </w:rPr>
              <w:t>文章の要旨や自分の考え、感想などを日本語で表現すること</w:t>
            </w:r>
          </w:p>
        </w:tc>
        <w:tc>
          <w:tcPr>
            <w:tcW w:w="851" w:type="dxa"/>
            <w:vAlign w:val="center"/>
          </w:tcPr>
          <w:p w14:paraId="01B6224A"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</w:t>
            </w:r>
          </w:p>
          <w:p w14:paraId="434E2C4D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提问；</w:t>
            </w:r>
          </w:p>
          <w:p w14:paraId="29066164">
            <w:pPr>
              <w:widowControl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</w:t>
            </w:r>
          </w:p>
          <w:p w14:paraId="74D2F485">
            <w:pPr>
              <w:widowControl w:val="0"/>
              <w:snapToGrid w:val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作业；</w:t>
            </w:r>
          </w:p>
          <w:p w14:paraId="5BFB7F30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</w:t>
            </w:r>
          </w:p>
          <w:p w14:paraId="09DBB2E3">
            <w:pPr>
              <w:widowControl w:val="0"/>
              <w:spacing w:line="288" w:lineRule="auto"/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</w:rPr>
              <w:t>测试。</w:t>
            </w:r>
          </w:p>
        </w:tc>
        <w:tc>
          <w:tcPr>
            <w:tcW w:w="425" w:type="dxa"/>
            <w:vAlign w:val="center"/>
          </w:tcPr>
          <w:p w14:paraId="4C6A69F5">
            <w:pPr>
              <w:widowControl w:val="0"/>
              <w:snapToGrid w:val="0"/>
              <w:jc w:val="center"/>
              <w:rPr>
                <w:rFonts w:hint="eastAsia"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97" w:type="dxa"/>
            <w:vAlign w:val="center"/>
          </w:tcPr>
          <w:p w14:paraId="296FBE63">
            <w:pPr>
              <w:widowControl w:val="0"/>
              <w:snapToGrid w:val="0"/>
              <w:jc w:val="center"/>
              <w:rPr>
                <w:rFonts w:hint="eastAsia"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81" w:type="dxa"/>
            <w:tcBorders>
              <w:right w:val="single" w:color="auto" w:sz="12" w:space="0"/>
            </w:tcBorders>
            <w:vAlign w:val="center"/>
          </w:tcPr>
          <w:p w14:paraId="3EE7A266">
            <w:pPr>
              <w:widowControl w:val="0"/>
              <w:snapToGrid w:val="0"/>
              <w:jc w:val="center"/>
              <w:rPr>
                <w:rFonts w:hint="eastAsia"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4</w:t>
            </w:r>
          </w:p>
        </w:tc>
      </w:tr>
      <w:tr w14:paraId="3AF4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94" w:type="dxa"/>
            <w:tcBorders>
              <w:left w:val="single" w:color="auto" w:sz="12" w:space="0"/>
            </w:tcBorders>
            <w:vAlign w:val="center"/>
          </w:tcPr>
          <w:p w14:paraId="49371E14">
            <w:pPr>
              <w:widowControl w:val="0"/>
              <w:snapToGrid w:val="0"/>
              <w:jc w:val="both"/>
              <w:rPr>
                <w:rFonts w:ascii="MS Mincho" w:hAnsi="MS Mincho" w:cs="Times New Roman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第六</w:t>
            </w:r>
          </w:p>
          <w:p w14:paraId="6E11D73B">
            <w:pPr>
              <w:widowControl w:val="0"/>
              <w:snapToGrid w:val="0"/>
              <w:jc w:val="both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単元</w:t>
            </w:r>
          </w:p>
        </w:tc>
        <w:tc>
          <w:tcPr>
            <w:tcW w:w="5528" w:type="dxa"/>
            <w:vAlign w:val="center"/>
          </w:tcPr>
          <w:p w14:paraId="7BA0F538">
            <w:pPr>
              <w:widowControl w:val="0"/>
              <w:snapToGrid w:val="0"/>
              <w:spacing w:line="288" w:lineRule="auto"/>
              <w:jc w:val="left"/>
              <w:rPr>
                <w:rFonts w:hint="eastAsia" w:cs="Times New Roman" w:eastAsiaTheme="minorEastAsia"/>
                <w:b/>
                <w:sz w:val="20"/>
                <w:szCs w:val="20"/>
              </w:rPr>
            </w:pPr>
            <w:r>
              <w:rPr>
                <w:rFonts w:hint="eastAsia" w:cs="Times New Roman" w:eastAsiaTheme="minorEastAsia"/>
                <w:b/>
                <w:sz w:val="20"/>
                <w:szCs w:val="20"/>
              </w:rPr>
              <w:t>教师讲解、问答讨论、翻译课文、总结要旨、课堂拓展练习、课后思考题、课后朗读作业等。</w:t>
            </w:r>
          </w:p>
          <w:p w14:paraId="69186F7B">
            <w:pPr>
              <w:widowControl w:val="0"/>
              <w:snapToGrid w:val="0"/>
              <w:spacing w:line="288" w:lineRule="auto"/>
              <w:jc w:val="left"/>
              <w:rPr>
                <w:rFonts w:hint="eastAsia" w:cs="Times New Roman"/>
                <w:sz w:val="20"/>
                <w:szCs w:val="20"/>
                <w:lang w:eastAsia="ja-JP"/>
              </w:rPr>
            </w:pPr>
            <w:r>
              <w:rPr>
                <w:rFonts w:hint="eastAsia" w:cs="Times New Roman"/>
                <w:b/>
                <w:sz w:val="20"/>
                <w:szCs w:val="20"/>
                <w:lang w:eastAsia="ja-JP"/>
              </w:rPr>
              <w:t>重点：</w:t>
            </w:r>
            <w:r>
              <w:rPr>
                <w:rFonts w:hint="eastAsia" w:eastAsia="MS Mincho" w:cs="Times New Roman"/>
                <w:bCs/>
                <w:sz w:val="20"/>
                <w:szCs w:val="20"/>
                <w:lang w:eastAsia="ja-JP"/>
              </w:rPr>
              <w:t>私語のいけない理由、話し合いの重要性、メールの作成ノウハウ、</w:t>
            </w:r>
            <w:r>
              <w:rPr>
                <w:rFonts w:hint="eastAsia" w:eastAsia="MS Mincho" w:cs="Times New Roman"/>
                <w:sz w:val="20"/>
                <w:szCs w:val="20"/>
                <w:lang w:eastAsia="ja-JP"/>
              </w:rPr>
              <w:t>挫折の持つ意味などの内容を</w:t>
            </w:r>
            <w:r>
              <w:rPr>
                <w:rFonts w:hint="eastAsia" w:cs="Times New Roman"/>
                <w:sz w:val="20"/>
                <w:szCs w:val="20"/>
                <w:lang w:eastAsia="ja-JP"/>
              </w:rPr>
              <w:t>理解し</w:t>
            </w:r>
            <w:r>
              <w:rPr>
                <w:rFonts w:hint="eastAsia" w:eastAsia="MS Mincho" w:cs="Times New Roman"/>
                <w:sz w:val="20"/>
                <w:szCs w:val="20"/>
                <w:lang w:eastAsia="ja-JP"/>
              </w:rPr>
              <w:t>、</w:t>
            </w:r>
            <w:r>
              <w:rPr>
                <w:rFonts w:hint="eastAsia" w:cs="Times New Roman"/>
                <w:sz w:val="20"/>
                <w:szCs w:val="20"/>
                <w:lang w:eastAsia="ja-JP"/>
              </w:rPr>
              <w:t>把握すること。</w:t>
            </w:r>
          </w:p>
          <w:p w14:paraId="3D7ADB69">
            <w:pPr>
              <w:widowControl w:val="0"/>
              <w:snapToGrid w:val="0"/>
              <w:jc w:val="both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Times New Roman"/>
                <w:b/>
                <w:sz w:val="20"/>
                <w:szCs w:val="20"/>
                <w:lang w:eastAsia="ja-JP"/>
              </w:rPr>
              <w:t>難点：</w:t>
            </w:r>
            <w:r>
              <w:rPr>
                <w:rFonts w:hint="eastAsia" w:cs="Times New Roman"/>
                <w:sz w:val="20"/>
                <w:szCs w:val="20"/>
                <w:lang w:eastAsia="ja-JP"/>
              </w:rPr>
              <w:t>文章の要旨や自分の考え、感想などを日本語で表現すること。</w:t>
            </w:r>
          </w:p>
        </w:tc>
        <w:tc>
          <w:tcPr>
            <w:tcW w:w="851" w:type="dxa"/>
            <w:vAlign w:val="center"/>
          </w:tcPr>
          <w:p w14:paraId="10CDF062"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</w:t>
            </w:r>
          </w:p>
          <w:p w14:paraId="478B95C6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提问；</w:t>
            </w:r>
          </w:p>
          <w:p w14:paraId="50FDB348">
            <w:pPr>
              <w:widowControl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</w:t>
            </w:r>
          </w:p>
          <w:p w14:paraId="2FD3AFA4">
            <w:pPr>
              <w:widowControl w:val="0"/>
              <w:snapToGrid w:val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作业；</w:t>
            </w:r>
          </w:p>
          <w:p w14:paraId="6706024A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</w:t>
            </w:r>
          </w:p>
          <w:p w14:paraId="2D40110E">
            <w:pPr>
              <w:widowControl w:val="0"/>
              <w:spacing w:line="288" w:lineRule="auto"/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</w:rPr>
              <w:t>测试。</w:t>
            </w:r>
          </w:p>
        </w:tc>
        <w:tc>
          <w:tcPr>
            <w:tcW w:w="425" w:type="dxa"/>
            <w:vAlign w:val="center"/>
          </w:tcPr>
          <w:p w14:paraId="0DDB0B9F">
            <w:pPr>
              <w:widowControl w:val="0"/>
              <w:snapToGrid w:val="0"/>
              <w:jc w:val="center"/>
              <w:rPr>
                <w:rFonts w:hint="eastAsia"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97" w:type="dxa"/>
            <w:vAlign w:val="center"/>
          </w:tcPr>
          <w:p w14:paraId="27599BD2">
            <w:pPr>
              <w:widowControl w:val="0"/>
              <w:snapToGrid w:val="0"/>
              <w:jc w:val="center"/>
              <w:rPr>
                <w:rFonts w:hint="eastAsia"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81" w:type="dxa"/>
            <w:tcBorders>
              <w:right w:val="single" w:color="auto" w:sz="12" w:space="0"/>
            </w:tcBorders>
            <w:vAlign w:val="center"/>
          </w:tcPr>
          <w:p w14:paraId="33BB7E96">
            <w:pPr>
              <w:widowControl w:val="0"/>
              <w:snapToGrid w:val="0"/>
              <w:jc w:val="center"/>
              <w:rPr>
                <w:rFonts w:hint="eastAsia"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4</w:t>
            </w:r>
          </w:p>
        </w:tc>
      </w:tr>
      <w:tr w14:paraId="3998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94" w:type="dxa"/>
            <w:tcBorders>
              <w:left w:val="single" w:color="auto" w:sz="12" w:space="0"/>
            </w:tcBorders>
            <w:vAlign w:val="center"/>
          </w:tcPr>
          <w:p w14:paraId="584A4DEE">
            <w:pPr>
              <w:widowControl w:val="0"/>
              <w:snapToGrid w:val="0"/>
              <w:jc w:val="both"/>
              <w:rPr>
                <w:rFonts w:ascii="MS Mincho" w:hAnsi="MS Mincho" w:cs="Times New Roman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第七</w:t>
            </w:r>
          </w:p>
          <w:p w14:paraId="6B2E2160">
            <w:pPr>
              <w:widowControl w:val="0"/>
              <w:snapToGrid w:val="0"/>
              <w:jc w:val="both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単元</w:t>
            </w:r>
          </w:p>
        </w:tc>
        <w:tc>
          <w:tcPr>
            <w:tcW w:w="5528" w:type="dxa"/>
            <w:vAlign w:val="center"/>
          </w:tcPr>
          <w:p w14:paraId="68EC57AF">
            <w:pPr>
              <w:widowControl w:val="0"/>
              <w:snapToGrid w:val="0"/>
              <w:spacing w:line="288" w:lineRule="auto"/>
              <w:jc w:val="left"/>
              <w:rPr>
                <w:rFonts w:hint="eastAsia" w:cs="Times New Roman" w:eastAsiaTheme="minorEastAsia"/>
                <w:b/>
                <w:sz w:val="20"/>
                <w:szCs w:val="20"/>
              </w:rPr>
            </w:pPr>
            <w:r>
              <w:rPr>
                <w:rFonts w:hint="eastAsia" w:cs="Times New Roman" w:eastAsiaTheme="minorEastAsia"/>
                <w:b/>
                <w:sz w:val="20"/>
                <w:szCs w:val="20"/>
              </w:rPr>
              <w:t>教师讲解、问答讨论、翻译课文、总结要旨、课堂拓展练习、课后思考题、课后朗读作业等。</w:t>
            </w:r>
          </w:p>
          <w:p w14:paraId="16693F3D">
            <w:pPr>
              <w:widowControl w:val="0"/>
              <w:snapToGrid w:val="0"/>
              <w:spacing w:line="288" w:lineRule="auto"/>
              <w:jc w:val="left"/>
              <w:rPr>
                <w:rFonts w:hint="eastAsia" w:cs="Times New Roman"/>
                <w:sz w:val="20"/>
                <w:szCs w:val="20"/>
                <w:lang w:eastAsia="ja-JP"/>
              </w:rPr>
            </w:pPr>
            <w:r>
              <w:rPr>
                <w:rFonts w:hint="eastAsia" w:cs="Times New Roman"/>
                <w:b/>
                <w:sz w:val="20"/>
                <w:szCs w:val="20"/>
                <w:lang w:eastAsia="ja-JP"/>
              </w:rPr>
              <w:t>重点：</w:t>
            </w:r>
            <w:r>
              <w:rPr>
                <w:rFonts w:hint="eastAsia" w:eastAsia="MS Mincho" w:cs="Times New Roman"/>
                <w:bCs/>
                <w:sz w:val="20"/>
                <w:szCs w:val="20"/>
                <w:lang w:eastAsia="ja-JP"/>
              </w:rPr>
              <w:t>省エネの意味、近代的住まいと環境保護、石油というもの、自然災害への意識、電気自動車と交通安全などの内容を</w:t>
            </w:r>
            <w:r>
              <w:rPr>
                <w:rFonts w:hint="eastAsia" w:cs="Times New Roman"/>
                <w:sz w:val="20"/>
                <w:szCs w:val="20"/>
                <w:lang w:eastAsia="ja-JP"/>
              </w:rPr>
              <w:t>理解し</w:t>
            </w:r>
            <w:r>
              <w:rPr>
                <w:rFonts w:hint="eastAsia" w:eastAsia="MS Mincho" w:cs="Times New Roman"/>
                <w:sz w:val="20"/>
                <w:szCs w:val="20"/>
                <w:lang w:eastAsia="ja-JP"/>
              </w:rPr>
              <w:t>、</w:t>
            </w:r>
            <w:r>
              <w:rPr>
                <w:rFonts w:hint="eastAsia" w:cs="Times New Roman"/>
                <w:sz w:val="20"/>
                <w:szCs w:val="20"/>
                <w:lang w:eastAsia="ja-JP"/>
              </w:rPr>
              <w:t>把握すること。</w:t>
            </w:r>
          </w:p>
          <w:p w14:paraId="63C3629F">
            <w:pPr>
              <w:widowControl w:val="0"/>
              <w:snapToGrid w:val="0"/>
              <w:jc w:val="both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Times New Roman"/>
                <w:b/>
                <w:sz w:val="20"/>
                <w:szCs w:val="20"/>
                <w:lang w:eastAsia="ja-JP"/>
              </w:rPr>
              <w:t>難点：</w:t>
            </w:r>
            <w:r>
              <w:rPr>
                <w:rFonts w:hint="eastAsia" w:cs="Times New Roman"/>
                <w:sz w:val="20"/>
                <w:szCs w:val="20"/>
                <w:lang w:eastAsia="ja-JP"/>
              </w:rPr>
              <w:t>文章の要旨や自分の考え、感想などを日本語で表現すること。</w:t>
            </w:r>
          </w:p>
        </w:tc>
        <w:tc>
          <w:tcPr>
            <w:tcW w:w="851" w:type="dxa"/>
            <w:vAlign w:val="center"/>
          </w:tcPr>
          <w:p w14:paraId="538F3727"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</w:t>
            </w:r>
          </w:p>
          <w:p w14:paraId="3843AAE9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提问；</w:t>
            </w:r>
          </w:p>
          <w:p w14:paraId="17007B06">
            <w:pPr>
              <w:widowControl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</w:t>
            </w:r>
          </w:p>
          <w:p w14:paraId="087C4882">
            <w:pPr>
              <w:widowControl w:val="0"/>
              <w:snapToGrid w:val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作业；</w:t>
            </w:r>
          </w:p>
          <w:p w14:paraId="22F666F7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</w:t>
            </w:r>
          </w:p>
          <w:p w14:paraId="59AB6C9D">
            <w:pPr>
              <w:widowControl w:val="0"/>
              <w:spacing w:line="288" w:lineRule="auto"/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</w:rPr>
              <w:t>测试。</w:t>
            </w:r>
          </w:p>
        </w:tc>
        <w:tc>
          <w:tcPr>
            <w:tcW w:w="425" w:type="dxa"/>
            <w:vAlign w:val="center"/>
          </w:tcPr>
          <w:p w14:paraId="2072B0BC">
            <w:pPr>
              <w:widowControl w:val="0"/>
              <w:snapToGrid w:val="0"/>
              <w:jc w:val="center"/>
              <w:rPr>
                <w:rFonts w:hint="eastAsia"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97" w:type="dxa"/>
            <w:vAlign w:val="center"/>
          </w:tcPr>
          <w:p w14:paraId="6AF2CCC6">
            <w:pPr>
              <w:widowControl w:val="0"/>
              <w:snapToGrid w:val="0"/>
              <w:jc w:val="center"/>
              <w:rPr>
                <w:rFonts w:hint="eastAsia"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81" w:type="dxa"/>
            <w:tcBorders>
              <w:right w:val="single" w:color="auto" w:sz="12" w:space="0"/>
            </w:tcBorders>
            <w:vAlign w:val="center"/>
          </w:tcPr>
          <w:p w14:paraId="7FA6B5C5">
            <w:pPr>
              <w:widowControl w:val="0"/>
              <w:snapToGrid w:val="0"/>
              <w:jc w:val="center"/>
              <w:rPr>
                <w:rFonts w:hint="eastAsia"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4</w:t>
            </w:r>
          </w:p>
        </w:tc>
      </w:tr>
      <w:tr w14:paraId="36E66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94" w:type="dxa"/>
            <w:tcBorders>
              <w:left w:val="single" w:color="auto" w:sz="12" w:space="0"/>
            </w:tcBorders>
            <w:vAlign w:val="center"/>
          </w:tcPr>
          <w:p w14:paraId="506B7A0A">
            <w:pPr>
              <w:widowControl w:val="0"/>
              <w:snapToGrid w:val="0"/>
              <w:jc w:val="both"/>
              <w:rPr>
                <w:rFonts w:ascii="MS Mincho" w:hAnsi="MS Mincho" w:cs="Times New Roman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第八</w:t>
            </w:r>
          </w:p>
          <w:p w14:paraId="60EC5F35">
            <w:pPr>
              <w:widowControl w:val="0"/>
              <w:snapToGrid w:val="0"/>
              <w:jc w:val="both"/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単元</w:t>
            </w:r>
          </w:p>
        </w:tc>
        <w:tc>
          <w:tcPr>
            <w:tcW w:w="5528" w:type="dxa"/>
            <w:vAlign w:val="center"/>
          </w:tcPr>
          <w:p w14:paraId="4DECB59B">
            <w:pPr>
              <w:widowControl w:val="0"/>
              <w:snapToGrid w:val="0"/>
              <w:spacing w:line="288" w:lineRule="auto"/>
              <w:jc w:val="left"/>
              <w:rPr>
                <w:rFonts w:hint="eastAsia" w:cs="Times New Roman" w:eastAsiaTheme="minorEastAsia"/>
                <w:b/>
                <w:sz w:val="20"/>
                <w:szCs w:val="20"/>
              </w:rPr>
            </w:pPr>
            <w:r>
              <w:rPr>
                <w:rFonts w:hint="eastAsia" w:cs="Times New Roman" w:eastAsiaTheme="minorEastAsia"/>
                <w:b/>
                <w:sz w:val="20"/>
                <w:szCs w:val="20"/>
              </w:rPr>
              <w:t>教师讲解、问答讨论、翻译课文、总结要旨、课堂拓展练习、课后思考题、课后朗读作业等。</w:t>
            </w:r>
          </w:p>
          <w:p w14:paraId="2BDF2493">
            <w:pPr>
              <w:widowControl w:val="0"/>
              <w:snapToGrid w:val="0"/>
              <w:jc w:val="both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ja-JP"/>
              </w:rPr>
              <w:t>重点：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日本人の視野から考えるもったいない精神の持つ意味、思いやりや節度の大切さ、世界的とは何か、箸文化および混成文化の概念の内容を理解し、把握すること。</w:t>
            </w:r>
          </w:p>
          <w:p w14:paraId="670D6F36">
            <w:pPr>
              <w:widowControl w:val="0"/>
              <w:snapToGrid w:val="0"/>
              <w:jc w:val="both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難点：文章の要旨や自分の考え、感想などを日本語で表現すること。</w:t>
            </w:r>
          </w:p>
        </w:tc>
        <w:tc>
          <w:tcPr>
            <w:tcW w:w="851" w:type="dxa"/>
            <w:vAlign w:val="center"/>
          </w:tcPr>
          <w:p w14:paraId="553D467A"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</w:t>
            </w:r>
          </w:p>
          <w:p w14:paraId="2AC5891E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提问；</w:t>
            </w:r>
          </w:p>
          <w:p w14:paraId="772A12B8">
            <w:pPr>
              <w:widowControl w:val="0"/>
              <w:snapToGrid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</w:t>
            </w:r>
          </w:p>
          <w:p w14:paraId="241D2058">
            <w:pPr>
              <w:widowControl w:val="0"/>
              <w:snapToGrid w:val="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作业；</w:t>
            </w:r>
          </w:p>
          <w:p w14:paraId="0C6EA16B"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</w:t>
            </w:r>
          </w:p>
          <w:p w14:paraId="0970473B">
            <w:pPr>
              <w:widowControl w:val="0"/>
              <w:spacing w:line="288" w:lineRule="auto"/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</w:rPr>
              <w:t>测试。</w:t>
            </w:r>
          </w:p>
        </w:tc>
        <w:tc>
          <w:tcPr>
            <w:tcW w:w="425" w:type="dxa"/>
            <w:vAlign w:val="center"/>
          </w:tcPr>
          <w:p w14:paraId="33696964">
            <w:pPr>
              <w:widowControl w:val="0"/>
              <w:snapToGrid w:val="0"/>
              <w:jc w:val="center"/>
              <w:rPr>
                <w:rFonts w:hint="eastAsia"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97" w:type="dxa"/>
            <w:vAlign w:val="center"/>
          </w:tcPr>
          <w:p w14:paraId="6DFCFBB0">
            <w:pPr>
              <w:widowControl w:val="0"/>
              <w:snapToGrid w:val="0"/>
              <w:jc w:val="center"/>
              <w:rPr>
                <w:rFonts w:hint="eastAsia"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81" w:type="dxa"/>
            <w:tcBorders>
              <w:right w:val="single" w:color="auto" w:sz="12" w:space="0"/>
            </w:tcBorders>
            <w:vAlign w:val="center"/>
          </w:tcPr>
          <w:p w14:paraId="1D509164">
            <w:pPr>
              <w:widowControl w:val="0"/>
              <w:snapToGrid w:val="0"/>
              <w:jc w:val="center"/>
              <w:rPr>
                <w:rFonts w:hint="eastAsia"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4</w:t>
            </w:r>
          </w:p>
        </w:tc>
      </w:tr>
      <w:tr w14:paraId="484B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73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71D8190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425" w:type="dxa"/>
            <w:tcBorders>
              <w:bottom w:val="single" w:color="auto" w:sz="12" w:space="0"/>
            </w:tcBorders>
            <w:vAlign w:val="center"/>
          </w:tcPr>
          <w:p w14:paraId="520058CA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MS Mincho"/>
                <w:bCs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397" w:type="dxa"/>
            <w:tcBorders>
              <w:bottom w:val="single" w:color="auto" w:sz="12" w:space="0"/>
            </w:tcBorders>
            <w:vAlign w:val="center"/>
          </w:tcPr>
          <w:p w14:paraId="725B114D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MS Mincho"/>
                <w:bCs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38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AB3A199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MS Mincho"/>
                <w:bCs/>
                <w:sz w:val="21"/>
                <w:szCs w:val="21"/>
                <w:lang w:eastAsia="ja-JP"/>
              </w:rPr>
              <w:t>3</w:t>
            </w:r>
            <w:r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  <w:t>2</w:t>
            </w:r>
          </w:p>
        </w:tc>
      </w:tr>
    </w:tbl>
    <w:p w14:paraId="078A5792">
      <w:pPr>
        <w:pStyle w:val="17"/>
        <w:spacing w:before="326" w:beforeLines="100" w:after="163"/>
      </w:pPr>
      <w:bookmarkStart w:id="4" w:name="OLE_LINK2"/>
      <w:bookmarkStart w:id="5" w:name="OLE_LINK1"/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6F08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E26F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9FB5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27FA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3921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5274D6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FD116D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43675A8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45B9D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D6915C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9343F9">
            <w:pPr>
              <w:pStyle w:val="14"/>
              <w:rPr>
                <w:rFonts w:eastAsia="MS Mincho"/>
                <w:lang w:eastAsia="ja-JP"/>
              </w:rPr>
            </w:pPr>
            <w:r>
              <w:rPr>
                <w:rFonts w:hint="eastAsia"/>
              </w:rPr>
              <w:t>阅读实践1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38139">
            <w:pPr>
              <w:pStyle w:val="14"/>
              <w:jc w:val="left"/>
              <w:rPr>
                <w:rFonts w:eastAsia="MS Mincho"/>
              </w:rPr>
            </w:pPr>
            <w:r>
              <w:rPr>
                <w:rFonts w:hint="eastAsia"/>
              </w:rPr>
              <w:t>结合教材进行阅读实践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4A1326A">
            <w:pPr>
              <w:pStyle w:val="14"/>
              <w:rPr>
                <w:rFonts w:eastAsia="MS Mincho"/>
                <w:lang w:eastAsia="ja-JP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5717C3A7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</w:tr>
      <w:tr w14:paraId="0B21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B59A61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F03575">
            <w:pPr>
              <w:pStyle w:val="14"/>
            </w:pPr>
            <w:r>
              <w:rPr>
                <w:rFonts w:hint="eastAsia"/>
              </w:rPr>
              <w:t>阅读实践2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FA884">
            <w:pPr>
              <w:pStyle w:val="14"/>
              <w:jc w:val="left"/>
              <w:rPr>
                <w:rFonts w:eastAsia="MS Mincho"/>
              </w:rPr>
            </w:pPr>
            <w:r>
              <w:rPr>
                <w:rFonts w:hint="eastAsia"/>
              </w:rPr>
              <w:t>结合教材进行阅读实践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308FB8">
            <w:pPr>
              <w:pStyle w:val="14"/>
              <w:rPr>
                <w:rFonts w:eastAsia="MS Mincho"/>
                <w:lang w:eastAsia="ja-JP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16064F6D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</w:tr>
      <w:tr w14:paraId="5E337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5B1E01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9AD606">
            <w:pPr>
              <w:pStyle w:val="14"/>
            </w:pPr>
            <w:r>
              <w:rPr>
                <w:rFonts w:hint="eastAsia"/>
              </w:rPr>
              <w:t>阅读实践3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1467F">
            <w:pPr>
              <w:pStyle w:val="14"/>
              <w:jc w:val="left"/>
              <w:rPr>
                <w:rFonts w:eastAsia="MS Mincho"/>
              </w:rPr>
            </w:pPr>
            <w:r>
              <w:rPr>
                <w:rFonts w:hint="eastAsia"/>
              </w:rPr>
              <w:t>结合教材进行阅读实践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8CA5753">
            <w:pPr>
              <w:pStyle w:val="14"/>
              <w:rPr>
                <w:rFonts w:eastAsia="MS Mincho"/>
                <w:lang w:eastAsia="ja-JP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5584AED1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</w:tr>
      <w:tr w14:paraId="13884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76E0CF5A">
            <w:pPr>
              <w:pStyle w:val="14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297FA1F6">
            <w:pPr>
              <w:pStyle w:val="14"/>
            </w:pPr>
            <w:r>
              <w:rPr>
                <w:rFonts w:hint="eastAsia"/>
              </w:rPr>
              <w:t>阅读实践4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2075345C">
            <w:pPr>
              <w:pStyle w:val="14"/>
              <w:jc w:val="left"/>
              <w:rPr>
                <w:rFonts w:eastAsia="MS Mincho"/>
              </w:rPr>
            </w:pPr>
            <w:r>
              <w:rPr>
                <w:rFonts w:hint="eastAsia"/>
              </w:rPr>
              <w:t>结合教材进行阅读实践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4B6666AB">
            <w:pPr>
              <w:pStyle w:val="14"/>
              <w:rPr>
                <w:rFonts w:eastAsia="MS Mincho"/>
                <w:lang w:eastAsia="ja-JP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327D7F45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</w:tr>
    </w:tbl>
    <w:p w14:paraId="6E66EFB4">
      <w:pPr>
        <w:pStyle w:val="16"/>
        <w:spacing w:before="326" w:beforeLines="100" w:line="240" w:lineRule="auto"/>
        <w:jc w:val="center"/>
        <w:rPr>
          <w:rFonts w:hint="eastAsia" w:ascii="黑体" w:hAnsi="宋体" w:eastAsia="MS Mincho"/>
          <w:sz w:val="21"/>
          <w:szCs w:val="21"/>
        </w:rPr>
      </w:pPr>
      <w:r>
        <w:rPr>
          <w:rFonts w:hint="eastAsia"/>
          <w:sz w:val="21"/>
          <w:szCs w:val="21"/>
        </w:rPr>
        <w:t xml:space="preserve">实验类型：①演示型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②验证型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③设计型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④综合型</w:t>
      </w:r>
    </w:p>
    <w:p w14:paraId="7E06BBE1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四、课程思政教学设计</w:t>
      </w:r>
    </w:p>
    <w:bookmarkEnd w:id="4"/>
    <w:bookmarkEnd w:id="5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075D4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5C492AAC">
            <w:pPr>
              <w:pStyle w:val="14"/>
              <w:widowControl w:val="0"/>
              <w:jc w:val="left"/>
            </w:pPr>
            <w:r>
              <w:rPr>
                <w:rFonts w:eastAsia="MS Mincho" w:cs="Times New Roman"/>
              </w:rPr>
              <w:t>LO1</w:t>
            </w:r>
            <w:r>
              <w:rPr>
                <w:rFonts w:hint="eastAsia" w:asciiTheme="minorEastAsia" w:hAnsiTheme="minorEastAsia" w:eastAsiaTheme="minorEastAsia"/>
              </w:rPr>
              <w:t>②</w:t>
            </w:r>
            <w:r>
              <w:rPr>
                <w:rFonts w:ascii="宋体" w:hAnsi="宋体"/>
                <w:bCs/>
                <w:sz w:val="20"/>
                <w:szCs w:val="20"/>
              </w:rPr>
              <w:t>遵纪守法，增强法律意识，培养法律思维，自觉遵守法律法规、校纪校规。</w:t>
            </w:r>
            <w:r>
              <w:rPr>
                <w:bCs/>
              </w:rPr>
              <w:t xml:space="preserve"> </w:t>
            </w:r>
          </w:p>
          <w:p w14:paraId="7DF6FD38">
            <w:pPr>
              <w:pStyle w:val="14"/>
              <w:widowControl w:val="0"/>
              <w:jc w:val="left"/>
              <w:rPr>
                <w:rFonts w:eastAsia="MS Mincho"/>
                <w:bCs/>
              </w:rPr>
            </w:pPr>
            <w:r>
              <w:rPr>
                <w:rFonts w:hint="eastAsia"/>
                <w:bCs/>
              </w:rPr>
              <w:t>通过各单元文章阅读，了解日本社会文化、政治经济、社会福祉、能源环境等各领域政策法规、现状，对比中日异同点，理解当代中国国情，培养法律意识，树立遵纪守法观念。</w:t>
            </w:r>
          </w:p>
        </w:tc>
      </w:tr>
    </w:tbl>
    <w:p w14:paraId="216F05DE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  <w:bookmarkStart w:id="6" w:name="OLE_LINK3"/>
      <w:bookmarkStart w:id="7" w:name="OLE_LINK4"/>
    </w:p>
    <w:bookmarkEnd w:id="6"/>
    <w:bookmarkEnd w:id="7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585"/>
        <w:gridCol w:w="827"/>
      </w:tblGrid>
      <w:tr w14:paraId="567B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B40D7E3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41A6E8D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3B3E9376">
            <w:pPr>
              <w:pStyle w:val="16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033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3F47E497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82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EEA1D83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5815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4D288AC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27619EE2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671917B8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8AFE2F5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MS Mincho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612" w:type="dxa"/>
            <w:vAlign w:val="center"/>
          </w:tcPr>
          <w:p w14:paraId="1EA2A72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MS Mincho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12" w:type="dxa"/>
            <w:vAlign w:val="center"/>
          </w:tcPr>
          <w:p w14:paraId="60F4187A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MS Mincho"/>
                <w:bCs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612" w:type="dxa"/>
            <w:vAlign w:val="center"/>
          </w:tcPr>
          <w:p w14:paraId="0F5BE3D4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MS Mincho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585" w:type="dxa"/>
            <w:vAlign w:val="center"/>
          </w:tcPr>
          <w:p w14:paraId="1A2651C1">
            <w:pPr>
              <w:pStyle w:val="16"/>
              <w:widowControl w:val="0"/>
              <w:spacing w:line="240" w:lineRule="auto"/>
              <w:ind w:firstLine="210" w:firstLineChars="100"/>
              <w:jc w:val="left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827" w:type="dxa"/>
            <w:vMerge w:val="continue"/>
            <w:tcBorders>
              <w:right w:val="single" w:color="auto" w:sz="12" w:space="0"/>
            </w:tcBorders>
          </w:tcPr>
          <w:p w14:paraId="533FF7E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</w:tr>
      <w:tr w14:paraId="1D781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AA7F08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27C46FC6">
            <w:pPr>
              <w:pStyle w:val="14"/>
              <w:widowControl w:val="0"/>
              <w:rPr>
                <w:rFonts w:eastAsia="MS Mincho" w:cs="Times New Roman"/>
                <w:lang w:eastAsia="ja-JP"/>
              </w:rPr>
            </w:pPr>
            <w:r>
              <w:rPr>
                <w:rFonts w:eastAsia="MS Mincho" w:cs="Times New Roman"/>
                <w:lang w:eastAsia="ja-JP"/>
              </w:rPr>
              <w:t>15％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600BFE5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随堂测试</w:t>
            </w: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＋平时成绩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5CE7A2C">
            <w:pPr>
              <w:pStyle w:val="14"/>
              <w:widowControl w:val="0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10</w:t>
            </w:r>
          </w:p>
        </w:tc>
        <w:tc>
          <w:tcPr>
            <w:tcW w:w="612" w:type="dxa"/>
            <w:vAlign w:val="center"/>
          </w:tcPr>
          <w:p w14:paraId="6D31DCD9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14:paraId="2CF25C21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Theme="minorEastAsia"/>
              </w:rPr>
              <w:t>2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68C53C05">
            <w:pPr>
              <w:pStyle w:val="14"/>
              <w:widowControl w:val="0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20</w:t>
            </w:r>
          </w:p>
        </w:tc>
        <w:tc>
          <w:tcPr>
            <w:tcW w:w="585" w:type="dxa"/>
            <w:vAlign w:val="center"/>
          </w:tcPr>
          <w:p w14:paraId="66D31921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827" w:type="dxa"/>
            <w:tcBorders>
              <w:right w:val="single" w:color="auto" w:sz="12" w:space="0"/>
            </w:tcBorders>
            <w:vAlign w:val="center"/>
          </w:tcPr>
          <w:p w14:paraId="719C8A71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5E01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2127E2C">
            <w:pPr>
              <w:widowControl w:val="0"/>
              <w:snapToGrid w:val="0"/>
              <w:jc w:val="center"/>
              <w:rPr>
                <w:rFonts w:ascii="Arial" w:hAnsi="Arial" w:eastAsia="MS Mincho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MS Mincho" w:cs="Arial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709" w:type="dxa"/>
            <w:vAlign w:val="center"/>
          </w:tcPr>
          <w:p w14:paraId="3A7F2B50">
            <w:pPr>
              <w:pStyle w:val="14"/>
              <w:widowControl w:val="0"/>
            </w:pPr>
            <w:r>
              <w:rPr>
                <w:rFonts w:eastAsia="MS Mincho" w:cs="Times New Roman"/>
                <w:lang w:eastAsia="ja-JP"/>
              </w:rPr>
              <w:t>1</w:t>
            </w:r>
            <w:r>
              <w:rPr>
                <w:rFonts w:hint="eastAsia" w:eastAsia="MS Mincho" w:cs="Times New Roman"/>
                <w:lang w:eastAsia="ja-JP"/>
              </w:rPr>
              <w:t>0</w:t>
            </w:r>
            <w:r>
              <w:rPr>
                <w:rFonts w:eastAsia="MS Mincho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BAD60EC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随堂测试</w:t>
            </w: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＋平时成绩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56C14CE">
            <w:pPr>
              <w:pStyle w:val="14"/>
              <w:widowControl w:val="0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20</w:t>
            </w:r>
          </w:p>
        </w:tc>
        <w:tc>
          <w:tcPr>
            <w:tcW w:w="612" w:type="dxa"/>
            <w:vAlign w:val="center"/>
          </w:tcPr>
          <w:p w14:paraId="1E66D8DD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14:paraId="6A9A4856">
            <w:pPr>
              <w:pStyle w:val="14"/>
              <w:widowControl w:val="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20</w:t>
            </w:r>
          </w:p>
        </w:tc>
        <w:tc>
          <w:tcPr>
            <w:tcW w:w="612" w:type="dxa"/>
            <w:vAlign w:val="center"/>
          </w:tcPr>
          <w:p w14:paraId="3BD5F1F8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20</w:t>
            </w:r>
          </w:p>
        </w:tc>
        <w:tc>
          <w:tcPr>
            <w:tcW w:w="585" w:type="dxa"/>
            <w:vAlign w:val="center"/>
          </w:tcPr>
          <w:p w14:paraId="558DC1EC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27" w:type="dxa"/>
            <w:tcBorders>
              <w:right w:val="single" w:color="auto" w:sz="12" w:space="0"/>
            </w:tcBorders>
            <w:vAlign w:val="center"/>
          </w:tcPr>
          <w:p w14:paraId="19B0920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28BD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FE7FFE3">
            <w:pPr>
              <w:widowControl w:val="0"/>
              <w:snapToGrid w:val="0"/>
              <w:jc w:val="center"/>
              <w:rPr>
                <w:rFonts w:ascii="Arial" w:hAnsi="Arial" w:eastAsia="MS Mincho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MS Mincho" w:cs="Arial"/>
                <w:bCs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709" w:type="dxa"/>
            <w:vAlign w:val="center"/>
          </w:tcPr>
          <w:p w14:paraId="22507B50">
            <w:pPr>
              <w:pStyle w:val="14"/>
              <w:widowControl w:val="0"/>
            </w:pPr>
            <w:r>
              <w:rPr>
                <w:rFonts w:eastAsia="MS Mincho" w:cs="Times New Roman"/>
                <w:lang w:eastAsia="ja-JP"/>
              </w:rPr>
              <w:t>15％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497695C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随堂测试</w:t>
            </w: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＋平时成绩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FB191DD">
            <w:pPr>
              <w:pStyle w:val="14"/>
              <w:widowControl w:val="0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10</w:t>
            </w:r>
          </w:p>
        </w:tc>
        <w:tc>
          <w:tcPr>
            <w:tcW w:w="612" w:type="dxa"/>
            <w:vAlign w:val="center"/>
          </w:tcPr>
          <w:p w14:paraId="1A35A1E8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14:paraId="1690F3DC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Theme="minorEastAsia"/>
              </w:rPr>
              <w:t>2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51E809B3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Theme="minorEastAsia"/>
              </w:rPr>
              <w:t>20</w:t>
            </w:r>
          </w:p>
        </w:tc>
        <w:tc>
          <w:tcPr>
            <w:tcW w:w="585" w:type="dxa"/>
            <w:vAlign w:val="center"/>
          </w:tcPr>
          <w:p w14:paraId="77861277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827" w:type="dxa"/>
            <w:tcBorders>
              <w:right w:val="single" w:color="auto" w:sz="12" w:space="0"/>
            </w:tcBorders>
            <w:vAlign w:val="center"/>
          </w:tcPr>
          <w:p w14:paraId="4DC8FC81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655D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8DC16A7">
            <w:pPr>
              <w:widowControl w:val="0"/>
              <w:snapToGrid w:val="0"/>
              <w:jc w:val="center"/>
              <w:rPr>
                <w:rFonts w:hint="eastAsia" w:ascii="Arial" w:hAnsi="Arial" w:eastAsia="MS Mincho" w:cs="Arial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6E5DE1BA">
            <w:pPr>
              <w:pStyle w:val="14"/>
              <w:widowControl w:val="0"/>
            </w:pPr>
            <w:r>
              <w:rPr>
                <w:rFonts w:eastAsia="MS Mincho" w:cs="Times New Roman"/>
                <w:lang w:eastAsia="ja-JP"/>
              </w:rPr>
              <w:t>60％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22A98D57"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期末考查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5DA00451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Theme="minorEastAsia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5ED27CBA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="MS Mincho"/>
                <w:lang w:eastAsia="ja-JP"/>
              </w:rPr>
              <w:t>20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4C07DB96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Theme="minorEastAsia"/>
              </w:rPr>
              <w:t>2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647FF889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eastAsiaTheme="minorEastAsia"/>
              </w:rPr>
              <w:t>20</w:t>
            </w:r>
          </w:p>
        </w:tc>
        <w:tc>
          <w:tcPr>
            <w:tcW w:w="585" w:type="dxa"/>
            <w:tcBorders>
              <w:bottom w:val="single" w:color="auto" w:sz="12" w:space="0"/>
            </w:tcBorders>
            <w:vAlign w:val="center"/>
          </w:tcPr>
          <w:p w14:paraId="4B856B2C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82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C6E80F4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6B2BDA5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1694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C1EB742">
            <w:pPr>
              <w:pStyle w:val="14"/>
              <w:widowControl w:val="0"/>
              <w:jc w:val="left"/>
              <w:rPr>
                <w:rFonts w:hint="eastAsia" w:ascii="黑体"/>
              </w:rPr>
            </w:pPr>
            <w:r>
              <w:rPr>
                <w:rFonts w:hint="eastAsia" w:ascii="黑体"/>
              </w:rPr>
              <w:t>要求学生课前课后预习复习，完成课后作业，完成老师布置的思考作业。</w:t>
            </w:r>
          </w:p>
        </w:tc>
      </w:tr>
    </w:tbl>
    <w:p w14:paraId="4FFCD5D5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CA718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288236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E288236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51000"/>
    <w:multiLevelType w:val="multilevel"/>
    <w:tmpl w:val="1465100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701540D"/>
    <w:multiLevelType w:val="multilevel"/>
    <w:tmpl w:val="6701540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MS Mincho" w:hAnsi="MS Mincho" w:eastAsia="MS Mincho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33D5"/>
    <w:rsid w:val="00076794"/>
    <w:rsid w:val="0008122A"/>
    <w:rsid w:val="00082386"/>
    <w:rsid w:val="00087488"/>
    <w:rsid w:val="0009050A"/>
    <w:rsid w:val="0009721F"/>
    <w:rsid w:val="000A4E73"/>
    <w:rsid w:val="000B0271"/>
    <w:rsid w:val="000B1BD2"/>
    <w:rsid w:val="000C0F0D"/>
    <w:rsid w:val="000C13BC"/>
    <w:rsid w:val="000D28E5"/>
    <w:rsid w:val="000D34D7"/>
    <w:rsid w:val="00100633"/>
    <w:rsid w:val="001013EC"/>
    <w:rsid w:val="001055BA"/>
    <w:rsid w:val="001072BC"/>
    <w:rsid w:val="00114BD6"/>
    <w:rsid w:val="00114FAB"/>
    <w:rsid w:val="00130F6D"/>
    <w:rsid w:val="00133554"/>
    <w:rsid w:val="00144082"/>
    <w:rsid w:val="0016381F"/>
    <w:rsid w:val="00163A48"/>
    <w:rsid w:val="00164E36"/>
    <w:rsid w:val="001678A2"/>
    <w:rsid w:val="00175D6E"/>
    <w:rsid w:val="00183AA1"/>
    <w:rsid w:val="0018767C"/>
    <w:rsid w:val="001927AE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350D2"/>
    <w:rsid w:val="002420F1"/>
    <w:rsid w:val="00253AC8"/>
    <w:rsid w:val="00254F02"/>
    <w:rsid w:val="00256B39"/>
    <w:rsid w:val="0026033C"/>
    <w:rsid w:val="0027339A"/>
    <w:rsid w:val="0027414A"/>
    <w:rsid w:val="00274E82"/>
    <w:rsid w:val="002757AB"/>
    <w:rsid w:val="0027777C"/>
    <w:rsid w:val="00277FE7"/>
    <w:rsid w:val="002877FA"/>
    <w:rsid w:val="00290962"/>
    <w:rsid w:val="0029110B"/>
    <w:rsid w:val="002A4649"/>
    <w:rsid w:val="002A4ED0"/>
    <w:rsid w:val="002A7227"/>
    <w:rsid w:val="002B0773"/>
    <w:rsid w:val="002B0C48"/>
    <w:rsid w:val="002B13CA"/>
    <w:rsid w:val="002B3650"/>
    <w:rsid w:val="002B7322"/>
    <w:rsid w:val="002C58B6"/>
    <w:rsid w:val="002D0E86"/>
    <w:rsid w:val="002D604E"/>
    <w:rsid w:val="002D7C47"/>
    <w:rsid w:val="002E33CE"/>
    <w:rsid w:val="002E3721"/>
    <w:rsid w:val="002E6F95"/>
    <w:rsid w:val="002E764D"/>
    <w:rsid w:val="002F1F5B"/>
    <w:rsid w:val="002F3157"/>
    <w:rsid w:val="002F5BAB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059"/>
    <w:rsid w:val="003557DE"/>
    <w:rsid w:val="00361BEB"/>
    <w:rsid w:val="003679B9"/>
    <w:rsid w:val="00370184"/>
    <w:rsid w:val="00373C8A"/>
    <w:rsid w:val="00377C10"/>
    <w:rsid w:val="00384A1F"/>
    <w:rsid w:val="00384D60"/>
    <w:rsid w:val="00385D41"/>
    <w:rsid w:val="003861BA"/>
    <w:rsid w:val="0039239C"/>
    <w:rsid w:val="003938B4"/>
    <w:rsid w:val="003A1680"/>
    <w:rsid w:val="003A373C"/>
    <w:rsid w:val="003A5874"/>
    <w:rsid w:val="003A5B7D"/>
    <w:rsid w:val="003B1258"/>
    <w:rsid w:val="003B4A81"/>
    <w:rsid w:val="003C1F8D"/>
    <w:rsid w:val="003C61A5"/>
    <w:rsid w:val="003D1968"/>
    <w:rsid w:val="003D4994"/>
    <w:rsid w:val="003D6E0B"/>
    <w:rsid w:val="003E10A5"/>
    <w:rsid w:val="003E3670"/>
    <w:rsid w:val="003E7D72"/>
    <w:rsid w:val="003F3923"/>
    <w:rsid w:val="003F43F6"/>
    <w:rsid w:val="004019DB"/>
    <w:rsid w:val="00401FFF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27299"/>
    <w:rsid w:val="00431829"/>
    <w:rsid w:val="004343A2"/>
    <w:rsid w:val="00437B60"/>
    <w:rsid w:val="004405E6"/>
    <w:rsid w:val="00443C84"/>
    <w:rsid w:val="00443C89"/>
    <w:rsid w:val="004540AA"/>
    <w:rsid w:val="00456BD8"/>
    <w:rsid w:val="00456DC8"/>
    <w:rsid w:val="0046238A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013C"/>
    <w:rsid w:val="004B2F94"/>
    <w:rsid w:val="004B408D"/>
    <w:rsid w:val="004B6F68"/>
    <w:rsid w:val="004B73F7"/>
    <w:rsid w:val="004D0C20"/>
    <w:rsid w:val="004D2A41"/>
    <w:rsid w:val="004D4FB3"/>
    <w:rsid w:val="004D75A6"/>
    <w:rsid w:val="004E3456"/>
    <w:rsid w:val="004F30F4"/>
    <w:rsid w:val="004F3DF0"/>
    <w:rsid w:val="004F3E54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0E28"/>
    <w:rsid w:val="0057496F"/>
    <w:rsid w:val="00575376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DC5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C3095"/>
    <w:rsid w:val="006D1B59"/>
    <w:rsid w:val="006D2F9C"/>
    <w:rsid w:val="006D41F8"/>
    <w:rsid w:val="006D4351"/>
    <w:rsid w:val="006D5424"/>
    <w:rsid w:val="006E3330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17999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775FB"/>
    <w:rsid w:val="0078194F"/>
    <w:rsid w:val="007827B7"/>
    <w:rsid w:val="0078755E"/>
    <w:rsid w:val="007934A4"/>
    <w:rsid w:val="007A0AC9"/>
    <w:rsid w:val="007A1B70"/>
    <w:rsid w:val="007A57F6"/>
    <w:rsid w:val="007B4FFB"/>
    <w:rsid w:val="007C0BCE"/>
    <w:rsid w:val="007C1D1B"/>
    <w:rsid w:val="007C3566"/>
    <w:rsid w:val="007C62A2"/>
    <w:rsid w:val="007C77D4"/>
    <w:rsid w:val="007C794A"/>
    <w:rsid w:val="007D5326"/>
    <w:rsid w:val="007D5A33"/>
    <w:rsid w:val="007D5EEB"/>
    <w:rsid w:val="007E4F3A"/>
    <w:rsid w:val="007E620F"/>
    <w:rsid w:val="007E663C"/>
    <w:rsid w:val="007E7795"/>
    <w:rsid w:val="0080066B"/>
    <w:rsid w:val="00803578"/>
    <w:rsid w:val="00815B8D"/>
    <w:rsid w:val="00815B8E"/>
    <w:rsid w:val="00816527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47B69"/>
    <w:rsid w:val="008529DB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2F26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454B6"/>
    <w:rsid w:val="009656CC"/>
    <w:rsid w:val="00970E8C"/>
    <w:rsid w:val="00971671"/>
    <w:rsid w:val="009726BA"/>
    <w:rsid w:val="00981A37"/>
    <w:rsid w:val="009830B2"/>
    <w:rsid w:val="0099063E"/>
    <w:rsid w:val="00992356"/>
    <w:rsid w:val="00992674"/>
    <w:rsid w:val="00994793"/>
    <w:rsid w:val="0099653B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5025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3A00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C798D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234DD"/>
    <w:rsid w:val="00B37D43"/>
    <w:rsid w:val="00B44271"/>
    <w:rsid w:val="00B46F21"/>
    <w:rsid w:val="00B511A5"/>
    <w:rsid w:val="00B51CDE"/>
    <w:rsid w:val="00B56202"/>
    <w:rsid w:val="00B56541"/>
    <w:rsid w:val="00B605ED"/>
    <w:rsid w:val="00B71F97"/>
    <w:rsid w:val="00B72538"/>
    <w:rsid w:val="00B736A7"/>
    <w:rsid w:val="00B7651F"/>
    <w:rsid w:val="00B919FA"/>
    <w:rsid w:val="00B94A16"/>
    <w:rsid w:val="00BA29BB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8B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26D75"/>
    <w:rsid w:val="00C30AEE"/>
    <w:rsid w:val="00C33362"/>
    <w:rsid w:val="00C353AE"/>
    <w:rsid w:val="00C40D93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8786A"/>
    <w:rsid w:val="00C9080C"/>
    <w:rsid w:val="00C94429"/>
    <w:rsid w:val="00CA18FD"/>
    <w:rsid w:val="00CA27E5"/>
    <w:rsid w:val="00CA4897"/>
    <w:rsid w:val="00CA6928"/>
    <w:rsid w:val="00CA72C5"/>
    <w:rsid w:val="00CB0660"/>
    <w:rsid w:val="00CB3D3F"/>
    <w:rsid w:val="00CB5A1A"/>
    <w:rsid w:val="00CC59E6"/>
    <w:rsid w:val="00CD5BDD"/>
    <w:rsid w:val="00CE2FD3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4FC1"/>
    <w:rsid w:val="00D37832"/>
    <w:rsid w:val="00D44860"/>
    <w:rsid w:val="00D4710C"/>
    <w:rsid w:val="00D47689"/>
    <w:rsid w:val="00D50C42"/>
    <w:rsid w:val="00D5689C"/>
    <w:rsid w:val="00D57CF5"/>
    <w:rsid w:val="00D612BC"/>
    <w:rsid w:val="00D62F98"/>
    <w:rsid w:val="00D66FD6"/>
    <w:rsid w:val="00D707A2"/>
    <w:rsid w:val="00D72574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30DF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677C2"/>
    <w:rsid w:val="00E7081D"/>
    <w:rsid w:val="00E70904"/>
    <w:rsid w:val="00E71319"/>
    <w:rsid w:val="00E75171"/>
    <w:rsid w:val="00E804B0"/>
    <w:rsid w:val="00E86772"/>
    <w:rsid w:val="00E90B8B"/>
    <w:rsid w:val="00E921B8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0CA4"/>
    <w:rsid w:val="00EF21D9"/>
    <w:rsid w:val="00EF2A94"/>
    <w:rsid w:val="00EF312E"/>
    <w:rsid w:val="00EF32FB"/>
    <w:rsid w:val="00EF44B1"/>
    <w:rsid w:val="00EF4865"/>
    <w:rsid w:val="00EF54D0"/>
    <w:rsid w:val="00EF5954"/>
    <w:rsid w:val="00F100D2"/>
    <w:rsid w:val="00F1045E"/>
    <w:rsid w:val="00F12942"/>
    <w:rsid w:val="00F13C41"/>
    <w:rsid w:val="00F14886"/>
    <w:rsid w:val="00F16421"/>
    <w:rsid w:val="00F201EE"/>
    <w:rsid w:val="00F21C6C"/>
    <w:rsid w:val="00F35AA0"/>
    <w:rsid w:val="00F43C49"/>
    <w:rsid w:val="00F45C12"/>
    <w:rsid w:val="00F544A2"/>
    <w:rsid w:val="00F73D03"/>
    <w:rsid w:val="00F76CB9"/>
    <w:rsid w:val="00F77A73"/>
    <w:rsid w:val="00F80E46"/>
    <w:rsid w:val="00F825E0"/>
    <w:rsid w:val="00F916A9"/>
    <w:rsid w:val="00F96236"/>
    <w:rsid w:val="00FA10CE"/>
    <w:rsid w:val="00FA222F"/>
    <w:rsid w:val="00FA2891"/>
    <w:rsid w:val="00FB084E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406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57AA51CB"/>
    <w:rsid w:val="611F6817"/>
    <w:rsid w:val="66CA1754"/>
    <w:rsid w:val="6F1E65D4"/>
    <w:rsid w:val="6F266C86"/>
    <w:rsid w:val="6F450A79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1057</Words>
  <Characters>1110</Characters>
  <Lines>35</Lines>
  <Paragraphs>9</Paragraphs>
  <TotalTime>0</TotalTime>
  <ScaleCrop>false</ScaleCrop>
  <LinksUpToDate>false</LinksUpToDate>
  <CharactersWithSpaces>1139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2025-03-21T14:16:00Z</dcterms:created>
  <dc:creator>juvg</dc:creator>
  <cp:lastModifiedBy>今天天气真好.</cp:lastModifiedBy>
  <cp:lastPrinted>2023-11-21T00:52:00Z</cp:lastPrinted>
  <dcterms:modified xsi:type="dcterms:W3CDTF">2025-04-01T05:28:00Z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eyJoZGlkIjoiOWE3YzBmNTI5ZDlkNzdkNGQzMTc3Y2NhZjM2ZjBkMzciLCJ1c2VySWQiOiI2ODU0ODk4NDgifQ==</vt:lpwstr>
  </property>
  <property fmtid="{D5CDD505-2E9C-101B-9397-08002B2CF9AE}" pid="4" name="ICV">
    <vt:lpwstr>D2E75720DD694E899754282913BEBEB1_13</vt:lpwstr>
  </property>
</Properties>
</file>