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07" w:rsidRDefault="00425814">
      <w:pPr>
        <w:spacing w:line="288" w:lineRule="auto"/>
        <w:jc w:val="center"/>
        <w:rPr>
          <w:b/>
          <w:sz w:val="28"/>
          <w:szCs w:val="30"/>
        </w:rPr>
      </w:pPr>
      <w:r w:rsidRPr="004258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DB45A3" w:rsidRDefault="00DB45A3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797CA4">
        <w:rPr>
          <w:rFonts w:hint="eastAsia"/>
          <w:b/>
          <w:sz w:val="28"/>
          <w:szCs w:val="30"/>
        </w:rPr>
        <w:t>【航空日语会话</w:t>
      </w:r>
      <w:r w:rsidR="00B53B36">
        <w:rPr>
          <w:rFonts w:hint="eastAsia"/>
          <w:b/>
          <w:sz w:val="28"/>
          <w:szCs w:val="30"/>
        </w:rPr>
        <w:t>】</w:t>
      </w:r>
    </w:p>
    <w:p w:rsidR="00753A07" w:rsidRDefault="00B53B36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3702A">
        <w:rPr>
          <w:rFonts w:hint="eastAsia"/>
          <w:b/>
          <w:sz w:val="28"/>
          <w:szCs w:val="30"/>
        </w:rPr>
        <w:t>Japanese For Flight Attendants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53A07" w:rsidRDefault="00B53B36" w:rsidP="005511D6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53A07" w:rsidRDefault="00B53B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4791B">
        <w:rPr>
          <w:rFonts w:asciiTheme="minorHAnsi" w:hint="eastAsia"/>
          <w:color w:val="000000"/>
          <w:sz w:val="20"/>
          <w:szCs w:val="20"/>
        </w:rPr>
        <w:t>2020332</w:t>
      </w:r>
      <w:r>
        <w:rPr>
          <w:color w:val="000000"/>
          <w:sz w:val="20"/>
          <w:szCs w:val="20"/>
        </w:rPr>
        <w:t>】</w:t>
      </w:r>
    </w:p>
    <w:p w:rsidR="00753A07" w:rsidRDefault="00B53B3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53A07" w:rsidRDefault="00B53B3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 w:rsidR="0094791B">
        <w:rPr>
          <w:rFonts w:hint="eastAsia"/>
          <w:color w:val="000000"/>
          <w:sz w:val="20"/>
          <w:szCs w:val="20"/>
        </w:rPr>
        <w:t>航空方向</w:t>
      </w:r>
      <w:r>
        <w:rPr>
          <w:color w:val="000000"/>
          <w:sz w:val="20"/>
          <w:szCs w:val="20"/>
        </w:rPr>
        <w:t>】</w:t>
      </w:r>
    </w:p>
    <w:p w:rsidR="00753A07" w:rsidRDefault="00B53B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94791B">
        <w:rPr>
          <w:rFonts w:eastAsiaTheme="minorEastAsia" w:hint="eastAsia"/>
          <w:color w:val="000000"/>
          <w:sz w:val="20"/>
          <w:szCs w:val="20"/>
        </w:rPr>
        <w:t>系</w:t>
      </w:r>
      <w:r>
        <w:rPr>
          <w:rFonts w:eastAsiaTheme="minorEastAsia" w:hint="eastAsia"/>
          <w:color w:val="000000"/>
          <w:sz w:val="20"/>
          <w:szCs w:val="20"/>
        </w:rPr>
        <w:t>定</w:t>
      </w:r>
      <w:r w:rsidR="0094791B">
        <w:rPr>
          <w:rFonts w:asciiTheme="minorEastAsia" w:eastAsiaTheme="minorEastAsia" w:hAnsiTheme="minorEastAsia" w:hint="eastAsia"/>
          <w:color w:val="000000"/>
          <w:sz w:val="20"/>
          <w:szCs w:val="20"/>
        </w:rPr>
        <w:t>课程专业选修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:rsidR="00753A07" w:rsidRDefault="00B53B36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外国语学院日语系</w:t>
      </w:r>
    </w:p>
    <w:p w:rsidR="00753A07" w:rsidRDefault="00B53B3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53A07" w:rsidRDefault="00B53B36">
      <w:pPr>
        <w:spacing w:line="288" w:lineRule="auto"/>
        <w:ind w:firstLineChars="400" w:firstLine="8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 w:rsidR="0094791B">
        <w:rPr>
          <w:rFonts w:asciiTheme="minorEastAsia" w:eastAsiaTheme="minorEastAsia" w:hAnsiTheme="minorEastAsia" w:cstheme="minorEastAsia" w:hint="eastAsia"/>
          <w:sz w:val="20"/>
        </w:rPr>
        <w:t>《民航乘务日语教程》，杨爱荣</w:t>
      </w:r>
      <w:r>
        <w:rPr>
          <w:rFonts w:asciiTheme="minorEastAsia" w:eastAsiaTheme="minorEastAsia" w:hAnsiTheme="minorEastAsia" w:cstheme="minorEastAsia" w:hint="eastAsia"/>
          <w:sz w:val="20"/>
        </w:rPr>
        <w:t>，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中国民航出版社</w:t>
      </w:r>
      <w:r>
        <w:rPr>
          <w:rFonts w:asciiTheme="minorEastAsia" w:eastAsiaTheme="minorEastAsia" w:hAnsiTheme="minorEastAsia" w:cstheme="minorEastAsia" w:hint="eastAsia"/>
          <w:sz w:val="20"/>
        </w:rPr>
        <w:t>，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2007</w:t>
      </w:r>
      <w:r>
        <w:rPr>
          <w:rFonts w:asciiTheme="minorEastAsia" w:eastAsiaTheme="minorEastAsia" w:hAnsiTheme="minorEastAsia" w:cstheme="minorEastAsia" w:hint="eastAsia"/>
          <w:sz w:val="20"/>
        </w:rPr>
        <w:t>年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8</w:t>
      </w:r>
      <w:r>
        <w:rPr>
          <w:rFonts w:asciiTheme="minorEastAsia" w:eastAsiaTheme="minorEastAsia" w:hAnsiTheme="minorEastAsia" w:cstheme="minorEastAsia" w:hint="eastAsia"/>
          <w:sz w:val="20"/>
        </w:rPr>
        <w:t>月</w:t>
      </w:r>
      <w:r>
        <w:rPr>
          <w:rFonts w:ascii="宋体" w:hAnsi="宋体" w:cs="宋体"/>
          <w:sz w:val="20"/>
        </w:rPr>
        <w:t>】</w:t>
      </w:r>
    </w:p>
    <w:p w:rsidR="00753A07" w:rsidRDefault="00B53B36">
      <w:pPr>
        <w:spacing w:line="288" w:lineRule="auto"/>
        <w:ind w:firstLineChars="385" w:firstLine="77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参考书目【《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航空服务日语口语》，杨帆</w:t>
      </w:r>
      <w:r>
        <w:rPr>
          <w:rFonts w:asciiTheme="minorEastAsia" w:eastAsiaTheme="minorEastAsia" w:hAnsiTheme="minorEastAsia" w:cstheme="minorEastAsia" w:hint="eastAsia"/>
          <w:sz w:val="20"/>
        </w:rPr>
        <w:t>，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西北工业大学出版社</w:t>
      </w:r>
      <w:r>
        <w:rPr>
          <w:rFonts w:asciiTheme="minorEastAsia" w:eastAsiaTheme="minorEastAsia" w:hAnsiTheme="minorEastAsia" w:cstheme="minorEastAsia" w:hint="eastAsia"/>
          <w:sz w:val="20"/>
        </w:rPr>
        <w:t>，2013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年8月</w:t>
      </w:r>
      <w:r>
        <w:rPr>
          <w:rFonts w:ascii="宋体" w:hAnsi="宋体" w:cs="宋体"/>
          <w:sz w:val="20"/>
        </w:rPr>
        <w:t>】</w:t>
      </w:r>
    </w:p>
    <w:p w:rsidR="00753A07" w:rsidRDefault="00B53B36">
      <w:pPr>
        <w:spacing w:line="288" w:lineRule="auto"/>
        <w:ind w:firstLineChars="800" w:firstLine="16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航空商务日语口语》，邱航</w:t>
      </w:r>
      <w:r>
        <w:rPr>
          <w:rFonts w:asciiTheme="minorEastAsia" w:eastAsiaTheme="minorEastAsia" w:hAnsiTheme="minorEastAsia" w:cstheme="minorEastAsia" w:hint="eastAsia"/>
          <w:sz w:val="20"/>
        </w:rPr>
        <w:t>，上海</w:t>
      </w:r>
      <w:r w:rsidR="008540D0">
        <w:rPr>
          <w:rFonts w:asciiTheme="minorEastAsia" w:eastAsiaTheme="minorEastAsia" w:hAnsiTheme="minorEastAsia" w:cstheme="minorEastAsia" w:hint="eastAsia"/>
          <w:sz w:val="20"/>
        </w:rPr>
        <w:t>民航职业技术学院内部用资料</w:t>
      </w:r>
      <w:r>
        <w:rPr>
          <w:rFonts w:ascii="宋体" w:hAnsi="宋体" w:cs="宋体"/>
          <w:sz w:val="20"/>
        </w:rPr>
        <w:t>】</w:t>
      </w:r>
    </w:p>
    <w:p w:rsidR="00753A07" w:rsidRDefault="00B53B36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C5132F" w:rsidRPr="00C5132F">
        <w:rPr>
          <w:color w:val="000000"/>
          <w:sz w:val="20"/>
          <w:szCs w:val="20"/>
        </w:rPr>
        <w:t>https://elearning.gench.edu.cn:8443/webapps/discussionboard/do/conference?toggle_mode=edit&amp;action=list_forums&amp;course_id=_17835_1&amp;nav=discussion_board_entry&amp;mode=cpview</w:t>
      </w:r>
    </w:p>
    <w:p w:rsidR="00753A07" w:rsidRDefault="00B53B36">
      <w:pPr>
        <w:adjustRightInd w:val="0"/>
        <w:snapToGrid w:val="0"/>
        <w:spacing w:line="288" w:lineRule="auto"/>
        <w:ind w:firstLineChars="196" w:firstLine="394"/>
        <w:rPr>
          <w:rFonts w:ascii="黑体" w:eastAsia="黑体" w:hAnsi="宋体"/>
          <w:sz w:val="24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993F4C">
        <w:rPr>
          <w:rFonts w:ascii="宋体" w:hAnsi="宋体" w:cs="宋体"/>
          <w:color w:val="000000"/>
          <w:sz w:val="20"/>
        </w:rPr>
        <w:t>会话</w:t>
      </w:r>
      <w:r>
        <w:rPr>
          <w:rFonts w:ascii="宋体" w:hAnsi="宋体" w:cs="宋体"/>
          <w:color w:val="000000"/>
          <w:sz w:val="20"/>
        </w:rPr>
        <w:t>日语（</w:t>
      </w:r>
      <w:r w:rsidR="00EA5344">
        <w:rPr>
          <w:rFonts w:ascii="宋体" w:eastAsiaTheme="minorEastAsia" w:hAnsi="宋体" w:cs="宋体" w:hint="eastAsia"/>
          <w:color w:val="000000"/>
          <w:sz w:val="20"/>
        </w:rPr>
        <w:t>4</w:t>
      </w:r>
      <w:r>
        <w:rPr>
          <w:rFonts w:ascii="宋体" w:hAnsi="宋体" w:cs="宋体"/>
          <w:color w:val="000000"/>
          <w:sz w:val="20"/>
        </w:rPr>
        <w:t>）</w:t>
      </w:r>
      <w:r w:rsidR="00EA5344">
        <w:rPr>
          <w:rFonts w:ascii="宋体" w:hAnsi="宋体" w:cs="宋体"/>
          <w:color w:val="000000"/>
          <w:sz w:val="20"/>
        </w:rPr>
        <w:t>20200</w:t>
      </w:r>
      <w:r w:rsidR="00EA5344">
        <w:rPr>
          <w:rFonts w:ascii="宋体" w:hAnsi="宋体" w:cs="宋体" w:hint="eastAsia"/>
          <w:color w:val="000000"/>
          <w:sz w:val="20"/>
        </w:rPr>
        <w:t>80</w:t>
      </w:r>
      <w:r>
        <w:rPr>
          <w:rFonts w:ascii="宋体" w:hAnsi="宋体" w:cs="宋体"/>
          <w:color w:val="000000"/>
          <w:sz w:val="20"/>
        </w:rPr>
        <w:t>（</w:t>
      </w:r>
      <w:r w:rsidR="00993F4C">
        <w:rPr>
          <w:rFonts w:ascii="宋体" w:hAnsi="宋体" w:cs="宋体" w:hint="eastAsia"/>
          <w:color w:val="000000"/>
          <w:sz w:val="20"/>
        </w:rPr>
        <w:t>2</w:t>
      </w:r>
      <w:r>
        <w:rPr>
          <w:rFonts w:ascii="宋体" w:hAnsi="宋体" w:cs="宋体"/>
          <w:color w:val="000000"/>
          <w:sz w:val="20"/>
        </w:rPr>
        <w:t>）</w:t>
      </w:r>
      <w:r>
        <w:rPr>
          <w:color w:val="000000"/>
          <w:sz w:val="20"/>
          <w:szCs w:val="20"/>
        </w:rPr>
        <w:t>】</w:t>
      </w:r>
    </w:p>
    <w:p w:rsidR="00753A07" w:rsidRDefault="00B53B36" w:rsidP="005511D6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4C48FC" w:rsidRDefault="00DB45A3" w:rsidP="004C48F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航空日语会话</w:t>
      </w:r>
      <w:r w:rsidR="00B53B36">
        <w:rPr>
          <w:rFonts w:hint="eastAsia"/>
          <w:color w:val="000000"/>
          <w:sz w:val="20"/>
          <w:szCs w:val="20"/>
        </w:rPr>
        <w:t>是日语</w:t>
      </w:r>
      <w:r>
        <w:rPr>
          <w:rFonts w:hint="eastAsia"/>
          <w:color w:val="000000"/>
          <w:sz w:val="20"/>
          <w:szCs w:val="20"/>
        </w:rPr>
        <w:t>本科</w:t>
      </w:r>
      <w:r w:rsidR="00B53B36">
        <w:rPr>
          <w:rFonts w:hint="eastAsia"/>
          <w:color w:val="000000"/>
          <w:sz w:val="20"/>
          <w:szCs w:val="20"/>
        </w:rPr>
        <w:t>专业</w:t>
      </w:r>
      <w:r>
        <w:rPr>
          <w:rFonts w:hint="eastAsia"/>
          <w:color w:val="000000"/>
          <w:sz w:val="20"/>
          <w:szCs w:val="20"/>
        </w:rPr>
        <w:t>航空方向的一门系定选修</w:t>
      </w:r>
      <w:r w:rsidR="0041181F">
        <w:rPr>
          <w:rFonts w:hint="eastAsia"/>
          <w:color w:val="000000"/>
          <w:sz w:val="20"/>
          <w:szCs w:val="20"/>
        </w:rPr>
        <w:t>课。本课程参照民航工作环境的实际场景，通过讲解</w:t>
      </w:r>
      <w:r w:rsidR="00967A4A">
        <w:rPr>
          <w:rFonts w:hint="eastAsia"/>
          <w:color w:val="000000"/>
          <w:sz w:val="20"/>
          <w:szCs w:val="20"/>
        </w:rPr>
        <w:t>不同场景的</w:t>
      </w:r>
      <w:r w:rsidR="0041181F">
        <w:rPr>
          <w:rFonts w:hint="eastAsia"/>
          <w:color w:val="000000"/>
          <w:sz w:val="20"/>
          <w:szCs w:val="20"/>
        </w:rPr>
        <w:t>会话例文</w:t>
      </w:r>
      <w:r w:rsidR="00455033">
        <w:rPr>
          <w:rFonts w:hint="eastAsia"/>
          <w:color w:val="000000"/>
          <w:sz w:val="20"/>
          <w:szCs w:val="20"/>
        </w:rPr>
        <w:t>以及</w:t>
      </w:r>
      <w:r w:rsidR="0041181F">
        <w:rPr>
          <w:rFonts w:hint="eastAsia"/>
          <w:color w:val="000000"/>
          <w:sz w:val="20"/>
          <w:szCs w:val="20"/>
        </w:rPr>
        <w:t>课堂内、课堂</w:t>
      </w:r>
      <w:r w:rsidR="00B53B36">
        <w:rPr>
          <w:rFonts w:hint="eastAsia"/>
          <w:color w:val="000000"/>
          <w:sz w:val="20"/>
          <w:szCs w:val="20"/>
        </w:rPr>
        <w:t>外</w:t>
      </w:r>
      <w:r w:rsidR="001D7306">
        <w:rPr>
          <w:rFonts w:hint="eastAsia"/>
          <w:color w:val="000000"/>
          <w:sz w:val="20"/>
          <w:szCs w:val="20"/>
        </w:rPr>
        <w:t>大量的</w:t>
      </w:r>
      <w:r w:rsidR="00455033">
        <w:rPr>
          <w:rFonts w:hint="eastAsia"/>
          <w:color w:val="000000"/>
          <w:sz w:val="20"/>
          <w:szCs w:val="20"/>
        </w:rPr>
        <w:t>实际操练，要求</w:t>
      </w:r>
      <w:r w:rsidR="0041181F">
        <w:rPr>
          <w:rFonts w:hint="eastAsia"/>
          <w:color w:val="000000"/>
          <w:sz w:val="20"/>
          <w:szCs w:val="20"/>
        </w:rPr>
        <w:t>学生逐步掌握和熟练运用作为一名民航从业人员所必须的</w:t>
      </w:r>
      <w:r w:rsidR="00B53B36">
        <w:rPr>
          <w:rFonts w:hint="eastAsia"/>
          <w:color w:val="000000"/>
          <w:sz w:val="20"/>
          <w:szCs w:val="20"/>
        </w:rPr>
        <w:t>各种</w:t>
      </w:r>
      <w:r w:rsidR="0041181F">
        <w:rPr>
          <w:rFonts w:hint="eastAsia"/>
          <w:color w:val="000000"/>
          <w:sz w:val="20"/>
          <w:szCs w:val="20"/>
        </w:rPr>
        <w:t>场景的会话能力</w:t>
      </w:r>
      <w:r w:rsidR="00B53B36">
        <w:rPr>
          <w:rFonts w:hint="eastAsia"/>
          <w:color w:val="000000"/>
          <w:sz w:val="20"/>
          <w:szCs w:val="20"/>
        </w:rPr>
        <w:t>，并注重</w:t>
      </w:r>
      <w:r w:rsidR="0041181F">
        <w:rPr>
          <w:rFonts w:hint="eastAsia"/>
          <w:color w:val="000000"/>
          <w:sz w:val="20"/>
          <w:szCs w:val="20"/>
        </w:rPr>
        <w:t>客舱服务用语和客舱广播词汇的积累</w:t>
      </w:r>
      <w:r w:rsidR="00B53B36">
        <w:rPr>
          <w:rFonts w:hint="eastAsia"/>
          <w:color w:val="000000"/>
          <w:sz w:val="20"/>
          <w:szCs w:val="20"/>
        </w:rPr>
        <w:t>，</w:t>
      </w:r>
      <w:r w:rsidR="001D7306">
        <w:rPr>
          <w:rFonts w:hint="eastAsia"/>
          <w:color w:val="000000"/>
          <w:sz w:val="20"/>
          <w:szCs w:val="20"/>
        </w:rPr>
        <w:t>学会</w:t>
      </w:r>
      <w:r w:rsidR="0041181F">
        <w:rPr>
          <w:rFonts w:hint="eastAsia"/>
          <w:color w:val="000000"/>
          <w:sz w:val="20"/>
          <w:szCs w:val="20"/>
        </w:rPr>
        <w:t>航空</w:t>
      </w:r>
      <w:r w:rsidR="00455033">
        <w:rPr>
          <w:rFonts w:hint="eastAsia"/>
          <w:color w:val="000000"/>
          <w:sz w:val="20"/>
          <w:szCs w:val="20"/>
        </w:rPr>
        <w:t>服务</w:t>
      </w:r>
      <w:r w:rsidR="0041181F">
        <w:rPr>
          <w:rFonts w:hint="eastAsia"/>
          <w:color w:val="000000"/>
          <w:sz w:val="20"/>
          <w:szCs w:val="20"/>
        </w:rPr>
        <w:t>礼仪。</w:t>
      </w:r>
      <w:r w:rsidR="00B53B36">
        <w:rPr>
          <w:rFonts w:hint="eastAsia"/>
          <w:color w:val="000000"/>
          <w:sz w:val="20"/>
          <w:szCs w:val="20"/>
        </w:rPr>
        <w:t>在本课程中，学生需要了解</w:t>
      </w:r>
      <w:r w:rsidR="001D7306">
        <w:rPr>
          <w:rFonts w:hint="eastAsia"/>
          <w:color w:val="000000"/>
          <w:sz w:val="20"/>
          <w:szCs w:val="20"/>
        </w:rPr>
        <w:t>民航工作环境以及常见的民航客舱场景，老师将常见的客舱场景、将来有可能出现的工作任务展现在学生面前后，要求学生用已经具备的基础句型、语法、听说能力为基础，结合情景模拟，训练自己的航空日语口语。</w:t>
      </w:r>
      <w:r w:rsidR="004C48FC">
        <w:rPr>
          <w:rFonts w:hint="eastAsia"/>
          <w:color w:val="000000"/>
          <w:sz w:val="20"/>
          <w:szCs w:val="20"/>
        </w:rPr>
        <w:t>因此，本课程是以机场服务岗位中与旅客沟通的工作任务为引领，专题训练、反复操练为手段，以学生了解航空礼仪、熟练掌握机场地面、客舱等各环节所需的日语口语表达为目标，培养适应民航工作的学生职业能力。</w:t>
      </w:r>
    </w:p>
    <w:p w:rsidR="00753A07" w:rsidRDefault="00B53B36" w:rsidP="005511D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53A07" w:rsidRDefault="00B53B3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</w:t>
      </w:r>
      <w:r w:rsidR="003E2ACD">
        <w:rPr>
          <w:rFonts w:hint="eastAsia"/>
          <w:color w:val="000000"/>
          <w:sz w:val="20"/>
          <w:szCs w:val="20"/>
        </w:rPr>
        <w:t>航空方向</w:t>
      </w:r>
      <w:r>
        <w:rPr>
          <w:rFonts w:hint="eastAsia"/>
          <w:color w:val="000000"/>
          <w:sz w:val="20"/>
          <w:szCs w:val="20"/>
        </w:rPr>
        <w:t>在第</w:t>
      </w:r>
      <w:r w:rsidR="003E2ACD">
        <w:rPr>
          <w:rFonts w:ascii="MS Mincho" w:eastAsiaTheme="minorEastAsia" w:hAnsi="MS Mincho" w:hint="eastAsia"/>
          <w:color w:val="000000"/>
          <w:sz w:val="20"/>
          <w:szCs w:val="20"/>
        </w:rPr>
        <w:t>五</w:t>
      </w:r>
      <w:r w:rsidR="00374CC9">
        <w:rPr>
          <w:rFonts w:hint="eastAsia"/>
          <w:color w:val="000000"/>
          <w:sz w:val="20"/>
          <w:szCs w:val="20"/>
        </w:rPr>
        <w:t>学期开设。要求具备一定的日语基础听解和表达能力。</w:t>
      </w:r>
    </w:p>
    <w:p w:rsidR="00753A07" w:rsidRDefault="00B53B36" w:rsidP="005511D6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817"/>
        <w:gridCol w:w="6095"/>
        <w:gridCol w:w="618"/>
      </w:tblGrid>
      <w:tr w:rsidR="00753A07">
        <w:tc>
          <w:tcPr>
            <w:tcW w:w="6912" w:type="dxa"/>
            <w:gridSpan w:val="2"/>
          </w:tcPr>
          <w:p w:rsidR="00753A07" w:rsidRDefault="00B53B3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753A07" w:rsidRDefault="00B53B36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53A07">
        <w:trPr>
          <w:trHeight w:val="158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7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8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7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53A07">
        <w:trPr>
          <w:trHeight w:val="126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753A07" w:rsidRDefault="00A7536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53A07">
        <w:trPr>
          <w:trHeight w:val="126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753A07" w:rsidRDefault="00FE01B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53A07">
        <w:trPr>
          <w:trHeight w:val="126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26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26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81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8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7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8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7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05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05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5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753A07" w:rsidRDefault="00406C5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53A07">
        <w:trPr>
          <w:trHeight w:val="157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81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20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20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20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81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753A07" w:rsidRDefault="00B53B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78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05"/>
        </w:trPr>
        <w:tc>
          <w:tcPr>
            <w:tcW w:w="817" w:type="dxa"/>
            <w:vMerge w:val="restart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LO81：</w:t>
            </w: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05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53A07">
        <w:trPr>
          <w:trHeight w:val="105"/>
        </w:trPr>
        <w:tc>
          <w:tcPr>
            <w:tcW w:w="817" w:type="dxa"/>
            <w:vMerge/>
            <w:vAlign w:val="center"/>
          </w:tcPr>
          <w:p w:rsidR="00753A07" w:rsidRDefault="00753A0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53A07" w:rsidRDefault="00B53B3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753A07" w:rsidRDefault="00753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53A07" w:rsidRDefault="00B53B36" w:rsidP="005511D6">
      <w:pPr>
        <w:widowControl/>
        <w:spacing w:beforeLines="50" w:afterLines="50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53A07" w:rsidRDefault="00B53B36" w:rsidP="005511D6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753A07">
        <w:tc>
          <w:tcPr>
            <w:tcW w:w="535" w:type="dxa"/>
            <w:shd w:val="clear" w:color="auto" w:fill="auto"/>
          </w:tcPr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07" w:rsidRDefault="00B53B36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53A07" w:rsidTr="001A03CB">
        <w:tc>
          <w:tcPr>
            <w:tcW w:w="535" w:type="dxa"/>
            <w:shd w:val="clear" w:color="auto" w:fill="auto"/>
            <w:vAlign w:val="center"/>
          </w:tcPr>
          <w:p w:rsidR="00753A07" w:rsidRDefault="00B53B36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53A07" w:rsidRDefault="00FE01BD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3A07" w:rsidRDefault="00FE01BD" w:rsidP="001A03CB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在实际的情景模拟中，要求能快速、准确地把握说话者对方的意图，以便更好地帮助对方解决问题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53A07" w:rsidRDefault="00FE01BD" w:rsidP="001A03CB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教授学生不同场景的常用词汇和惯用表达，训练学生听解能力。</w:t>
            </w:r>
          </w:p>
          <w:p w:rsidR="00753A07" w:rsidRDefault="00B53B36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2.</w:t>
            </w:r>
            <w:r w:rsidR="00FE01BD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反复进行课堂情景模拟训练。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07" w:rsidRDefault="00FE01BD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小组情景模拟会话</w:t>
            </w:r>
          </w:p>
        </w:tc>
      </w:tr>
      <w:tr w:rsidR="00753A07" w:rsidTr="001A03CB">
        <w:tc>
          <w:tcPr>
            <w:tcW w:w="535" w:type="dxa"/>
            <w:shd w:val="clear" w:color="auto" w:fill="auto"/>
            <w:vAlign w:val="center"/>
          </w:tcPr>
          <w:p w:rsidR="00753A07" w:rsidRDefault="00B53B36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53A07" w:rsidRDefault="00FE01BD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LO312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3A07" w:rsidRDefault="00B63234" w:rsidP="001A03CB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要求学生能够使用用正确的日语表达，实现情景模拟中和“乘客”的流利交流。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53A07" w:rsidRDefault="00B63234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设定不同的具体场景，反复进行课堂模拟训练</w:t>
            </w:r>
            <w:r w:rsidR="004A173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07" w:rsidRDefault="00B63234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小组情景模拟会话</w:t>
            </w:r>
          </w:p>
        </w:tc>
      </w:tr>
      <w:tr w:rsidR="00753A07" w:rsidTr="001A03CB">
        <w:tc>
          <w:tcPr>
            <w:tcW w:w="535" w:type="dxa"/>
            <w:shd w:val="clear" w:color="auto" w:fill="auto"/>
            <w:vAlign w:val="center"/>
          </w:tcPr>
          <w:p w:rsidR="00753A07" w:rsidRDefault="00B53B36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53A07" w:rsidRDefault="004A173E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3A07" w:rsidRDefault="004A173E" w:rsidP="001A03CB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通过日本拍摄的民航相关主题电视剧，让学生了解民航工作的概况及内涵，接受并喜爱这份职业。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53A07" w:rsidRDefault="004A173E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/>
                <w:sz w:val="20"/>
                <w:szCs w:val="20"/>
              </w:rPr>
              <w:t>组织学生观看日本相关民航工作的视频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07" w:rsidRDefault="004A173E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课堂</w:t>
            </w:r>
            <w:r w:rsidR="00B53B36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交流</w:t>
            </w:r>
          </w:p>
        </w:tc>
      </w:tr>
      <w:tr w:rsidR="00753A07" w:rsidTr="001A03CB">
        <w:tc>
          <w:tcPr>
            <w:tcW w:w="535" w:type="dxa"/>
            <w:shd w:val="clear" w:color="auto" w:fill="auto"/>
            <w:vAlign w:val="center"/>
          </w:tcPr>
          <w:p w:rsidR="00753A07" w:rsidRDefault="004A173E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53A07" w:rsidRDefault="00B53B36" w:rsidP="00FE636A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53A07" w:rsidRDefault="004A173E" w:rsidP="001A03CB">
            <w:pPr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鼓励学生懂得感恩，具备助人为乐的服务意识和高尚品质。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53A07" w:rsidRDefault="004A173E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情景模拟操练，懂得如何帮助乘客以及服务乘客。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3A07" w:rsidRDefault="004A173E" w:rsidP="001A03C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小组情景模拟会话</w:t>
            </w:r>
          </w:p>
        </w:tc>
      </w:tr>
    </w:tbl>
    <w:p w:rsidR="00753A07" w:rsidRDefault="00753A07" w:rsidP="005511D6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</w:p>
    <w:p w:rsidR="00753A07" w:rsidRDefault="00B53B36" w:rsidP="005511D6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753A07" w:rsidRDefault="00B53B36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</w:t>
      </w:r>
      <w:r w:rsidR="00CC1A7A">
        <w:rPr>
          <w:rFonts w:ascii="宋体" w:hAnsi="宋体" w:hint="eastAsia"/>
          <w:bCs/>
          <w:color w:val="000000"/>
          <w:sz w:val="20"/>
          <w:szCs w:val="20"/>
        </w:rPr>
        <w:t>全部为</w:t>
      </w:r>
      <w:r>
        <w:rPr>
          <w:rFonts w:ascii="宋体" w:hAnsi="宋体" w:hint="eastAsia"/>
          <w:bCs/>
          <w:color w:val="000000"/>
          <w:sz w:val="20"/>
          <w:szCs w:val="20"/>
        </w:rPr>
        <w:t>课内实践环节</w:t>
      </w:r>
      <w:r w:rsidR="00CC1A7A">
        <w:rPr>
          <w:rFonts w:ascii="宋体" w:hAnsi="宋体" w:hint="eastAsia"/>
          <w:bCs/>
          <w:color w:val="000000"/>
          <w:sz w:val="20"/>
          <w:szCs w:val="20"/>
        </w:rPr>
        <w:t>。</w:t>
      </w:r>
    </w:p>
    <w:p w:rsidR="00AB5E7A" w:rsidRDefault="00AB5E7A" w:rsidP="005754AC">
      <w:pPr>
        <w:snapToGrid w:val="0"/>
        <w:spacing w:line="288" w:lineRule="auto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7971" w:type="dxa"/>
        <w:jc w:val="center"/>
        <w:tblLayout w:type="fixed"/>
        <w:tblLook w:val="04A0"/>
      </w:tblPr>
      <w:tblGrid>
        <w:gridCol w:w="400"/>
        <w:gridCol w:w="1701"/>
        <w:gridCol w:w="3119"/>
        <w:gridCol w:w="2751"/>
      </w:tblGrid>
      <w:tr w:rsidR="00F86BAE" w:rsidTr="00AB15E8">
        <w:trPr>
          <w:trHeight w:val="624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AB5E7A" w:rsidRDefault="00F86BAE" w:rsidP="00AB15E8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 w:rsidRPr="00AB5E7A"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F67CC2" w:rsidRDefault="00F86BAE" w:rsidP="00F67CC2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F86BAE" w:rsidTr="00E37533">
        <w:trPr>
          <w:trHeight w:val="293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8C6658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="MS Mincho" w:hint="eastAsia"/>
                <w:sz w:val="20"/>
                <w:szCs w:val="20"/>
              </w:rPr>
              <w:t>出发前准备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="宋体" w:eastAsiaTheme="minorEastAsia" w:hint="eastAsia"/>
                <w:sz w:val="20"/>
                <w:szCs w:val="20"/>
              </w:rPr>
              <w:t>1</w:t>
            </w:r>
          </w:p>
          <w:p w:rsidR="00F86BAE" w:rsidRPr="008C6658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预定机票（更改、取消、遗失等）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</w:tc>
      </w:tr>
      <w:tr w:rsidR="00F86BAE" w:rsidTr="00AB15E8">
        <w:trPr>
          <w:trHeight w:val="3251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Theme="minorEastAsia"/>
                <w:sz w:val="20"/>
                <w:szCs w:val="20"/>
              </w:rPr>
              <w:t>出发前准备</w:t>
            </w:r>
            <w:r>
              <w:rPr>
                <w:rFonts w:ascii="宋体" w:eastAsiaTheme="minorEastAsia" w:hint="eastAsia"/>
                <w:sz w:val="20"/>
                <w:szCs w:val="20"/>
              </w:rPr>
              <w:t>-2</w:t>
            </w:r>
          </w:p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/>
                <w:sz w:val="20"/>
                <w:szCs w:val="20"/>
              </w:rPr>
              <w:t>办理登机手续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  <w:p w:rsidR="00F86BAE" w:rsidRPr="00333042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Pr="00333042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</w:tc>
      </w:tr>
      <w:tr w:rsidR="00F86BAE" w:rsidTr="00AB15E8">
        <w:trPr>
          <w:trHeight w:val="311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出发前准备-3</w:t>
            </w:r>
          </w:p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托运行李</w:t>
            </w:r>
          </w:p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/>
                <w:sz w:val="20"/>
                <w:szCs w:val="20"/>
              </w:rPr>
              <w:t>安全检查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  <w:p w:rsidR="00F86BAE" w:rsidRPr="00333042" w:rsidRDefault="00F86BAE" w:rsidP="00EA4135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Default="00F86BAE" w:rsidP="00333042">
            <w:pPr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</w:tc>
      </w:tr>
      <w:tr w:rsidR="00F86BAE" w:rsidTr="00AB15E8">
        <w:trPr>
          <w:trHeight w:val="3255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机舱内-1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迎接乘客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乘客入座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EA4135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Default="00F86BAE" w:rsidP="00EA4135">
            <w:pPr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333042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333042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Default="00F86BAE" w:rsidP="00333042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  <w:p w:rsidR="00F86BAE" w:rsidRDefault="00F86BAE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用日语进行结论归纳 </w:t>
            </w:r>
          </w:p>
        </w:tc>
      </w:tr>
      <w:tr w:rsidR="00F86BAE" w:rsidTr="00AB15E8">
        <w:trPr>
          <w:trHeight w:val="352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机舱内-2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飞行须知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飞机起飞前检查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Default="00F86BAE" w:rsidP="008638A0">
            <w:pPr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用日语进行结论归纳 </w:t>
            </w:r>
          </w:p>
        </w:tc>
      </w:tr>
      <w:tr w:rsidR="00F86BAE" w:rsidTr="00AB15E8">
        <w:trPr>
          <w:trHeight w:val="3251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机舱内-3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机内设备介绍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餐饮服务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Default="00F86BAE" w:rsidP="008638A0">
            <w:pPr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用日语进行结论归纳 </w:t>
            </w:r>
          </w:p>
        </w:tc>
      </w:tr>
      <w:tr w:rsidR="00F86BAE" w:rsidTr="00AB15E8">
        <w:trPr>
          <w:trHeight w:val="3112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机舱内-4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紧急突发状况的应对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Default="00F86BAE" w:rsidP="008638A0">
            <w:pPr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用日语进行结论归纳 </w:t>
            </w:r>
          </w:p>
        </w:tc>
      </w:tr>
      <w:tr w:rsidR="00F86BAE" w:rsidTr="00AB15E8">
        <w:trPr>
          <w:trHeight w:val="3256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333042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机舱内-5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着陆广播</w:t>
            </w:r>
          </w:p>
          <w:p w:rsidR="00F86BAE" w:rsidRDefault="00F86BAE" w:rsidP="001F30F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sz w:val="20"/>
                <w:szCs w:val="20"/>
              </w:rPr>
              <w:t>送别乘客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了解职位基本要求和内容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学习并牢记相关单词及常用句型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·熟练掌握相应模拟情景的会话</w:t>
            </w:r>
          </w:p>
          <w:p w:rsidR="00F86BAE" w:rsidRDefault="00F86BAE" w:rsidP="008638A0">
            <w:pPr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·能随机应变处理任何紧急意外事件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重点：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·训练正确的日语语音语调、纠正易错的日语口头</w:t>
            </w:r>
          </w:p>
          <w:p w:rsidR="00F86BAE" w:rsidRPr="008C6658" w:rsidRDefault="00F86BAE" w:rsidP="008638A0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不同场景下的常用日语表达</w:t>
            </w: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  <w:p w:rsidR="00F86BAE" w:rsidRDefault="00F86BAE" w:rsidP="008638A0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难点：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学生配合下的口头发表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及时提出意见，让学生互相学习</w:t>
            </w:r>
          </w:p>
          <w:p w:rsidR="00F86BAE" w:rsidRDefault="00F86BAE" w:rsidP="008638A0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用日语进行结论归纳 </w:t>
            </w:r>
          </w:p>
        </w:tc>
      </w:tr>
    </w:tbl>
    <w:p w:rsidR="00753A07" w:rsidRDefault="00753A07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p w:rsidR="00753A07" w:rsidRDefault="00B53B36" w:rsidP="005511D6">
      <w:pPr>
        <w:widowControl/>
        <w:spacing w:beforeLines="50" w:afterLines="50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678"/>
        <w:gridCol w:w="3357"/>
        <w:gridCol w:w="932"/>
        <w:gridCol w:w="1096"/>
        <w:gridCol w:w="1777"/>
      </w:tblGrid>
      <w:tr w:rsidR="00753A07">
        <w:trPr>
          <w:trHeight w:val="10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753A07" w:rsidRDefault="00B53B3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53A07" w:rsidTr="00C91936">
        <w:trPr>
          <w:trHeight w:hRule="exact" w:val="9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Pr="00F01148" w:rsidRDefault="005754AC" w:rsidP="005511D6">
            <w:pPr>
              <w:snapToGrid w:val="0"/>
              <w:spacing w:beforeLines="50" w:afterLines="50"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="MS Mincho" w:hint="eastAsia"/>
                <w:sz w:val="20"/>
                <w:szCs w:val="20"/>
                <w:lang w:eastAsia="ja-JP"/>
              </w:rPr>
              <w:t>出发前准备</w:t>
            </w:r>
            <w:r w:rsidR="00F01148"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 w:rsidR="00F01148">
              <w:rPr>
                <w:rFonts w:ascii="宋体" w:eastAsiaTheme="minorEastAsia" w:hint="eastAsia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Pr="00F64557" w:rsidRDefault="005754AC" w:rsidP="00C91936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 w:rsidRPr="008C6658">
              <w:rPr>
                <w:rFonts w:ascii="宋体" w:hAnsi="宋体" w:hint="eastAsia"/>
                <w:bCs/>
                <w:color w:val="000000"/>
                <w:szCs w:val="21"/>
              </w:rPr>
              <w:t>预定机票（更改、取消、遗失等）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B53B36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753A07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53A07" w:rsidTr="00C91936">
        <w:trPr>
          <w:trHeight w:hRule="exact" w:val="9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9AC" w:rsidRPr="008149AC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Theme="minorEastAsia"/>
                <w:sz w:val="20"/>
                <w:szCs w:val="20"/>
              </w:rPr>
              <w:t>出发前准备</w:t>
            </w:r>
            <w:r>
              <w:rPr>
                <w:rFonts w:ascii="宋体" w:eastAsiaTheme="minorEastAsia" w:hint="eastAsia"/>
                <w:sz w:val="20"/>
                <w:szCs w:val="20"/>
              </w:rPr>
              <w:t>-2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办理登机手续</w:t>
            </w:r>
          </w:p>
          <w:p w:rsidR="00E37533" w:rsidRDefault="00E37533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第一次过程性考试、视频学习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753A07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53A07" w:rsidTr="00C91936">
        <w:trPr>
          <w:trHeight w:hRule="exact" w:val="8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Pr="00C91936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Theme="minorEastAsia"/>
                <w:sz w:val="20"/>
                <w:szCs w:val="20"/>
              </w:rPr>
              <w:t>出发前准备</w:t>
            </w:r>
            <w:r>
              <w:rPr>
                <w:rFonts w:ascii="宋体" w:eastAsiaTheme="minorEastAsia" w:hint="eastAsia"/>
                <w:sz w:val="20"/>
                <w:szCs w:val="20"/>
              </w:rPr>
              <w:t>-3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9C" w:rsidRDefault="005E2F9C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国庆节放假</w:t>
            </w:r>
          </w:p>
          <w:p w:rsidR="00753A07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托运行李</w:t>
            </w:r>
            <w:r>
              <w:rPr>
                <w:rFonts w:ascii="宋体" w:hint="eastAsia"/>
                <w:sz w:val="20"/>
                <w:szCs w:val="20"/>
              </w:rPr>
              <w:t>、</w:t>
            </w:r>
            <w:r>
              <w:rPr>
                <w:rFonts w:ascii="宋体"/>
                <w:sz w:val="20"/>
                <w:szCs w:val="20"/>
              </w:rPr>
              <w:t>安全检查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61299B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A07" w:rsidRDefault="00753A07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01148" w:rsidTr="00C91936">
        <w:trPr>
          <w:trHeight w:hRule="exact"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Pr="008149AC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="MS Mincho" w:hint="eastAsia"/>
                <w:sz w:val="20"/>
                <w:szCs w:val="20"/>
                <w:lang w:eastAsia="ja-JP"/>
              </w:rPr>
              <w:t>机舱内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="宋体" w:eastAsiaTheme="minorEastAsia" w:hint="eastAsia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迎接乘客、乘客入座</w:t>
            </w:r>
          </w:p>
          <w:p w:rsidR="005E2F9C" w:rsidRDefault="005E2F9C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第二次过程性考试</w:t>
            </w:r>
            <w:r w:rsidR="000A78C9">
              <w:rPr>
                <w:rFonts w:ascii="宋体" w:hint="eastAsia"/>
                <w:sz w:val="20"/>
                <w:szCs w:val="20"/>
              </w:rPr>
              <w:t>、视频学习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01148" w:rsidTr="00C91936">
        <w:trPr>
          <w:trHeight w:hRule="exact"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Pr="00C91936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="宋体" w:eastAsia="MS Mincho" w:hint="eastAsia"/>
                <w:sz w:val="20"/>
                <w:szCs w:val="20"/>
                <w:lang w:eastAsia="ja-JP"/>
              </w:rPr>
              <w:t>机舱内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="宋体" w:eastAsiaTheme="minorEastAsia" w:hint="eastAsia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飞行须知、飞机起飞前检查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01148" w:rsidTr="00C91936">
        <w:trPr>
          <w:trHeight w:hRule="exact"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Pr="00C91936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 w:eastAsia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机舱</w:t>
            </w:r>
            <w:r>
              <w:rPr>
                <w:rFonts w:ascii="宋体" w:eastAsia="MS Mincho" w:hint="eastAsia"/>
                <w:sz w:val="20"/>
                <w:szCs w:val="20"/>
                <w:lang w:eastAsia="ja-JP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="宋体" w:eastAsiaTheme="minorEastAsia" w:hint="eastAsia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机内设备介绍</w:t>
            </w:r>
          </w:p>
          <w:p w:rsidR="004038DA" w:rsidRDefault="004038DA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第三次过程性考试、视频学习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01148" w:rsidTr="00C91936">
        <w:trPr>
          <w:trHeight w:hRule="exact"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DA" w:rsidRDefault="004038DA" w:rsidP="005511D6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机舱内-3</w:t>
            </w:r>
          </w:p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机舱内-4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DA" w:rsidRDefault="004038DA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餐饮服务</w:t>
            </w:r>
          </w:p>
          <w:p w:rsidR="00F01148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紧急突发状况的应对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61299B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F01148" w:rsidTr="00C91936">
        <w:trPr>
          <w:trHeight w:hRule="exact" w:val="8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机舱内-5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着陆广播、送别乘客</w:t>
            </w:r>
          </w:p>
          <w:p w:rsidR="004038DA" w:rsidRDefault="004038DA" w:rsidP="005511D6">
            <w:pPr>
              <w:snapToGrid w:val="0"/>
              <w:spacing w:beforeLines="50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视频学习、复习</w:t>
            </w:r>
            <w:bookmarkStart w:id="1" w:name="_GoBack"/>
            <w:bookmarkEnd w:id="1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61299B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148" w:rsidRDefault="00F01148" w:rsidP="005511D6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753A07" w:rsidRDefault="00753A07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53A07" w:rsidRDefault="00B53B36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753A07">
        <w:tc>
          <w:tcPr>
            <w:tcW w:w="1809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53A07">
        <w:tc>
          <w:tcPr>
            <w:tcW w:w="1809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53A07" w:rsidRDefault="00C02C57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口头发表</w:t>
            </w:r>
          </w:p>
        </w:tc>
        <w:tc>
          <w:tcPr>
            <w:tcW w:w="1843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53A07">
        <w:tc>
          <w:tcPr>
            <w:tcW w:w="1809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53A07" w:rsidRDefault="00C02C57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口头发表</w:t>
            </w:r>
          </w:p>
        </w:tc>
        <w:tc>
          <w:tcPr>
            <w:tcW w:w="1843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53A07">
        <w:tc>
          <w:tcPr>
            <w:tcW w:w="1809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53A07" w:rsidRDefault="00C02C57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口头发表</w:t>
            </w:r>
          </w:p>
        </w:tc>
        <w:tc>
          <w:tcPr>
            <w:tcW w:w="1843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53A07">
        <w:tc>
          <w:tcPr>
            <w:tcW w:w="1809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53A07" w:rsidRDefault="00C02C57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口头发表</w:t>
            </w:r>
          </w:p>
        </w:tc>
        <w:tc>
          <w:tcPr>
            <w:tcW w:w="1843" w:type="dxa"/>
            <w:shd w:val="clear" w:color="auto" w:fill="auto"/>
          </w:tcPr>
          <w:p w:rsidR="00753A07" w:rsidRDefault="00B53B36" w:rsidP="005511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53A07" w:rsidRDefault="00753A07">
      <w:pPr>
        <w:snapToGrid w:val="0"/>
        <w:spacing w:line="288" w:lineRule="auto"/>
        <w:ind w:right="2520"/>
        <w:rPr>
          <w:sz w:val="20"/>
          <w:szCs w:val="20"/>
        </w:rPr>
      </w:pPr>
    </w:p>
    <w:p w:rsidR="00753A07" w:rsidRDefault="00753A07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753A07" w:rsidRDefault="00753A07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753A07" w:rsidRPr="00F67CC2" w:rsidRDefault="005511D6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 w:rsidR="00B53B36" w:rsidRPr="00F67CC2">
        <w:rPr>
          <w:rFonts w:hint="eastAsia"/>
          <w:szCs w:val="21"/>
        </w:rPr>
        <w:t>撰写人：</w:t>
      </w:r>
      <w:r w:rsidR="00FC3567">
        <w:rPr>
          <w:rFonts w:ascii="宋体" w:hAnsi="宋体" w:cs="宋体" w:hint="eastAsia"/>
          <w:szCs w:val="21"/>
        </w:rPr>
        <w:t xml:space="preserve">杨晓兴               </w:t>
      </w:r>
      <w:r w:rsidR="00B53B36" w:rsidRPr="00F67CC2">
        <w:rPr>
          <w:rFonts w:hint="eastAsia"/>
          <w:szCs w:val="21"/>
        </w:rPr>
        <w:t>系主任审核签名：</w:t>
      </w:r>
    </w:p>
    <w:p w:rsidR="00753A07" w:rsidRPr="00F67CC2" w:rsidRDefault="005511D6"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       </w:t>
      </w:r>
      <w:r w:rsidR="00B53B36" w:rsidRPr="00F67CC2">
        <w:rPr>
          <w:rFonts w:hint="eastAsia"/>
          <w:szCs w:val="21"/>
        </w:rPr>
        <w:t>审核时间：</w:t>
      </w:r>
    </w:p>
    <w:p w:rsidR="00753A07" w:rsidRDefault="00753A07"/>
    <w:sectPr w:rsidR="00753A07" w:rsidSect="00753A0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E90" w:rsidRDefault="00EF0E90" w:rsidP="00753A07">
      <w:r>
        <w:separator/>
      </w:r>
    </w:p>
  </w:endnote>
  <w:endnote w:type="continuationSeparator" w:id="1">
    <w:p w:rsidR="00EF0E90" w:rsidRDefault="00EF0E90" w:rsidP="00753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E90" w:rsidRDefault="00EF0E90" w:rsidP="00753A07">
      <w:r>
        <w:separator/>
      </w:r>
    </w:p>
  </w:footnote>
  <w:footnote w:type="continuationSeparator" w:id="1">
    <w:p w:rsidR="00EF0E90" w:rsidRDefault="00EF0E90" w:rsidP="00753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A3" w:rsidRDefault="00DB45A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23D56"/>
    <w:rsid w:val="000413B8"/>
    <w:rsid w:val="000A78C9"/>
    <w:rsid w:val="001072BC"/>
    <w:rsid w:val="001A03CB"/>
    <w:rsid w:val="001C355E"/>
    <w:rsid w:val="001D7306"/>
    <w:rsid w:val="001F30F7"/>
    <w:rsid w:val="00245EB9"/>
    <w:rsid w:val="00256B39"/>
    <w:rsid w:val="0026033C"/>
    <w:rsid w:val="00267EFB"/>
    <w:rsid w:val="002E3721"/>
    <w:rsid w:val="00313BBA"/>
    <w:rsid w:val="0032602E"/>
    <w:rsid w:val="00327415"/>
    <w:rsid w:val="00333042"/>
    <w:rsid w:val="003367AE"/>
    <w:rsid w:val="00374CC9"/>
    <w:rsid w:val="003B1258"/>
    <w:rsid w:val="003E2ACD"/>
    <w:rsid w:val="004038DA"/>
    <w:rsid w:val="00406C50"/>
    <w:rsid w:val="004100B0"/>
    <w:rsid w:val="0041181F"/>
    <w:rsid w:val="00425814"/>
    <w:rsid w:val="004258B4"/>
    <w:rsid w:val="00455033"/>
    <w:rsid w:val="00477BF6"/>
    <w:rsid w:val="004A173E"/>
    <w:rsid w:val="004C48FC"/>
    <w:rsid w:val="005467DC"/>
    <w:rsid w:val="00546F78"/>
    <w:rsid w:val="005511D6"/>
    <w:rsid w:val="00553D03"/>
    <w:rsid w:val="0056684C"/>
    <w:rsid w:val="005754AC"/>
    <w:rsid w:val="005B2B6D"/>
    <w:rsid w:val="005B4B4E"/>
    <w:rsid w:val="005E2F9C"/>
    <w:rsid w:val="0061299B"/>
    <w:rsid w:val="00624FE1"/>
    <w:rsid w:val="00663047"/>
    <w:rsid w:val="0067526A"/>
    <w:rsid w:val="007208D6"/>
    <w:rsid w:val="00753A07"/>
    <w:rsid w:val="00791788"/>
    <w:rsid w:val="0079725E"/>
    <w:rsid w:val="00797CA4"/>
    <w:rsid w:val="007C6CD4"/>
    <w:rsid w:val="008149AC"/>
    <w:rsid w:val="008540D0"/>
    <w:rsid w:val="008B397C"/>
    <w:rsid w:val="008B47F4"/>
    <w:rsid w:val="008C3FD1"/>
    <w:rsid w:val="008C6658"/>
    <w:rsid w:val="00900019"/>
    <w:rsid w:val="0094791B"/>
    <w:rsid w:val="00967A4A"/>
    <w:rsid w:val="00981EF3"/>
    <w:rsid w:val="0099063E"/>
    <w:rsid w:val="00993F4C"/>
    <w:rsid w:val="009B7699"/>
    <w:rsid w:val="00A7536C"/>
    <w:rsid w:val="00A769B1"/>
    <w:rsid w:val="00A837D5"/>
    <w:rsid w:val="00AA4867"/>
    <w:rsid w:val="00AB15E8"/>
    <w:rsid w:val="00AB5E7A"/>
    <w:rsid w:val="00AC3894"/>
    <w:rsid w:val="00AC4C45"/>
    <w:rsid w:val="00AD5079"/>
    <w:rsid w:val="00B16A4F"/>
    <w:rsid w:val="00B17887"/>
    <w:rsid w:val="00B46F21"/>
    <w:rsid w:val="00B511A5"/>
    <w:rsid w:val="00B53B36"/>
    <w:rsid w:val="00B63234"/>
    <w:rsid w:val="00B736A7"/>
    <w:rsid w:val="00B7651F"/>
    <w:rsid w:val="00B975B2"/>
    <w:rsid w:val="00BC6D3B"/>
    <w:rsid w:val="00C02C57"/>
    <w:rsid w:val="00C5132F"/>
    <w:rsid w:val="00C56E09"/>
    <w:rsid w:val="00C91936"/>
    <w:rsid w:val="00CC1A7A"/>
    <w:rsid w:val="00CF096B"/>
    <w:rsid w:val="00D01BA4"/>
    <w:rsid w:val="00D27FEA"/>
    <w:rsid w:val="00D342F2"/>
    <w:rsid w:val="00D92154"/>
    <w:rsid w:val="00DB45A3"/>
    <w:rsid w:val="00DD0EC5"/>
    <w:rsid w:val="00E16D30"/>
    <w:rsid w:val="00E33169"/>
    <w:rsid w:val="00E37533"/>
    <w:rsid w:val="00E533EC"/>
    <w:rsid w:val="00E70904"/>
    <w:rsid w:val="00EA4135"/>
    <w:rsid w:val="00EA5344"/>
    <w:rsid w:val="00EF0E90"/>
    <w:rsid w:val="00EF44B1"/>
    <w:rsid w:val="00F01148"/>
    <w:rsid w:val="00F01554"/>
    <w:rsid w:val="00F35AA0"/>
    <w:rsid w:val="00F3702A"/>
    <w:rsid w:val="00F52D82"/>
    <w:rsid w:val="00F64557"/>
    <w:rsid w:val="00F67CC2"/>
    <w:rsid w:val="00F86BAE"/>
    <w:rsid w:val="00FC220B"/>
    <w:rsid w:val="00FC3567"/>
    <w:rsid w:val="00FD4AEE"/>
    <w:rsid w:val="00FE01BD"/>
    <w:rsid w:val="00FE636A"/>
    <w:rsid w:val="016E63C2"/>
    <w:rsid w:val="024B0C39"/>
    <w:rsid w:val="02896EE4"/>
    <w:rsid w:val="062776F7"/>
    <w:rsid w:val="0A8128A6"/>
    <w:rsid w:val="0BF32A1B"/>
    <w:rsid w:val="0FFA5589"/>
    <w:rsid w:val="10BD2C22"/>
    <w:rsid w:val="21C242AE"/>
    <w:rsid w:val="22987C80"/>
    <w:rsid w:val="24192CCC"/>
    <w:rsid w:val="39544341"/>
    <w:rsid w:val="39A66CD4"/>
    <w:rsid w:val="3CD52CE1"/>
    <w:rsid w:val="408F0110"/>
    <w:rsid w:val="410F2E6A"/>
    <w:rsid w:val="433B3139"/>
    <w:rsid w:val="4430136C"/>
    <w:rsid w:val="4AB0382B"/>
    <w:rsid w:val="4FF36739"/>
    <w:rsid w:val="569868B5"/>
    <w:rsid w:val="60CA3B07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53A0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53A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53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753A0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753A0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753A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D338A24-7B67-40D6-8BB2-63B3256CB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</Pages>
  <Words>677</Words>
  <Characters>3861</Characters>
  <Application>Microsoft Office Word</Application>
  <DocSecurity>0</DocSecurity>
  <Lines>32</Lines>
  <Paragraphs>9</Paragraphs>
  <ScaleCrop>false</ScaleCrop>
  <Company>http://www.deepbbs.org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bnvgfhj</cp:lastModifiedBy>
  <cp:revision>88</cp:revision>
  <dcterms:created xsi:type="dcterms:W3CDTF">2016-12-19T07:34:00Z</dcterms:created>
  <dcterms:modified xsi:type="dcterms:W3CDTF">2018-09-09T00:59:00Z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