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9C" w:rsidRDefault="00F5469C" w:rsidP="00F5469C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20438"/>
      <w:r>
        <w:rPr>
          <w:rFonts w:hint="eastAsia"/>
          <w:b/>
          <w:sz w:val="28"/>
          <w:szCs w:val="30"/>
        </w:rPr>
        <w:t>【</w:t>
      </w:r>
      <w:r w:rsidRPr="00F5469C">
        <w:rPr>
          <w:rFonts w:hint="eastAsia"/>
          <w:b/>
          <w:sz w:val="28"/>
          <w:szCs w:val="30"/>
        </w:rPr>
        <w:t>日语商务谈判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F5469C" w:rsidRPr="00F5469C" w:rsidRDefault="00F5469C" w:rsidP="00F5469C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Pr="00F5469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5469C">
        <w:rPr>
          <w:b/>
          <w:sz w:val="28"/>
          <w:szCs w:val="30"/>
        </w:rPr>
        <w:t>International Business Japanese</w:t>
      </w:r>
      <w:r>
        <w:rPr>
          <w:rFonts w:hint="eastAsia"/>
          <w:b/>
          <w:sz w:val="28"/>
          <w:szCs w:val="30"/>
        </w:rPr>
        <w:t>】</w:t>
      </w:r>
    </w:p>
    <w:p w:rsidR="00F5469C" w:rsidRDefault="00F5469C" w:rsidP="00F5469C">
      <w:pPr>
        <w:snapToGrid w:val="0"/>
        <w:spacing w:line="288" w:lineRule="auto"/>
      </w:pPr>
    </w:p>
    <w:p w:rsidR="007A0F72" w:rsidRDefault="00234786" w:rsidP="00F5469C">
      <w:pPr>
        <w:spacing w:line="288" w:lineRule="auto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A0F72" w:rsidRDefault="0023478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2C7FD5">
        <w:rPr>
          <w:rFonts w:hint="eastAsia"/>
          <w:color w:val="000000"/>
          <w:sz w:val="20"/>
          <w:szCs w:val="20"/>
        </w:rPr>
        <w:t>2020242</w:t>
      </w:r>
    </w:p>
    <w:p w:rsidR="007A0F72" w:rsidRDefault="0023478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924DE2">
        <w:rPr>
          <w:rFonts w:hint="eastAsia"/>
          <w:color w:val="000000"/>
          <w:sz w:val="20"/>
          <w:szCs w:val="20"/>
        </w:rPr>
        <w:t>2</w:t>
      </w:r>
    </w:p>
    <w:p w:rsidR="007A0F72" w:rsidRDefault="0023478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924DE2">
        <w:rPr>
          <w:rFonts w:hint="eastAsia"/>
          <w:color w:val="000000"/>
          <w:sz w:val="20"/>
          <w:szCs w:val="20"/>
        </w:rPr>
        <w:t>15</w:t>
      </w:r>
      <w:r w:rsidR="00924DE2">
        <w:rPr>
          <w:rFonts w:hint="eastAsia"/>
          <w:color w:val="000000"/>
          <w:sz w:val="20"/>
          <w:szCs w:val="20"/>
        </w:rPr>
        <w:t>日语本科</w:t>
      </w:r>
    </w:p>
    <w:p w:rsidR="00924DE2" w:rsidRDefault="0023478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924DE2">
        <w:rPr>
          <w:rFonts w:hint="eastAsia"/>
          <w:color w:val="000000"/>
          <w:sz w:val="20"/>
          <w:szCs w:val="20"/>
        </w:rPr>
        <w:t>系级选修课</w:t>
      </w:r>
    </w:p>
    <w:p w:rsidR="007A0F72" w:rsidRDefault="00234786" w:rsidP="00924DE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24DE2"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924DE2" w:rsidRDefault="00234786" w:rsidP="0023478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34786">
        <w:rPr>
          <w:b/>
          <w:bCs/>
          <w:color w:val="000000"/>
          <w:sz w:val="20"/>
          <w:szCs w:val="20"/>
        </w:rPr>
        <w:t>使用教</w:t>
      </w:r>
      <w:r>
        <w:rPr>
          <w:b/>
          <w:bCs/>
          <w:color w:val="000000"/>
          <w:sz w:val="20"/>
          <w:szCs w:val="20"/>
        </w:rPr>
        <w:t>材：</w:t>
      </w:r>
      <w:r>
        <w:rPr>
          <w:rFonts w:hint="eastAsia"/>
          <w:b/>
          <w:bCs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新编国际商务日语谈判</w:t>
      </w:r>
      <w:r>
        <w:rPr>
          <w:rFonts w:hint="eastAsia"/>
          <w:color w:val="000000"/>
          <w:sz w:val="20"/>
          <w:szCs w:val="20"/>
        </w:rPr>
        <w:t>》</w:t>
      </w:r>
      <w:r w:rsidR="00924DE2" w:rsidRPr="00924DE2">
        <w:rPr>
          <w:rFonts w:hint="eastAsia"/>
          <w:color w:val="000000"/>
          <w:sz w:val="20"/>
          <w:szCs w:val="20"/>
        </w:rPr>
        <w:t xml:space="preserve"> </w:t>
      </w:r>
      <w:r w:rsidR="00924DE2" w:rsidRPr="00924DE2">
        <w:rPr>
          <w:rFonts w:hint="eastAsia"/>
          <w:color w:val="000000"/>
          <w:sz w:val="20"/>
          <w:szCs w:val="20"/>
        </w:rPr>
        <w:t>王健宜</w:t>
      </w:r>
      <w:r w:rsidR="00924DE2" w:rsidRPr="00924DE2">
        <w:rPr>
          <w:rFonts w:hint="eastAsia"/>
          <w:color w:val="000000"/>
          <w:sz w:val="20"/>
          <w:szCs w:val="20"/>
        </w:rPr>
        <w:t xml:space="preserve"> </w:t>
      </w:r>
      <w:r w:rsidR="00924DE2" w:rsidRPr="00924DE2"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 2010</w:t>
      </w:r>
    </w:p>
    <w:p w:rsidR="00234786" w:rsidRPr="00234786" w:rsidRDefault="00234786" w:rsidP="0023478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34786">
        <w:rPr>
          <w:rFonts w:hint="eastAsia"/>
          <w:b/>
          <w:bCs/>
          <w:color w:val="000000"/>
          <w:sz w:val="20"/>
          <w:szCs w:val="20"/>
        </w:rPr>
        <w:t>参考书：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234786">
        <w:rPr>
          <w:rFonts w:hint="eastAsia"/>
          <w:color w:val="000000"/>
          <w:sz w:val="20"/>
          <w:szCs w:val="20"/>
        </w:rPr>
        <w:t>《商务日语最前线》</w:t>
      </w:r>
      <w:r w:rsidRPr="00234786">
        <w:rPr>
          <w:rFonts w:hint="eastAsia"/>
          <w:color w:val="000000"/>
          <w:sz w:val="20"/>
          <w:szCs w:val="20"/>
        </w:rPr>
        <w:t xml:space="preserve"> </w:t>
      </w:r>
      <w:r w:rsidRPr="00234786">
        <w:rPr>
          <w:rFonts w:hint="eastAsia"/>
          <w:color w:val="000000"/>
          <w:sz w:val="20"/>
          <w:szCs w:val="20"/>
        </w:rPr>
        <w:t>李晨</w:t>
      </w:r>
      <w:r w:rsidRPr="00234786">
        <w:rPr>
          <w:rFonts w:hint="eastAsia"/>
          <w:color w:val="000000"/>
          <w:sz w:val="20"/>
          <w:szCs w:val="20"/>
        </w:rPr>
        <w:t xml:space="preserve">  </w:t>
      </w:r>
      <w:r w:rsidRPr="00234786">
        <w:rPr>
          <w:rFonts w:hint="eastAsia"/>
          <w:color w:val="000000"/>
          <w:sz w:val="20"/>
          <w:szCs w:val="20"/>
        </w:rPr>
        <w:t>北京</w:t>
      </w:r>
      <w:r w:rsidRPr="00234786">
        <w:rPr>
          <w:rFonts w:hint="eastAsia"/>
          <w:color w:val="000000"/>
          <w:sz w:val="20"/>
          <w:szCs w:val="20"/>
        </w:rPr>
        <w:t xml:space="preserve">  </w:t>
      </w:r>
      <w:r w:rsidRPr="00234786">
        <w:rPr>
          <w:rFonts w:hint="eastAsia"/>
          <w:color w:val="000000"/>
          <w:sz w:val="20"/>
          <w:szCs w:val="20"/>
        </w:rPr>
        <w:t>外语教学与研究出版社</w:t>
      </w:r>
      <w:r w:rsidRPr="00234786">
        <w:rPr>
          <w:rFonts w:hint="eastAsia"/>
          <w:color w:val="000000"/>
          <w:sz w:val="20"/>
          <w:szCs w:val="20"/>
        </w:rPr>
        <w:t xml:space="preserve"> 1996 </w:t>
      </w:r>
    </w:p>
    <w:p w:rsidR="00234786" w:rsidRPr="00924DE2" w:rsidRDefault="00234786" w:rsidP="00234786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234786">
        <w:rPr>
          <w:rFonts w:hint="eastAsia"/>
          <w:color w:val="000000"/>
          <w:sz w:val="20"/>
          <w:szCs w:val="20"/>
        </w:rPr>
        <w:t>《日企商务礼仪事例》</w:t>
      </w:r>
      <w:r w:rsidRPr="00234786">
        <w:rPr>
          <w:rFonts w:hint="eastAsia"/>
          <w:color w:val="000000"/>
          <w:sz w:val="20"/>
          <w:szCs w:val="20"/>
        </w:rPr>
        <w:t xml:space="preserve"> </w:t>
      </w:r>
      <w:r w:rsidRPr="00234786">
        <w:rPr>
          <w:rFonts w:hint="eastAsia"/>
          <w:color w:val="000000"/>
          <w:sz w:val="20"/>
          <w:szCs w:val="20"/>
        </w:rPr>
        <w:t>佐井</w:t>
      </w:r>
      <w:r w:rsidRPr="00234786">
        <w:rPr>
          <w:rFonts w:hint="eastAsia"/>
          <w:color w:val="000000"/>
          <w:sz w:val="20"/>
          <w:szCs w:val="20"/>
        </w:rPr>
        <w:t xml:space="preserve"> </w:t>
      </w:r>
      <w:r w:rsidRPr="00234786">
        <w:rPr>
          <w:rFonts w:hint="eastAsia"/>
          <w:color w:val="000000"/>
          <w:sz w:val="20"/>
          <w:szCs w:val="20"/>
        </w:rPr>
        <w:t>智勇</w:t>
      </w:r>
      <w:r w:rsidRPr="00234786">
        <w:rPr>
          <w:rFonts w:hint="eastAsia"/>
          <w:color w:val="000000"/>
          <w:sz w:val="20"/>
          <w:szCs w:val="20"/>
        </w:rPr>
        <w:t xml:space="preserve">  </w:t>
      </w:r>
      <w:r w:rsidRPr="00234786">
        <w:rPr>
          <w:rFonts w:hint="eastAsia"/>
          <w:color w:val="000000"/>
          <w:sz w:val="20"/>
          <w:szCs w:val="20"/>
        </w:rPr>
        <w:t>上海</w:t>
      </w:r>
      <w:r w:rsidRPr="00234786">
        <w:rPr>
          <w:rFonts w:hint="eastAsia"/>
          <w:color w:val="000000"/>
          <w:sz w:val="20"/>
          <w:szCs w:val="20"/>
        </w:rPr>
        <w:t xml:space="preserve">  </w:t>
      </w:r>
      <w:r w:rsidRPr="00234786">
        <w:rPr>
          <w:rFonts w:hint="eastAsia"/>
          <w:color w:val="000000"/>
          <w:sz w:val="20"/>
          <w:szCs w:val="20"/>
        </w:rPr>
        <w:t>上海世界图书出版公司</w:t>
      </w:r>
      <w:r w:rsidRPr="00234786">
        <w:rPr>
          <w:rFonts w:hint="eastAsia"/>
          <w:color w:val="000000"/>
          <w:sz w:val="20"/>
          <w:szCs w:val="20"/>
        </w:rPr>
        <w:t xml:space="preserve"> 2001</w:t>
      </w:r>
    </w:p>
    <w:p w:rsidR="007A0F72" w:rsidRDefault="0023478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924DE2">
        <w:rPr>
          <w:rFonts w:hint="eastAsia"/>
          <w:color w:val="000000"/>
          <w:sz w:val="20"/>
          <w:szCs w:val="20"/>
        </w:rPr>
        <w:t>无</w:t>
      </w:r>
    </w:p>
    <w:p w:rsidR="00924DE2" w:rsidRPr="00080C6E" w:rsidRDefault="00234786" w:rsidP="00080C6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A0F72" w:rsidRDefault="00924DE2" w:rsidP="00080C6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924DE2">
        <w:rPr>
          <w:rFonts w:hint="eastAsia"/>
          <w:color w:val="000000"/>
          <w:sz w:val="20"/>
          <w:szCs w:val="20"/>
        </w:rPr>
        <w:t>该课程适用日语专业本科高年级阶段学生</w:t>
      </w:r>
      <w:r w:rsidRPr="00924DE2">
        <w:rPr>
          <w:rFonts w:hint="eastAsia"/>
          <w:color w:val="000000"/>
          <w:sz w:val="20"/>
          <w:szCs w:val="20"/>
        </w:rPr>
        <w:t>,</w:t>
      </w:r>
      <w:r w:rsidRPr="00924DE2">
        <w:rPr>
          <w:rFonts w:hint="eastAsia"/>
          <w:color w:val="000000"/>
          <w:sz w:val="20"/>
          <w:szCs w:val="20"/>
        </w:rPr>
        <w:t>要求学生能够基本上掌握基本的商务常识和基本的商务礼仪，掌握商务日语谈判中特有的语言表现和敬语表达，以及了解一般商务活动的应对方式。通过本课程的学习，目的是让学生在踏入社会之前，就对基本的商务常识和基本的商务谈判有所了解，能够掌握商务日语会话中特有的语言表现和敬语表达</w:t>
      </w:r>
    </w:p>
    <w:p w:rsidR="007A0F72" w:rsidRDefault="00234786" w:rsidP="00080C6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A0F72" w:rsidRDefault="00924DE2" w:rsidP="00080C6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924DE2">
        <w:rPr>
          <w:rFonts w:hint="eastAsia"/>
          <w:color w:val="000000"/>
          <w:sz w:val="20"/>
          <w:szCs w:val="20"/>
        </w:rPr>
        <w:t>该课程适用日语专业本科高年级阶段学生</w:t>
      </w:r>
      <w:r>
        <w:rPr>
          <w:rFonts w:hint="eastAsia"/>
          <w:color w:val="000000"/>
          <w:sz w:val="20"/>
          <w:szCs w:val="20"/>
        </w:rPr>
        <w:t>。选修该课程</w:t>
      </w:r>
      <w:r w:rsidRPr="00924DE2">
        <w:rPr>
          <w:rFonts w:hint="eastAsia"/>
          <w:color w:val="000000"/>
          <w:sz w:val="20"/>
          <w:szCs w:val="20"/>
        </w:rPr>
        <w:t>要求学生能够</w:t>
      </w:r>
      <w:r>
        <w:rPr>
          <w:rFonts w:hint="eastAsia"/>
          <w:color w:val="000000"/>
          <w:sz w:val="20"/>
          <w:szCs w:val="20"/>
        </w:rPr>
        <w:t>具备日语能力考试二级水平或者专业四级水平。</w:t>
      </w:r>
      <w:r w:rsidRPr="00924DE2">
        <w:rPr>
          <w:rFonts w:hint="eastAsia"/>
          <w:color w:val="000000"/>
          <w:sz w:val="20"/>
          <w:szCs w:val="20"/>
        </w:rPr>
        <w:t>基本上掌握敬语表达，</w:t>
      </w:r>
      <w:r>
        <w:rPr>
          <w:rFonts w:hint="eastAsia"/>
          <w:color w:val="000000"/>
          <w:sz w:val="20"/>
          <w:szCs w:val="20"/>
        </w:rPr>
        <w:t>最好有</w:t>
      </w:r>
      <w:r w:rsidRPr="00924DE2">
        <w:rPr>
          <w:rFonts w:hint="eastAsia"/>
          <w:color w:val="000000"/>
          <w:sz w:val="20"/>
          <w:szCs w:val="20"/>
        </w:rPr>
        <w:t>一般</w:t>
      </w:r>
      <w:r>
        <w:rPr>
          <w:rFonts w:hint="eastAsia"/>
          <w:color w:val="000000"/>
          <w:sz w:val="20"/>
          <w:szCs w:val="20"/>
        </w:rPr>
        <w:t>国际商务活动的基础知识</w:t>
      </w:r>
      <w:r w:rsidRPr="00924DE2">
        <w:rPr>
          <w:rFonts w:hint="eastAsia"/>
          <w:color w:val="000000"/>
          <w:sz w:val="20"/>
          <w:szCs w:val="20"/>
        </w:rPr>
        <w:t>。</w:t>
      </w:r>
    </w:p>
    <w:p w:rsidR="007A0F72" w:rsidRDefault="00234786" w:rsidP="00080C6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34786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F5469C" w:rsidTr="000545C2">
        <w:trPr>
          <w:trHeight w:val="223"/>
        </w:trPr>
        <w:tc>
          <w:tcPr>
            <w:tcW w:w="675" w:type="dxa"/>
            <w:vMerge w:val="restart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F5469C" w:rsidTr="000545C2">
        <w:trPr>
          <w:trHeight w:val="345"/>
        </w:trPr>
        <w:tc>
          <w:tcPr>
            <w:tcW w:w="675" w:type="dxa"/>
            <w:vMerge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</w:p>
        </w:tc>
        <w:tc>
          <w:tcPr>
            <w:tcW w:w="850" w:type="dxa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469C" w:rsidRDefault="00F5469C" w:rsidP="000545C2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F5469C" w:rsidTr="000545C2">
        <w:trPr>
          <w:trHeight w:val="372"/>
        </w:trPr>
        <w:tc>
          <w:tcPr>
            <w:tcW w:w="675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469C" w:rsidRDefault="00F5469C" w:rsidP="000545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7A0F72" w:rsidRPr="009E3407" w:rsidRDefault="00080C6E" w:rsidP="00080C6E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hint="eastAsia"/>
        </w:rPr>
        <w:t xml:space="preserve">  </w:t>
      </w:r>
      <w:r w:rsidR="00234786" w:rsidRPr="007B4353">
        <w:rPr>
          <w:rFonts w:ascii="黑体" w:eastAsia="黑体" w:hAnsi="宋体" w:hint="eastAsia"/>
          <w:sz w:val="24"/>
        </w:rPr>
        <w:t>五、</w:t>
      </w:r>
      <w:r w:rsidR="00234786" w:rsidRPr="007B4353">
        <w:rPr>
          <w:rFonts w:ascii="黑体" w:eastAsia="黑体" w:hAnsi="宋体"/>
          <w:sz w:val="24"/>
        </w:rPr>
        <w:t>课程</w:t>
      </w:r>
      <w:r w:rsidR="00234786" w:rsidRPr="007B4353">
        <w:rPr>
          <w:rFonts w:ascii="黑体" w:eastAsia="黑体" w:hAnsi="宋体" w:hint="eastAsia"/>
          <w:sz w:val="24"/>
        </w:rPr>
        <w:t>目标/课程预期学习成果</w:t>
      </w:r>
      <w:r w:rsidR="00234786" w:rsidRPr="007B4353">
        <w:rPr>
          <w:rFonts w:ascii="黑体" w:eastAsia="黑体" w:hAnsi="宋体"/>
          <w:sz w:val="24"/>
        </w:rPr>
        <w:t>（必填项）</w:t>
      </w:r>
    </w:p>
    <w:p w:rsidR="007A0F72" w:rsidRDefault="00F5469C" w:rsidP="00F5469C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kern w:val="0"/>
          <w:sz w:val="20"/>
          <w:szCs w:val="20"/>
        </w:rPr>
        <w:t>本课程要求学生拥有较扎实的日语基础，了解日本商务文化常识。通过《日语商务谈判》课程的学习，要求学生在提升语言技能的同时，熟知商务知识，具备商谈的基本的能力，具备较好的日语沟通能力，能够理解日本企业文化、外贸企业的特点、国际贸易相关工作的工作性质、外贸工作的注意点和难点等，为将来能够在外贸企业、外资企业、自营进出口企业等各类外向型企业从事对日国际贸易、翻译等各项工作做准备。</w:t>
      </w:r>
    </w:p>
    <w:p w:rsidR="00080C6E" w:rsidRPr="00080C6E" w:rsidRDefault="00234786" w:rsidP="00080C6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 w:rsidRPr="007B4353">
        <w:rPr>
          <w:rFonts w:ascii="黑体" w:eastAsia="黑体" w:hAnsi="宋体" w:hint="eastAsia"/>
          <w:sz w:val="24"/>
        </w:rPr>
        <w:t>六、</w:t>
      </w:r>
      <w:r w:rsidRPr="007B4353">
        <w:rPr>
          <w:rFonts w:ascii="黑体" w:eastAsia="黑体" w:hAnsi="宋体"/>
          <w:sz w:val="24"/>
        </w:rPr>
        <w:t>课程内容（必填项）</w:t>
      </w:r>
    </w:p>
    <w:p w:rsidR="002C7FD5" w:rsidRDefault="009E340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第一单元：</w:t>
      </w:r>
      <w:r w:rsidR="002C7FD5" w:rsidRPr="002C7FD5">
        <w:rPr>
          <w:rFonts w:hint="eastAsia"/>
          <w:bCs/>
          <w:sz w:val="20"/>
          <w:szCs w:val="20"/>
        </w:rPr>
        <w:t>会话篇</w:t>
      </w:r>
      <w:r w:rsidR="002C7FD5" w:rsidRPr="002C7FD5">
        <w:rPr>
          <w:rFonts w:hint="eastAsia"/>
          <w:bCs/>
          <w:sz w:val="20"/>
          <w:szCs w:val="20"/>
        </w:rPr>
        <w:t xml:space="preserve">       </w:t>
      </w:r>
    </w:p>
    <w:p w:rsidR="002C7FD5" w:rsidRDefault="002C7FD5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C7FD5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 xml:space="preserve"> </w:t>
      </w:r>
      <w:r w:rsidRPr="002C7FD5">
        <w:rPr>
          <w:rFonts w:hint="eastAsia"/>
          <w:bCs/>
          <w:sz w:val="20"/>
          <w:szCs w:val="20"/>
        </w:rPr>
        <w:t>1</w:t>
      </w:r>
      <w:r w:rsidRPr="002C7FD5">
        <w:rPr>
          <w:rFonts w:hint="eastAsia"/>
          <w:bCs/>
          <w:sz w:val="20"/>
          <w:szCs w:val="20"/>
        </w:rPr>
        <w:t>、教学内容</w:t>
      </w:r>
      <w:r w:rsidRPr="002C7FD5">
        <w:rPr>
          <w:rFonts w:hint="eastAsia"/>
          <w:bCs/>
          <w:sz w:val="20"/>
          <w:szCs w:val="20"/>
        </w:rPr>
        <w:t xml:space="preserve">    </w:t>
      </w:r>
      <w:r w:rsidRPr="002C7FD5">
        <w:rPr>
          <w:rFonts w:hint="eastAsia"/>
          <w:bCs/>
          <w:sz w:val="20"/>
          <w:szCs w:val="20"/>
        </w:rPr>
        <w:t>第一节</w:t>
      </w:r>
      <w:r w:rsidRPr="002C7FD5">
        <w:rPr>
          <w:rFonts w:hint="eastAsia"/>
          <w:bCs/>
          <w:sz w:val="20"/>
          <w:szCs w:val="20"/>
        </w:rPr>
        <w:t xml:space="preserve">   </w:t>
      </w:r>
      <w:r w:rsidRPr="002C7FD5">
        <w:rPr>
          <w:rFonts w:hint="eastAsia"/>
          <w:bCs/>
          <w:sz w:val="20"/>
          <w:szCs w:val="20"/>
        </w:rPr>
        <w:t>基础会话</w:t>
      </w:r>
      <w:r w:rsidRPr="002C7FD5">
        <w:rPr>
          <w:rFonts w:hint="eastAsia"/>
          <w:bCs/>
          <w:sz w:val="20"/>
          <w:szCs w:val="20"/>
        </w:rPr>
        <w:t xml:space="preserve">  </w:t>
      </w:r>
      <w:r w:rsidRPr="002C7FD5">
        <w:rPr>
          <w:rFonts w:hint="eastAsia"/>
          <w:bCs/>
          <w:sz w:val="20"/>
          <w:szCs w:val="20"/>
        </w:rPr>
        <w:t>第二节</w:t>
      </w:r>
      <w:r w:rsidRPr="002C7FD5">
        <w:rPr>
          <w:rFonts w:hint="eastAsia"/>
          <w:bCs/>
          <w:sz w:val="20"/>
          <w:szCs w:val="20"/>
        </w:rPr>
        <w:t xml:space="preserve">   </w:t>
      </w:r>
      <w:r w:rsidRPr="002C7FD5">
        <w:rPr>
          <w:rFonts w:hint="eastAsia"/>
          <w:bCs/>
          <w:sz w:val="20"/>
          <w:szCs w:val="20"/>
        </w:rPr>
        <w:t>应用会话</w:t>
      </w:r>
      <w:r w:rsidRPr="002C7FD5">
        <w:rPr>
          <w:rFonts w:hint="eastAsia"/>
          <w:bCs/>
          <w:sz w:val="20"/>
          <w:szCs w:val="20"/>
        </w:rPr>
        <w:t xml:space="preserve">   </w:t>
      </w:r>
      <w:r w:rsidRPr="002C7FD5">
        <w:rPr>
          <w:rFonts w:hint="eastAsia"/>
          <w:bCs/>
          <w:sz w:val="20"/>
          <w:szCs w:val="20"/>
        </w:rPr>
        <w:t>第三节</w:t>
      </w:r>
      <w:r w:rsidRPr="002C7FD5">
        <w:rPr>
          <w:rFonts w:hint="eastAsia"/>
          <w:bCs/>
          <w:sz w:val="20"/>
          <w:szCs w:val="20"/>
        </w:rPr>
        <w:t xml:space="preserve">   </w:t>
      </w:r>
      <w:r w:rsidRPr="002C7FD5">
        <w:rPr>
          <w:rFonts w:hint="eastAsia"/>
          <w:bCs/>
          <w:sz w:val="20"/>
          <w:szCs w:val="20"/>
        </w:rPr>
        <w:t>高级会话</w:t>
      </w:r>
      <w:r w:rsidRPr="002C7FD5">
        <w:rPr>
          <w:rFonts w:hint="eastAsia"/>
          <w:bCs/>
          <w:sz w:val="20"/>
          <w:szCs w:val="20"/>
        </w:rPr>
        <w:t xml:space="preserve">   </w:t>
      </w:r>
    </w:p>
    <w:p w:rsidR="002C7FD5" w:rsidRDefault="002C7FD5" w:rsidP="002C7FD5">
      <w:pPr>
        <w:snapToGrid w:val="0"/>
        <w:spacing w:line="288" w:lineRule="auto"/>
        <w:ind w:firstLineChars="1000" w:firstLine="2000"/>
        <w:rPr>
          <w:bCs/>
          <w:sz w:val="20"/>
          <w:szCs w:val="20"/>
        </w:rPr>
      </w:pPr>
      <w:r w:rsidRPr="002C7FD5">
        <w:rPr>
          <w:rFonts w:hint="eastAsia"/>
          <w:bCs/>
          <w:sz w:val="20"/>
          <w:szCs w:val="20"/>
        </w:rPr>
        <w:t xml:space="preserve"> </w:t>
      </w:r>
      <w:r w:rsidRPr="002C7FD5">
        <w:rPr>
          <w:rFonts w:hint="eastAsia"/>
          <w:bCs/>
          <w:sz w:val="20"/>
          <w:szCs w:val="20"/>
        </w:rPr>
        <w:t>第四节</w:t>
      </w:r>
      <w:r w:rsidRPr="002C7FD5">
        <w:rPr>
          <w:rFonts w:hint="eastAsia"/>
          <w:bCs/>
          <w:sz w:val="20"/>
          <w:szCs w:val="20"/>
        </w:rPr>
        <w:t xml:space="preserve">   </w:t>
      </w:r>
      <w:r w:rsidRPr="002C7FD5">
        <w:rPr>
          <w:rFonts w:hint="eastAsia"/>
          <w:bCs/>
          <w:sz w:val="20"/>
          <w:szCs w:val="20"/>
        </w:rPr>
        <w:t>其它场合下的会话</w:t>
      </w:r>
      <w:r w:rsidRPr="002C7FD5">
        <w:rPr>
          <w:rFonts w:hint="eastAsia"/>
          <w:bCs/>
          <w:sz w:val="20"/>
          <w:szCs w:val="20"/>
        </w:rPr>
        <w:t xml:space="preserve">   </w:t>
      </w:r>
    </w:p>
    <w:p w:rsidR="002C7FD5" w:rsidRDefault="002C7FD5" w:rsidP="002C7FD5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2C7FD5">
        <w:rPr>
          <w:rFonts w:hint="eastAsia"/>
          <w:bCs/>
          <w:sz w:val="20"/>
          <w:szCs w:val="20"/>
        </w:rPr>
        <w:lastRenderedPageBreak/>
        <w:t>2</w:t>
      </w:r>
      <w:r w:rsidRPr="002C7FD5">
        <w:rPr>
          <w:rFonts w:hint="eastAsia"/>
          <w:bCs/>
          <w:sz w:val="20"/>
          <w:szCs w:val="20"/>
        </w:rPr>
        <w:t>、教学基本要求</w:t>
      </w:r>
      <w:r w:rsidRPr="002C7FD5">
        <w:rPr>
          <w:rFonts w:hint="eastAsia"/>
          <w:bCs/>
          <w:sz w:val="20"/>
          <w:szCs w:val="20"/>
        </w:rPr>
        <w:t xml:space="preserve">  </w:t>
      </w:r>
      <w:r w:rsidRPr="002C7FD5">
        <w:rPr>
          <w:rFonts w:hint="eastAsia"/>
          <w:bCs/>
          <w:sz w:val="20"/>
          <w:szCs w:val="20"/>
        </w:rPr>
        <w:t>会运用各种场合下的会话，尤其是寒暄语的运用</w:t>
      </w:r>
      <w:r w:rsidRPr="002C7FD5">
        <w:rPr>
          <w:rFonts w:hint="eastAsia"/>
          <w:bCs/>
          <w:sz w:val="20"/>
          <w:szCs w:val="20"/>
        </w:rPr>
        <w:t xml:space="preserve"> </w:t>
      </w:r>
    </w:p>
    <w:p w:rsidR="002C7FD5" w:rsidRDefault="002C7FD5" w:rsidP="002C7FD5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2C7FD5">
        <w:rPr>
          <w:rFonts w:hint="eastAsia"/>
          <w:bCs/>
          <w:sz w:val="20"/>
          <w:szCs w:val="20"/>
        </w:rPr>
        <w:t>3</w:t>
      </w:r>
      <w:r w:rsidRPr="002C7FD5">
        <w:rPr>
          <w:rFonts w:hint="eastAsia"/>
          <w:bCs/>
          <w:sz w:val="20"/>
          <w:szCs w:val="20"/>
        </w:rPr>
        <w:t>、重点、难点</w:t>
      </w:r>
      <w:r w:rsidRPr="002C7FD5">
        <w:rPr>
          <w:rFonts w:hint="eastAsia"/>
          <w:bCs/>
          <w:sz w:val="20"/>
          <w:szCs w:val="20"/>
        </w:rPr>
        <w:t xml:space="preserve">    </w:t>
      </w:r>
      <w:r w:rsidRPr="002C7FD5">
        <w:rPr>
          <w:rFonts w:hint="eastAsia"/>
          <w:bCs/>
          <w:sz w:val="20"/>
          <w:szCs w:val="20"/>
        </w:rPr>
        <w:t>会话中尊敬语和自谦语的区别、使用</w:t>
      </w:r>
      <w:r w:rsidRPr="002C7FD5">
        <w:rPr>
          <w:rFonts w:hint="eastAsia"/>
          <w:bCs/>
          <w:sz w:val="20"/>
          <w:szCs w:val="20"/>
        </w:rPr>
        <w:t xml:space="preserve"> </w:t>
      </w:r>
    </w:p>
    <w:p w:rsidR="009E3407" w:rsidRDefault="002C7FD5" w:rsidP="002C7FD5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2C7FD5">
        <w:rPr>
          <w:rFonts w:hint="eastAsia"/>
          <w:bCs/>
          <w:sz w:val="20"/>
          <w:szCs w:val="20"/>
        </w:rPr>
        <w:t>4</w:t>
      </w:r>
      <w:r w:rsidRPr="002C7FD5">
        <w:rPr>
          <w:rFonts w:hint="eastAsia"/>
          <w:bCs/>
          <w:sz w:val="20"/>
          <w:szCs w:val="20"/>
        </w:rPr>
        <w:t>、学时数：</w:t>
      </w:r>
      <w:r w:rsidR="0040072E">
        <w:rPr>
          <w:rFonts w:hint="eastAsia"/>
          <w:bCs/>
          <w:sz w:val="20"/>
          <w:szCs w:val="20"/>
        </w:rPr>
        <w:t>6</w:t>
      </w:r>
      <w:r w:rsidRPr="002C7FD5">
        <w:rPr>
          <w:rFonts w:hint="eastAsia"/>
          <w:bCs/>
          <w:sz w:val="20"/>
          <w:szCs w:val="20"/>
        </w:rPr>
        <w:t>学时</w:t>
      </w:r>
    </w:p>
    <w:p w:rsidR="00E436C2" w:rsidRDefault="00E436C2" w:rsidP="00E436C2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第二单元：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常识篇</w:t>
      </w:r>
      <w:r w:rsidRPr="00E436C2">
        <w:rPr>
          <w:rFonts w:hint="eastAsia"/>
          <w:bCs/>
          <w:sz w:val="20"/>
          <w:szCs w:val="20"/>
        </w:rPr>
        <w:t xml:space="preserve">                 </w:t>
      </w:r>
    </w:p>
    <w:p w:rsidR="00E436C2" w:rsidRDefault="00E436C2" w:rsidP="00E436C2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 xml:space="preserve"> 1</w:t>
      </w:r>
      <w:r w:rsidRPr="00E436C2">
        <w:rPr>
          <w:rFonts w:hint="eastAsia"/>
          <w:bCs/>
          <w:sz w:val="20"/>
          <w:szCs w:val="20"/>
        </w:rPr>
        <w:t>、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教学内容</w:t>
      </w:r>
      <w:r w:rsidRPr="00E436C2">
        <w:rPr>
          <w:rFonts w:hint="eastAsia"/>
          <w:bCs/>
          <w:sz w:val="20"/>
          <w:szCs w:val="20"/>
        </w:rPr>
        <w:t xml:space="preserve">   </w:t>
      </w:r>
      <w:r w:rsidRPr="00E436C2">
        <w:rPr>
          <w:rFonts w:hint="eastAsia"/>
          <w:bCs/>
          <w:sz w:val="20"/>
          <w:szCs w:val="20"/>
        </w:rPr>
        <w:t>第一节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公司</w:t>
      </w:r>
      <w:r>
        <w:rPr>
          <w:rFonts w:hint="eastAsia"/>
          <w:bCs/>
          <w:sz w:val="20"/>
          <w:szCs w:val="20"/>
        </w:rPr>
        <w:t>的宣传介绍</w:t>
      </w:r>
      <w:r w:rsidRPr="00E436C2">
        <w:rPr>
          <w:rFonts w:hint="eastAsia"/>
          <w:bCs/>
          <w:sz w:val="20"/>
          <w:szCs w:val="20"/>
        </w:rPr>
        <w:t xml:space="preserve">   </w:t>
      </w:r>
    </w:p>
    <w:p w:rsidR="00E436C2" w:rsidRDefault="00E436C2" w:rsidP="00E436C2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第二节</w:t>
      </w:r>
      <w:r w:rsidRPr="00E436C2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预约访问</w:t>
      </w:r>
    </w:p>
    <w:p w:rsidR="00E436C2" w:rsidRDefault="00E436C2" w:rsidP="00E436C2">
      <w:pPr>
        <w:snapToGrid w:val="0"/>
        <w:spacing w:line="288" w:lineRule="auto"/>
        <w:ind w:firstLineChars="1000" w:firstLine="20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 xml:space="preserve">  </w:t>
      </w:r>
      <w:r w:rsidRPr="00E436C2">
        <w:rPr>
          <w:rFonts w:hint="eastAsia"/>
          <w:bCs/>
          <w:sz w:val="20"/>
          <w:szCs w:val="20"/>
        </w:rPr>
        <w:t>第三节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岗位上的礼仪做法</w:t>
      </w:r>
      <w:r w:rsidRPr="00E436C2">
        <w:rPr>
          <w:rFonts w:hint="eastAsia"/>
          <w:bCs/>
          <w:sz w:val="20"/>
          <w:szCs w:val="20"/>
        </w:rPr>
        <w:t xml:space="preserve"> </w:t>
      </w:r>
    </w:p>
    <w:p w:rsidR="00E436C2" w:rsidRDefault="00E436C2" w:rsidP="00E436C2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第四节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打电话的礼仪</w:t>
      </w:r>
      <w:r w:rsidRPr="00E436C2">
        <w:rPr>
          <w:rFonts w:hint="eastAsia"/>
          <w:bCs/>
          <w:sz w:val="20"/>
          <w:szCs w:val="20"/>
        </w:rPr>
        <w:t xml:space="preserve"> </w:t>
      </w:r>
    </w:p>
    <w:p w:rsidR="00E436C2" w:rsidRDefault="00E436C2" w:rsidP="00E436C2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第五节</w:t>
      </w:r>
      <w:r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就餐时的座次</w:t>
      </w:r>
      <w:r w:rsidRPr="00E436C2">
        <w:rPr>
          <w:rFonts w:hint="eastAsia"/>
          <w:bCs/>
          <w:sz w:val="20"/>
          <w:szCs w:val="20"/>
        </w:rPr>
        <w:t xml:space="preserve"> </w:t>
      </w:r>
    </w:p>
    <w:p w:rsidR="00E436C2" w:rsidRDefault="00E436C2" w:rsidP="00E436C2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</w:t>
      </w:r>
      <w:r w:rsidRPr="00E436C2">
        <w:rPr>
          <w:rFonts w:hint="eastAsia"/>
          <w:bCs/>
          <w:sz w:val="20"/>
          <w:szCs w:val="20"/>
        </w:rPr>
        <w:t>节</w:t>
      </w:r>
      <w:r w:rsidRPr="00E436C2">
        <w:rPr>
          <w:rFonts w:hint="eastAsia"/>
          <w:bCs/>
          <w:sz w:val="20"/>
          <w:szCs w:val="20"/>
        </w:rPr>
        <w:t xml:space="preserve"> </w:t>
      </w:r>
      <w:r w:rsidRPr="00E436C2">
        <w:rPr>
          <w:rFonts w:hint="eastAsia"/>
          <w:bCs/>
          <w:sz w:val="20"/>
          <w:szCs w:val="20"/>
        </w:rPr>
        <w:t>商务文件种种</w:t>
      </w:r>
      <w:r w:rsidRPr="00E436C2">
        <w:rPr>
          <w:rFonts w:hint="eastAsia"/>
          <w:bCs/>
          <w:sz w:val="20"/>
          <w:szCs w:val="20"/>
        </w:rPr>
        <w:t xml:space="preserve"> </w:t>
      </w:r>
    </w:p>
    <w:p w:rsidR="00EE0723" w:rsidRDefault="00E436C2" w:rsidP="00E436C2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2</w:t>
      </w:r>
      <w:r w:rsidRPr="00E436C2">
        <w:rPr>
          <w:rFonts w:hint="eastAsia"/>
          <w:bCs/>
          <w:sz w:val="20"/>
          <w:szCs w:val="20"/>
        </w:rPr>
        <w:t>、教学基本要求</w:t>
      </w:r>
      <w:r w:rsidRPr="00E436C2">
        <w:rPr>
          <w:rFonts w:hint="eastAsia"/>
          <w:bCs/>
          <w:sz w:val="20"/>
          <w:szCs w:val="20"/>
        </w:rPr>
        <w:t xml:space="preserve">  </w:t>
      </w:r>
      <w:r w:rsidRPr="00E436C2">
        <w:rPr>
          <w:rFonts w:hint="eastAsia"/>
          <w:bCs/>
          <w:sz w:val="20"/>
          <w:szCs w:val="20"/>
        </w:rPr>
        <w:t>懂得商务活动中的基本礼仪，以及特别场合下要注意的行为。</w:t>
      </w:r>
    </w:p>
    <w:p w:rsidR="00EE0723" w:rsidRDefault="00E436C2" w:rsidP="00E436C2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3</w:t>
      </w:r>
      <w:r w:rsidRPr="00E436C2">
        <w:rPr>
          <w:rFonts w:hint="eastAsia"/>
          <w:bCs/>
          <w:sz w:val="20"/>
          <w:szCs w:val="20"/>
        </w:rPr>
        <w:t>、重点、难点</w:t>
      </w:r>
      <w:r w:rsidRPr="00E436C2">
        <w:rPr>
          <w:rFonts w:hint="eastAsia"/>
          <w:bCs/>
          <w:sz w:val="20"/>
          <w:szCs w:val="20"/>
        </w:rPr>
        <w:t xml:space="preserve">  </w:t>
      </w:r>
      <w:r w:rsidRPr="00E436C2">
        <w:rPr>
          <w:rFonts w:hint="eastAsia"/>
          <w:bCs/>
          <w:sz w:val="20"/>
          <w:szCs w:val="20"/>
        </w:rPr>
        <w:t>基本礼仪的掌握和灵活运用</w:t>
      </w:r>
      <w:r w:rsidRPr="00E436C2">
        <w:rPr>
          <w:rFonts w:hint="eastAsia"/>
          <w:bCs/>
          <w:sz w:val="20"/>
          <w:szCs w:val="20"/>
        </w:rPr>
        <w:t xml:space="preserve"> </w:t>
      </w:r>
    </w:p>
    <w:p w:rsidR="00E436C2" w:rsidRDefault="00E436C2" w:rsidP="00E436C2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436C2">
        <w:rPr>
          <w:rFonts w:hint="eastAsia"/>
          <w:bCs/>
          <w:sz w:val="20"/>
          <w:szCs w:val="20"/>
        </w:rPr>
        <w:t>4</w:t>
      </w:r>
      <w:r w:rsidRPr="00E436C2">
        <w:rPr>
          <w:rFonts w:hint="eastAsia"/>
          <w:bCs/>
          <w:sz w:val="20"/>
          <w:szCs w:val="20"/>
        </w:rPr>
        <w:t>、学时数：</w:t>
      </w:r>
      <w:r w:rsidR="0040072E">
        <w:rPr>
          <w:rFonts w:hint="eastAsia"/>
          <w:bCs/>
          <w:sz w:val="20"/>
          <w:szCs w:val="20"/>
        </w:rPr>
        <w:t>14</w:t>
      </w:r>
      <w:r w:rsidRPr="00E436C2">
        <w:rPr>
          <w:rFonts w:hint="eastAsia"/>
          <w:bCs/>
          <w:sz w:val="20"/>
          <w:szCs w:val="20"/>
        </w:rPr>
        <w:t>学时</w:t>
      </w:r>
    </w:p>
    <w:p w:rsidR="00EE0723" w:rsidRDefault="00EE0723" w:rsidP="00EE0723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</w:t>
      </w:r>
      <w:r w:rsidRPr="00EE0723">
        <w:rPr>
          <w:rFonts w:hint="eastAsia"/>
          <w:bCs/>
          <w:sz w:val="20"/>
          <w:szCs w:val="20"/>
        </w:rPr>
        <w:t>践篇</w:t>
      </w:r>
      <w:r w:rsidRPr="00EE0723">
        <w:rPr>
          <w:rFonts w:hint="eastAsia"/>
          <w:bCs/>
          <w:sz w:val="20"/>
          <w:szCs w:val="20"/>
        </w:rPr>
        <w:t xml:space="preserve">   </w:t>
      </w:r>
    </w:p>
    <w:p w:rsidR="00EE0723" w:rsidRDefault="00EE0723" w:rsidP="00EE0723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1</w:t>
      </w:r>
      <w:r w:rsidRPr="00EE0723">
        <w:rPr>
          <w:rFonts w:hint="eastAsia"/>
          <w:bCs/>
          <w:sz w:val="20"/>
          <w:szCs w:val="20"/>
        </w:rPr>
        <w:t>、教学内容</w:t>
      </w:r>
      <w:r w:rsidRPr="00EE0723">
        <w:rPr>
          <w:rFonts w:hint="eastAsia"/>
          <w:bCs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 xml:space="preserve"> </w:t>
      </w:r>
      <w:r w:rsidRPr="00EE0723">
        <w:rPr>
          <w:rFonts w:hint="eastAsia"/>
          <w:bCs/>
          <w:sz w:val="20"/>
          <w:szCs w:val="20"/>
        </w:rPr>
        <w:t>第一节</w:t>
      </w:r>
      <w:r w:rsidRPr="00EE0723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品质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数量</w:t>
      </w:r>
      <w:r w:rsidRPr="00EE0723">
        <w:rPr>
          <w:rFonts w:hint="eastAsia"/>
          <w:bCs/>
          <w:sz w:val="20"/>
          <w:szCs w:val="20"/>
        </w:rPr>
        <w:t xml:space="preserve"> </w:t>
      </w:r>
    </w:p>
    <w:p w:rsidR="00EE0723" w:rsidRDefault="00EE0723" w:rsidP="00EE0723">
      <w:pPr>
        <w:snapToGrid w:val="0"/>
        <w:spacing w:line="288" w:lineRule="auto"/>
        <w:ind w:firstLineChars="1000" w:firstLine="20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第二节</w:t>
      </w:r>
      <w:r w:rsidRPr="00EE0723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交货期</w:t>
      </w:r>
    </w:p>
    <w:p w:rsidR="00EE0723" w:rsidRDefault="00EE0723" w:rsidP="00EE0723">
      <w:pPr>
        <w:snapToGrid w:val="0"/>
        <w:spacing w:line="288" w:lineRule="auto"/>
        <w:ind w:firstLineChars="1000" w:firstLine="20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第三节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支付</w:t>
      </w:r>
    </w:p>
    <w:p w:rsidR="00EE0723" w:rsidRDefault="00EE0723" w:rsidP="00EE0723">
      <w:pPr>
        <w:snapToGrid w:val="0"/>
        <w:spacing w:line="288" w:lineRule="auto"/>
        <w:ind w:firstLineChars="1000" w:firstLine="20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第四节</w:t>
      </w:r>
      <w:r w:rsidRPr="00EE0723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信用证</w:t>
      </w:r>
    </w:p>
    <w:p w:rsidR="00EE0723" w:rsidRDefault="00EE0723" w:rsidP="00EE0723">
      <w:pPr>
        <w:snapToGrid w:val="0"/>
        <w:spacing w:line="288" w:lineRule="auto"/>
        <w:ind w:firstLineChars="300" w:firstLine="6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 xml:space="preserve"> 2</w:t>
      </w:r>
      <w:r w:rsidRPr="00EE0723">
        <w:rPr>
          <w:rFonts w:hint="eastAsia"/>
          <w:bCs/>
          <w:sz w:val="20"/>
          <w:szCs w:val="20"/>
        </w:rPr>
        <w:t>、教学基本要求</w:t>
      </w:r>
      <w:r>
        <w:rPr>
          <w:rFonts w:hint="eastAsia"/>
          <w:bCs/>
          <w:sz w:val="20"/>
          <w:szCs w:val="20"/>
        </w:rPr>
        <w:t xml:space="preserve">  </w:t>
      </w:r>
      <w:r w:rsidRPr="00EE0723">
        <w:rPr>
          <w:rFonts w:hint="eastAsia"/>
          <w:bCs/>
          <w:sz w:val="20"/>
          <w:szCs w:val="20"/>
        </w:rPr>
        <w:t>了解商务信息，并逐步达到自己</w:t>
      </w:r>
      <w:r>
        <w:rPr>
          <w:rFonts w:hint="eastAsia"/>
          <w:bCs/>
          <w:sz w:val="20"/>
          <w:szCs w:val="20"/>
        </w:rPr>
        <w:t>可以用日语表述商务信息</w:t>
      </w:r>
      <w:r w:rsidRPr="00EE0723">
        <w:rPr>
          <w:rFonts w:hint="eastAsia"/>
          <w:bCs/>
          <w:sz w:val="20"/>
          <w:szCs w:val="20"/>
        </w:rPr>
        <w:t>。</w:t>
      </w:r>
      <w:r w:rsidRPr="00EE0723">
        <w:rPr>
          <w:rFonts w:hint="eastAsia"/>
          <w:bCs/>
          <w:sz w:val="20"/>
          <w:szCs w:val="20"/>
        </w:rPr>
        <w:t xml:space="preserve"> </w:t>
      </w:r>
    </w:p>
    <w:p w:rsidR="00EE0723" w:rsidRDefault="00EE0723" w:rsidP="00EE0723">
      <w:pPr>
        <w:snapToGrid w:val="0"/>
        <w:spacing w:line="288" w:lineRule="auto"/>
        <w:ind w:firstLineChars="400" w:firstLine="800"/>
        <w:rPr>
          <w:bCs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3</w:t>
      </w:r>
      <w:r w:rsidRPr="00EE0723">
        <w:rPr>
          <w:rFonts w:hint="eastAsia"/>
          <w:bCs/>
          <w:sz w:val="20"/>
          <w:szCs w:val="20"/>
        </w:rPr>
        <w:t>、重点、难点</w:t>
      </w:r>
      <w:r w:rsidRPr="00EE0723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日语表述各种商务表现</w:t>
      </w:r>
    </w:p>
    <w:p w:rsidR="007A0F72" w:rsidRPr="00080C6E" w:rsidRDefault="00EE0723" w:rsidP="00080C6E">
      <w:pPr>
        <w:snapToGrid w:val="0"/>
        <w:spacing w:line="288" w:lineRule="auto"/>
        <w:ind w:firstLineChars="400" w:firstLine="800"/>
        <w:rPr>
          <w:rFonts w:ascii="宋体" w:hAnsi="宋体"/>
          <w:sz w:val="20"/>
          <w:szCs w:val="20"/>
        </w:rPr>
      </w:pPr>
      <w:r w:rsidRPr="00EE0723">
        <w:rPr>
          <w:rFonts w:hint="eastAsia"/>
          <w:bCs/>
          <w:sz w:val="20"/>
          <w:szCs w:val="20"/>
        </w:rPr>
        <w:t>4</w:t>
      </w:r>
      <w:r w:rsidRPr="00EE0723">
        <w:rPr>
          <w:rFonts w:hint="eastAsia"/>
          <w:bCs/>
          <w:sz w:val="20"/>
          <w:szCs w:val="20"/>
        </w:rPr>
        <w:t>、学时数：</w:t>
      </w:r>
      <w:r w:rsidRPr="00EE0723">
        <w:rPr>
          <w:rFonts w:hint="eastAsia"/>
          <w:bCs/>
          <w:sz w:val="20"/>
          <w:szCs w:val="20"/>
        </w:rPr>
        <w:t>12</w:t>
      </w:r>
      <w:r w:rsidRPr="00EE0723">
        <w:rPr>
          <w:rFonts w:hint="eastAsia"/>
          <w:bCs/>
          <w:sz w:val="20"/>
          <w:szCs w:val="20"/>
        </w:rPr>
        <w:t>学时</w:t>
      </w:r>
      <w:r w:rsidRPr="00EE0723">
        <w:rPr>
          <w:rFonts w:hint="eastAsia"/>
          <w:bCs/>
          <w:sz w:val="20"/>
          <w:szCs w:val="20"/>
        </w:rPr>
        <w:t xml:space="preserve">   </w:t>
      </w:r>
    </w:p>
    <w:p w:rsidR="007A0F72" w:rsidRDefault="00234786" w:rsidP="00080C6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EE0723" w:rsidRDefault="00234786" w:rsidP="00080C6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7A0F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23478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A0F7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敬语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尊敬和自谦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A0F7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预约访问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流程以及表现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A0F7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谈判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            谈判模拟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A0F7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交货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交货以及验收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EE0723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A0F7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2" w:rsidRDefault="007A0F72" w:rsidP="00080C6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F5469C" w:rsidRDefault="00F5469C" w:rsidP="00F5469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margin" w:tblpY="702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F5469C" w:rsidTr="00F5469C">
        <w:tc>
          <w:tcPr>
            <w:tcW w:w="2660" w:type="dxa"/>
          </w:tcPr>
          <w:p w:rsidR="00F5469C" w:rsidRDefault="00F5469C" w:rsidP="00080C6E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szCs w:val="21"/>
              </w:rPr>
              <w:t>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294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（1）</w:t>
            </w:r>
          </w:p>
        </w:tc>
        <w:tc>
          <w:tcPr>
            <w:tcW w:w="3085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（X1、X2）</w:t>
            </w:r>
          </w:p>
        </w:tc>
      </w:tr>
      <w:tr w:rsidR="00F5469C" w:rsidTr="00F5469C">
        <w:tc>
          <w:tcPr>
            <w:tcW w:w="2660" w:type="dxa"/>
          </w:tcPr>
          <w:p w:rsidR="00F5469C" w:rsidRDefault="00F5469C" w:rsidP="00080C6E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085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课堂小测验</w:t>
            </w:r>
          </w:p>
        </w:tc>
      </w:tr>
      <w:tr w:rsidR="00F5469C" w:rsidTr="00F5469C">
        <w:tc>
          <w:tcPr>
            <w:tcW w:w="2660" w:type="dxa"/>
          </w:tcPr>
          <w:p w:rsidR="00F5469C" w:rsidRDefault="00F5469C" w:rsidP="00080C6E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szCs w:val="20"/>
              </w:rPr>
              <w:t>比例%</w:t>
            </w:r>
          </w:p>
        </w:tc>
        <w:tc>
          <w:tcPr>
            <w:tcW w:w="3294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  <w:tc>
          <w:tcPr>
            <w:tcW w:w="3085" w:type="dxa"/>
          </w:tcPr>
          <w:p w:rsidR="00F5469C" w:rsidRDefault="00F5469C" w:rsidP="00080C6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</w:tbl>
    <w:p w:rsidR="007A0F72" w:rsidRPr="00211B88" w:rsidRDefault="00234786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</w:t>
      </w:r>
      <w:r w:rsidRPr="00211B88">
        <w:rPr>
          <w:rFonts w:ascii="黑体" w:eastAsia="黑体" w:hAnsi="宋体" w:hint="eastAsia"/>
          <w:sz w:val="24"/>
        </w:rPr>
        <w:t>评价方式与成绩</w:t>
      </w:r>
      <w:r w:rsidRPr="00211B88">
        <w:rPr>
          <w:rFonts w:ascii="黑体" w:eastAsia="黑体" w:hAnsi="宋体"/>
          <w:sz w:val="24"/>
        </w:rPr>
        <w:t>（必填项）</w:t>
      </w:r>
    </w:p>
    <w:p w:rsidR="007A0F72" w:rsidRDefault="0023478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:rsidR="00080C6E" w:rsidRDefault="00080C6E" w:rsidP="00080C6E">
      <w:pPr>
        <w:snapToGrid w:val="0"/>
        <w:spacing w:line="288" w:lineRule="auto"/>
        <w:ind w:firstLineChars="250" w:firstLine="525"/>
      </w:pPr>
      <w:r>
        <w:rPr>
          <w:rFonts w:hint="eastAsia"/>
        </w:rPr>
        <w:t>撰写：毛贺力</w:t>
      </w:r>
      <w:r>
        <w:rPr>
          <w:rFonts w:hint="eastAsia"/>
        </w:rPr>
        <w:t xml:space="preserve">    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教学院长签字：</w:t>
      </w:r>
    </w:p>
    <w:p w:rsidR="007A0F72" w:rsidRPr="00080C6E" w:rsidRDefault="007A0F72"/>
    <w:sectPr w:rsidR="007A0F72" w:rsidRPr="00080C6E" w:rsidSect="00BD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29" w:rsidRDefault="00735529" w:rsidP="002C7FD5">
      <w:r>
        <w:separator/>
      </w:r>
    </w:p>
  </w:endnote>
  <w:endnote w:type="continuationSeparator" w:id="1">
    <w:p w:rsidR="00735529" w:rsidRDefault="00735529" w:rsidP="002C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29" w:rsidRDefault="00735529" w:rsidP="002C7FD5">
      <w:r>
        <w:separator/>
      </w:r>
    </w:p>
  </w:footnote>
  <w:footnote w:type="continuationSeparator" w:id="1">
    <w:p w:rsidR="00735529" w:rsidRDefault="00735529" w:rsidP="002C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80C6E"/>
    <w:rsid w:val="001072BC"/>
    <w:rsid w:val="00116A7C"/>
    <w:rsid w:val="00155A71"/>
    <w:rsid w:val="00211B88"/>
    <w:rsid w:val="00234786"/>
    <w:rsid w:val="00235156"/>
    <w:rsid w:val="00256B39"/>
    <w:rsid w:val="0026033C"/>
    <w:rsid w:val="002C7FD5"/>
    <w:rsid w:val="002E3721"/>
    <w:rsid w:val="00313BBA"/>
    <w:rsid w:val="0032602E"/>
    <w:rsid w:val="003367AE"/>
    <w:rsid w:val="003B1258"/>
    <w:rsid w:val="0040072E"/>
    <w:rsid w:val="004100B0"/>
    <w:rsid w:val="00424CFE"/>
    <w:rsid w:val="005467DC"/>
    <w:rsid w:val="00553D03"/>
    <w:rsid w:val="005B2B6D"/>
    <w:rsid w:val="005B4B4E"/>
    <w:rsid w:val="00610BA8"/>
    <w:rsid w:val="00624FE1"/>
    <w:rsid w:val="007208D6"/>
    <w:rsid w:val="00735529"/>
    <w:rsid w:val="0076048A"/>
    <w:rsid w:val="007A0F72"/>
    <w:rsid w:val="007B4353"/>
    <w:rsid w:val="008142B6"/>
    <w:rsid w:val="008B397C"/>
    <w:rsid w:val="008B47F4"/>
    <w:rsid w:val="00900019"/>
    <w:rsid w:val="00924DE2"/>
    <w:rsid w:val="0099063E"/>
    <w:rsid w:val="009E25A4"/>
    <w:rsid w:val="009E3407"/>
    <w:rsid w:val="00A769B1"/>
    <w:rsid w:val="00A837D5"/>
    <w:rsid w:val="00AA039D"/>
    <w:rsid w:val="00AC4C45"/>
    <w:rsid w:val="00B46F21"/>
    <w:rsid w:val="00B511A5"/>
    <w:rsid w:val="00B736A7"/>
    <w:rsid w:val="00B7651F"/>
    <w:rsid w:val="00B84594"/>
    <w:rsid w:val="00BD09C2"/>
    <w:rsid w:val="00C16D63"/>
    <w:rsid w:val="00C56E09"/>
    <w:rsid w:val="00CF096B"/>
    <w:rsid w:val="00E16D30"/>
    <w:rsid w:val="00E33169"/>
    <w:rsid w:val="00E436C2"/>
    <w:rsid w:val="00E70904"/>
    <w:rsid w:val="00EE0723"/>
    <w:rsid w:val="00EF44B1"/>
    <w:rsid w:val="00F35AA0"/>
    <w:rsid w:val="00F5469C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C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24D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0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BD09C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D09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09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4DE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24D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4DE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1379</Characters>
  <Application>Microsoft Office Word</Application>
  <DocSecurity>0</DocSecurity>
  <Lines>11</Lines>
  <Paragraphs>3</Paragraphs>
  <ScaleCrop>false</ScaleCrop>
  <Company>上海海事大学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4</cp:revision>
  <dcterms:created xsi:type="dcterms:W3CDTF">2018-09-08T16:35:00Z</dcterms:created>
  <dcterms:modified xsi:type="dcterms:W3CDTF">2018-09-09T01:18:00Z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