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bCs/>
          <w:sz w:val="28"/>
          <w:szCs w:val="28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 w:cs="宋体"/>
          <w:b/>
          <w:bCs/>
          <w:sz w:val="28"/>
          <w:szCs w:val="28"/>
        </w:rPr>
        <w:t>【英语写作</w:t>
      </w:r>
      <w:r>
        <w:rPr>
          <w:b/>
          <w:bCs/>
          <w:sz w:val="28"/>
          <w:szCs w:val="28"/>
        </w:rPr>
        <w:t>2</w:t>
      </w:r>
      <w:r>
        <w:rPr>
          <w:rFonts w:hint="eastAsia" w:cs="宋体"/>
          <w:b/>
          <w:bCs/>
          <w:sz w:val="28"/>
          <w:szCs w:val="28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 w:cs="宋体"/>
          <w:b/>
          <w:bCs/>
          <w:sz w:val="28"/>
          <w:szCs w:val="28"/>
        </w:rPr>
        <w:t>【</w:t>
      </w:r>
      <w:r>
        <w:rPr>
          <w:rFonts w:ascii="微软雅黑" w:hAnsi="微软雅黑" w:eastAsia="微软雅黑" w:cs="微软雅黑"/>
          <w:color w:val="000000"/>
          <w:shd w:val="clear" w:color="auto" w:fill="FFFFFF"/>
        </w:rPr>
        <w:t xml:space="preserve"> English Writing(2)</w:t>
      </w:r>
      <w:r>
        <w:rPr>
          <w:rFonts w:hint="eastAsia" w:cs="宋体"/>
          <w:b/>
          <w:bCs/>
          <w:sz w:val="28"/>
          <w:szCs w:val="28"/>
        </w:rPr>
        <w:t>】</w:t>
      </w:r>
    </w:p>
    <w:p>
      <w:pPr>
        <w:spacing w:beforeLines="50" w:afterLines="50" w:line="288" w:lineRule="auto"/>
        <w:ind w:firstLine="360" w:firstLineChars="150"/>
        <w:rPr>
          <w:b/>
          <w:bCs/>
          <w:color w:val="008080"/>
          <w:sz w:val="30"/>
          <w:szCs w:val="30"/>
        </w:rPr>
      </w:pPr>
      <w:r>
        <w:rPr>
          <w:rFonts w:hint="eastAsia" w:ascii="黑体" w:hAnsi="宋体" w:eastAsia="黑体" w:cs="黑体"/>
          <w:sz w:val="24"/>
          <w:szCs w:val="24"/>
        </w:rPr>
        <w:t>一、基本信息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课程代码：</w:t>
      </w:r>
      <w:r>
        <w:rPr>
          <w:rFonts w:hint="eastAsia" w:cs="宋体"/>
          <w:color w:val="000000"/>
          <w:sz w:val="20"/>
          <w:szCs w:val="20"/>
        </w:rPr>
        <w:t>【</w:t>
      </w:r>
      <w:r>
        <w:rPr>
          <w:rFonts w:ascii="宋体" w:hAnsi="宋体" w:cs="宋体"/>
        </w:rPr>
        <w:t>2020161</w:t>
      </w:r>
      <w:r>
        <w:rPr>
          <w:rFonts w:hint="eastAsia" w:cs="宋体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课程学分：</w:t>
      </w:r>
      <w:r>
        <w:rPr>
          <w:rFonts w:hint="eastAsia" w:cs="宋体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</w:t>
      </w:r>
      <w:r>
        <w:rPr>
          <w:rFonts w:hint="eastAsia" w:cs="宋体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面向专业：</w:t>
      </w:r>
      <w:r>
        <w:rPr>
          <w:rFonts w:hint="eastAsia" w:cs="宋体"/>
          <w:color w:val="000000"/>
          <w:sz w:val="20"/>
          <w:szCs w:val="20"/>
        </w:rPr>
        <w:t>【英语】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课程性质：</w:t>
      </w:r>
      <w:r>
        <w:rPr>
          <w:rFonts w:hint="eastAsia" w:cs="宋体"/>
          <w:color w:val="000000"/>
          <w:sz w:val="20"/>
          <w:szCs w:val="20"/>
        </w:rPr>
        <w:t>【专业基础必修课】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开课院系：外国语学院英语系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 w:val="20"/>
          <w:szCs w:val="20"/>
        </w:rPr>
      </w:pPr>
      <w:r>
        <w:rPr>
          <w:rFonts w:hint="eastAsia" w:cs="宋体"/>
          <w:color w:val="000000"/>
          <w:sz w:val="20"/>
          <w:szCs w:val="20"/>
        </w:rPr>
        <w:t>教材：【《英语写作基础教程》（第三版）；丁往道、吴冰主编，高等教育出版社，</w:t>
      </w:r>
      <w:r>
        <w:rPr>
          <w:color w:val="000000"/>
          <w:sz w:val="20"/>
          <w:szCs w:val="20"/>
        </w:rPr>
        <w:t>2011.</w:t>
      </w:r>
      <w:r>
        <w:rPr>
          <w:rFonts w:hint="eastAsia" w:cs="宋体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rFonts w:hint="eastAsia" w:cs="宋体"/>
          <w:color w:val="000000"/>
          <w:sz w:val="20"/>
          <w:szCs w:val="20"/>
        </w:rPr>
        <w:t>参考书目</w:t>
      </w:r>
      <w:r>
        <w:rPr>
          <w:color w:val="000000"/>
          <w:sz w:val="20"/>
          <w:szCs w:val="20"/>
        </w:rPr>
        <w:t>:  1.</w:t>
      </w:r>
      <w:r>
        <w:rPr>
          <w:rFonts w:hint="eastAsia" w:cs="宋体"/>
          <w:color w:val="000000"/>
          <w:sz w:val="20"/>
          <w:szCs w:val="20"/>
        </w:rPr>
        <w:t>【《写作教程》邹申编著，上海外语教育出版社，</w:t>
      </w:r>
      <w:r>
        <w:rPr>
          <w:color w:val="000000"/>
          <w:sz w:val="20"/>
          <w:szCs w:val="20"/>
        </w:rPr>
        <w:t>2013</w:t>
      </w:r>
      <w:r>
        <w:rPr>
          <w:rFonts w:hint="eastAsia" w:cs="宋体"/>
          <w:color w:val="000000"/>
          <w:sz w:val="20"/>
          <w:szCs w:val="20"/>
        </w:rPr>
        <w:t>年</w:t>
      </w:r>
      <w:r>
        <w:rPr>
          <w:color w:val="000000"/>
          <w:sz w:val="20"/>
          <w:szCs w:val="20"/>
        </w:rPr>
        <w:t>4</w:t>
      </w:r>
      <w:r>
        <w:rPr>
          <w:rFonts w:hint="eastAsia" w:cs="宋体"/>
          <w:color w:val="000000"/>
          <w:sz w:val="20"/>
          <w:szCs w:val="20"/>
        </w:rPr>
        <w:t>月】</w:t>
      </w:r>
    </w:p>
    <w:p>
      <w:pPr>
        <w:snapToGrid w:val="0"/>
        <w:spacing w:line="288" w:lineRule="auto"/>
        <w:ind w:left="1973" w:leftChars="892" w:hanging="100" w:hangingChars="50"/>
        <w:rPr>
          <w:rFonts w:cs="宋体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</w:t>
      </w:r>
      <w:r>
        <w:rPr>
          <w:rFonts w:hint="eastAsia" w:cs="宋体"/>
          <w:color w:val="000000"/>
          <w:sz w:val="20"/>
          <w:szCs w:val="20"/>
        </w:rPr>
        <w:t>【英语写作手册</w:t>
      </w:r>
      <w:r>
        <w:rPr>
          <w:color w:val="000000"/>
          <w:sz w:val="20"/>
          <w:szCs w:val="20"/>
        </w:rPr>
        <w:t>(</w:t>
      </w:r>
      <w:r>
        <w:rPr>
          <w:rFonts w:hint="eastAsia" w:cs="宋体"/>
          <w:color w:val="000000"/>
          <w:sz w:val="20"/>
          <w:szCs w:val="20"/>
        </w:rPr>
        <w:t>英文版</w:t>
      </w:r>
      <w:r>
        <w:rPr>
          <w:color w:val="000000"/>
          <w:sz w:val="20"/>
          <w:szCs w:val="20"/>
        </w:rPr>
        <w:t>)(</w:t>
      </w:r>
      <w:r>
        <w:rPr>
          <w:rFonts w:hint="eastAsia" w:cs="宋体"/>
          <w:color w:val="000000"/>
          <w:sz w:val="20"/>
          <w:szCs w:val="20"/>
        </w:rPr>
        <w:t>修订版</w:t>
      </w:r>
      <w:r>
        <w:rPr>
          <w:color w:val="000000"/>
          <w:sz w:val="20"/>
          <w:szCs w:val="20"/>
        </w:rPr>
        <w:t>)(</w:t>
      </w:r>
      <w:r>
        <w:rPr>
          <w:rFonts w:hint="eastAsia" w:cs="宋体"/>
          <w:color w:val="000000"/>
          <w:sz w:val="20"/>
          <w:szCs w:val="20"/>
        </w:rPr>
        <w:t>新经典高等学校英语专业系列教材</w:t>
      </w:r>
      <w:r>
        <w:rPr>
          <w:color w:val="000000"/>
          <w:sz w:val="20"/>
          <w:szCs w:val="20"/>
        </w:rPr>
        <w:t>)</w:t>
      </w:r>
      <w:r>
        <w:rPr>
          <w:rFonts w:hint="eastAsia" w:cs="宋体"/>
          <w:color w:val="000000"/>
          <w:sz w:val="20"/>
          <w:szCs w:val="20"/>
        </w:rPr>
        <w:t>；丁往道等著，外语教学与研究出版社，</w:t>
      </w:r>
      <w:r>
        <w:rPr>
          <w:color w:val="000000"/>
          <w:sz w:val="20"/>
          <w:szCs w:val="20"/>
        </w:rPr>
        <w:t>1994.</w:t>
      </w:r>
      <w:r>
        <w:rPr>
          <w:rFonts w:hint="eastAsia" w:cs="宋体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1973" w:leftChars="892" w:hanging="100" w:hangingChars="50"/>
        <w:rPr>
          <w:rFonts w:cs="宋体"/>
          <w:color w:val="000000"/>
          <w:sz w:val="20"/>
          <w:szCs w:val="20"/>
        </w:rPr>
      </w:pPr>
      <w:r>
        <w:rPr>
          <w:rFonts w:hint="eastAsia" w:cs="宋体"/>
          <w:color w:val="000000"/>
          <w:sz w:val="20"/>
          <w:szCs w:val="20"/>
        </w:rPr>
        <w:t>3. 【英语写作手册</w:t>
      </w:r>
      <w:r>
        <w:rPr>
          <w:color w:val="000000"/>
          <w:sz w:val="20"/>
          <w:szCs w:val="20"/>
        </w:rPr>
        <w:t>(</w:t>
      </w:r>
      <w:r>
        <w:rPr>
          <w:rFonts w:hint="eastAsia" w:cs="宋体"/>
          <w:color w:val="000000"/>
          <w:sz w:val="20"/>
          <w:szCs w:val="20"/>
        </w:rPr>
        <w:t>中文版</w:t>
      </w:r>
      <w:r>
        <w:rPr>
          <w:color w:val="000000"/>
          <w:sz w:val="20"/>
          <w:szCs w:val="20"/>
        </w:rPr>
        <w:t>)(</w:t>
      </w:r>
      <w:r>
        <w:rPr>
          <w:rFonts w:hint="eastAsia" w:cs="宋体"/>
          <w:color w:val="000000"/>
          <w:sz w:val="20"/>
          <w:szCs w:val="20"/>
        </w:rPr>
        <w:t>修订版</w:t>
      </w:r>
      <w:r>
        <w:rPr>
          <w:color w:val="000000"/>
          <w:sz w:val="20"/>
          <w:szCs w:val="20"/>
        </w:rPr>
        <w:t>)</w:t>
      </w:r>
      <w:r>
        <w:rPr>
          <w:rFonts w:hint="eastAsia" w:cs="宋体"/>
          <w:color w:val="000000"/>
          <w:sz w:val="20"/>
          <w:szCs w:val="20"/>
        </w:rPr>
        <w:t>；丁往道、吴冰、钟美荪等著，外语教学与研究出版社，</w:t>
      </w:r>
      <w:r>
        <w:rPr>
          <w:color w:val="000000"/>
          <w:sz w:val="20"/>
          <w:szCs w:val="20"/>
        </w:rPr>
        <w:t>2010.</w:t>
      </w:r>
      <w:r>
        <w:rPr>
          <w:rFonts w:hint="eastAsia" w:cs="宋体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课程网站网址：</w:t>
      </w:r>
      <w:r>
        <w:fldChar w:fldCharType="begin"/>
      </w:r>
      <w:r>
        <w:instrText xml:space="preserve"> HYPERLINK "http://www.gench.edu.cn/" </w:instrText>
      </w:r>
      <w:r>
        <w:fldChar w:fldCharType="separate"/>
      </w:r>
      <w:r>
        <w:rPr>
          <w:rStyle w:val="8"/>
          <w:rFonts w:cs="Calibri"/>
          <w:b/>
          <w:bCs/>
          <w:sz w:val="20"/>
          <w:szCs w:val="20"/>
        </w:rPr>
        <w:t>http://www.gench.edu.cn/</w:t>
      </w:r>
      <w:r>
        <w:rPr>
          <w:rStyle w:val="8"/>
          <w:rFonts w:cs="Calibri"/>
          <w:b/>
          <w:bCs/>
          <w:sz w:val="20"/>
          <w:szCs w:val="20"/>
        </w:rPr>
        <w:fldChar w:fldCharType="end"/>
      </w:r>
    </w:p>
    <w:p>
      <w:pPr>
        <w:adjustRightInd w:val="0"/>
        <w:snapToGrid w:val="0"/>
        <w:spacing w:line="288" w:lineRule="auto"/>
        <w:ind w:left="1416" w:leftChars="196" w:hanging="1004" w:hangingChars="500"/>
        <w:rPr>
          <w:rFonts w:cs="宋体"/>
          <w:color w:val="000000"/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先修课程：</w:t>
      </w:r>
      <w:r>
        <w:rPr>
          <w:rFonts w:hint="eastAsia" w:cs="宋体"/>
          <w:color w:val="000000"/>
          <w:sz w:val="20"/>
          <w:szCs w:val="20"/>
        </w:rPr>
        <w:t>【英语写作</w:t>
      </w:r>
      <w:r>
        <w:rPr>
          <w:color w:val="000000"/>
          <w:sz w:val="20"/>
          <w:szCs w:val="20"/>
        </w:rPr>
        <w:t>1</w:t>
      </w:r>
      <w:r>
        <w:rPr>
          <w:rFonts w:hint="eastAsia" w:cs="宋体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2020160</w:t>
      </w:r>
      <w:r>
        <w:rPr>
          <w:rFonts w:hint="eastAsia" w:cs="宋体"/>
          <w:color w:val="000000"/>
          <w:sz w:val="20"/>
          <w:szCs w:val="20"/>
        </w:rPr>
        <w:t>（</w:t>
      </w:r>
      <w:r>
        <w:rPr>
          <w:color w:val="000000"/>
          <w:sz w:val="20"/>
          <w:szCs w:val="20"/>
        </w:rPr>
        <w:t>2</w:t>
      </w:r>
      <w:r>
        <w:rPr>
          <w:rFonts w:hint="eastAsia" w:cs="宋体"/>
          <w:color w:val="000000"/>
          <w:sz w:val="20"/>
          <w:szCs w:val="20"/>
        </w:rPr>
        <w:t>），</w:t>
      </w:r>
      <w:r>
        <w:rPr>
          <w:rFonts w:hint="eastAsia" w:cs="宋体"/>
          <w:color w:val="000000"/>
          <w:sz w:val="20"/>
          <w:szCs w:val="20"/>
          <w:lang w:val="en-US" w:eastAsia="zh-CN"/>
        </w:rPr>
        <w:t>综合</w:t>
      </w:r>
      <w:r>
        <w:rPr>
          <w:rFonts w:hint="eastAsia" w:cs="宋体"/>
          <w:color w:val="000000"/>
          <w:sz w:val="20"/>
          <w:szCs w:val="20"/>
        </w:rPr>
        <w:t>英语</w:t>
      </w:r>
      <w:r>
        <w:rPr>
          <w:color w:val="000000"/>
          <w:sz w:val="20"/>
          <w:szCs w:val="20"/>
        </w:rPr>
        <w:t>1, 2020</w:t>
      </w:r>
      <w:r>
        <w:rPr>
          <w:rFonts w:hint="eastAsia"/>
          <w:color w:val="000000"/>
          <w:sz w:val="20"/>
          <w:szCs w:val="20"/>
          <w:lang w:val="en-US" w:eastAsia="zh-CN"/>
        </w:rPr>
        <w:t>340</w:t>
      </w:r>
      <w:r>
        <w:rPr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  <w:lang w:val="en-US" w:eastAsia="zh-CN"/>
        </w:rPr>
        <w:t>4</w:t>
      </w:r>
      <w:r>
        <w:rPr>
          <w:color w:val="000000"/>
          <w:sz w:val="20"/>
          <w:szCs w:val="20"/>
        </w:rPr>
        <w:t xml:space="preserve">); </w:t>
      </w:r>
      <w:r>
        <w:rPr>
          <w:rFonts w:hint="eastAsia"/>
          <w:color w:val="000000"/>
          <w:sz w:val="20"/>
          <w:szCs w:val="20"/>
          <w:lang w:val="en-US" w:eastAsia="zh-CN"/>
        </w:rPr>
        <w:t>综合</w:t>
      </w:r>
      <w:r>
        <w:rPr>
          <w:rFonts w:hint="eastAsia" w:cs="宋体"/>
          <w:color w:val="000000"/>
          <w:sz w:val="20"/>
          <w:szCs w:val="20"/>
        </w:rPr>
        <w:t>英语</w:t>
      </w:r>
      <w:r>
        <w:rPr>
          <w:color w:val="000000"/>
          <w:sz w:val="20"/>
          <w:szCs w:val="20"/>
        </w:rPr>
        <w:t>2, 2020</w:t>
      </w:r>
      <w:r>
        <w:rPr>
          <w:rFonts w:hint="eastAsia"/>
          <w:color w:val="000000"/>
          <w:sz w:val="20"/>
          <w:szCs w:val="20"/>
          <w:lang w:val="en-US" w:eastAsia="zh-CN"/>
        </w:rPr>
        <w:t>341</w:t>
      </w:r>
      <w:r>
        <w:rPr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  <w:lang w:val="en-US" w:eastAsia="zh-CN"/>
        </w:rPr>
        <w:t>4</w:t>
      </w:r>
      <w:r>
        <w:rPr>
          <w:color w:val="000000"/>
          <w:sz w:val="20"/>
          <w:szCs w:val="20"/>
        </w:rPr>
        <w:t xml:space="preserve">); </w:t>
      </w:r>
      <w:r>
        <w:rPr>
          <w:rFonts w:hint="eastAsia" w:cs="宋体"/>
          <w:color w:val="000000"/>
          <w:sz w:val="20"/>
          <w:szCs w:val="20"/>
        </w:rPr>
        <w:t>英语语法</w:t>
      </w:r>
      <w:r>
        <w:rPr>
          <w:color w:val="000000"/>
          <w:sz w:val="20"/>
          <w:szCs w:val="20"/>
        </w:rPr>
        <w:t>1,2</w:t>
      </w:r>
      <w:r>
        <w:rPr>
          <w:rFonts w:hint="eastAsia" w:cs="宋体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2010180,</w:t>
      </w:r>
      <w:r>
        <w:rPr>
          <w:rFonts w:hint="eastAsia" w:cs="宋体"/>
          <w:color w:val="000000"/>
          <w:sz w:val="20"/>
          <w:szCs w:val="20"/>
        </w:rPr>
        <w:t>（</w:t>
      </w:r>
      <w:r>
        <w:rPr>
          <w:color w:val="000000"/>
          <w:sz w:val="20"/>
          <w:szCs w:val="20"/>
        </w:rPr>
        <w:t>4</w:t>
      </w:r>
      <w:r>
        <w:rPr>
          <w:rFonts w:hint="eastAsia" w:cs="宋体"/>
          <w:color w:val="000000"/>
          <w:sz w:val="20"/>
          <w:szCs w:val="20"/>
        </w:rPr>
        <w:t>）】</w:t>
      </w:r>
    </w:p>
    <w:p>
      <w:pPr>
        <w:adjustRightInd w:val="0"/>
        <w:snapToGrid w:val="0"/>
        <w:spacing w:line="288" w:lineRule="auto"/>
        <w:ind w:left="1412" w:leftChars="196" w:hanging="1000" w:hangingChars="500"/>
        <w:rPr>
          <w:color w:val="000000"/>
          <w:sz w:val="20"/>
          <w:szCs w:val="20"/>
        </w:rPr>
      </w:pP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bCs/>
          <w:color w:val="000000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二、课程简介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 w:cs="宋体"/>
          <w:color w:val="000000"/>
          <w:sz w:val="20"/>
          <w:szCs w:val="20"/>
        </w:rPr>
        <w:t>英语写作（</w:t>
      </w:r>
      <w:r>
        <w:rPr>
          <w:color w:val="000000"/>
          <w:sz w:val="20"/>
          <w:szCs w:val="20"/>
        </w:rPr>
        <w:t>2</w:t>
      </w:r>
      <w:r>
        <w:rPr>
          <w:rFonts w:hint="eastAsia" w:cs="宋体"/>
          <w:color w:val="000000"/>
          <w:sz w:val="20"/>
          <w:szCs w:val="20"/>
        </w:rPr>
        <w:t>）课程是英语专业一二年级阶段的必修课，该课程旨在从句法、段落、篇章的角度，通过分析英、美作家的作品，以及中国学生的习作，突出英语写作的基本特点，掌握英语写作的主要方法。本课程是英语专业本科阶段的一门重要的实践课和专业技能课。该课程的开设有利于提高学生的语言运用能力、提升学生英文写作的水平，特别是应用文类的写作水平，掌握规范的应用文写作方法，提高写作素养，为未来的就业创造良好自身条件。</w:t>
      </w:r>
    </w:p>
    <w:p>
      <w:pPr>
        <w:snapToGrid w:val="0"/>
        <w:spacing w:line="288" w:lineRule="auto"/>
        <w:ind w:firstLine="400" w:firstLineChars="200"/>
        <w:rPr>
          <w:rFonts w:hint="eastAsia" w:cs="宋体"/>
          <w:color w:val="000000"/>
          <w:sz w:val="20"/>
          <w:szCs w:val="20"/>
        </w:rPr>
      </w:pPr>
      <w:r>
        <w:rPr>
          <w:rFonts w:hint="eastAsia" w:cs="宋体"/>
          <w:color w:val="000000"/>
          <w:sz w:val="20"/>
          <w:szCs w:val="20"/>
        </w:rPr>
        <w:t>本课程教材内容包括摘要、作文、应用文及学术论文的写作方法。本课程重在引导学生进行实践，循序渐进地提高英语写作水平。</w:t>
      </w:r>
    </w:p>
    <w:p>
      <w:pPr>
        <w:snapToGrid w:val="0"/>
        <w:spacing w:line="288" w:lineRule="auto"/>
        <w:ind w:firstLine="400" w:firstLineChars="200"/>
        <w:rPr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  <w:lang w:val="en-US" w:eastAsia="zh-CN"/>
        </w:rPr>
        <w:t>本课程教学过程中, 教师有意识、有计划、有目的地把思政的内容从课程的开始贯穿到课程的结束，坚持显性教育和隐性教育相统一，挖掘课程中和教学方式中蕴含的思想政治教育资源，将学科文化、职业操守、道德规范、法律、思想认识和政治观念有机融入教学过程，实现全员全程全方位育人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color w:val="auto"/>
          <w:sz w:val="24"/>
          <w:szCs w:val="24"/>
        </w:rPr>
      </w:pPr>
      <w:r>
        <w:rPr>
          <w:rFonts w:hint="eastAsia" w:ascii="黑体" w:hAnsi="宋体" w:eastAsia="黑体" w:cs="黑体"/>
          <w:color w:val="auto"/>
          <w:sz w:val="24"/>
          <w:szCs w:val="24"/>
        </w:rPr>
        <w:t>三、选课建议</w:t>
      </w:r>
    </w:p>
    <w:p>
      <w:pPr>
        <w:snapToGrid w:val="0"/>
        <w:spacing w:line="288" w:lineRule="auto"/>
        <w:ind w:firstLine="400" w:firstLineChars="200"/>
        <w:rPr>
          <w:rFonts w:cs="宋体"/>
          <w:color w:val="auto"/>
          <w:sz w:val="20"/>
          <w:szCs w:val="20"/>
        </w:rPr>
      </w:pPr>
      <w:r>
        <w:rPr>
          <w:rFonts w:hint="eastAsia" w:cs="宋体"/>
          <w:color w:val="auto"/>
          <w:sz w:val="20"/>
          <w:szCs w:val="20"/>
        </w:rPr>
        <w:t>英语写作</w:t>
      </w:r>
      <w:r>
        <w:rPr>
          <w:color w:val="auto"/>
          <w:sz w:val="20"/>
          <w:szCs w:val="20"/>
        </w:rPr>
        <w:t>2</w:t>
      </w:r>
      <w:r>
        <w:rPr>
          <w:rFonts w:hint="eastAsia" w:cs="宋体"/>
          <w:color w:val="auto"/>
          <w:sz w:val="20"/>
          <w:szCs w:val="20"/>
        </w:rPr>
        <w:t>课程是英语专业一、二年学生的核心必修课程，其前提是学生应具有扎实的语言基本功、主要的语法知识，培养用英语思维、写作的能力，同时学生应具备一定的自主学习能力。</w:t>
      </w:r>
    </w:p>
    <w:p>
      <w:pPr>
        <w:snapToGrid w:val="0"/>
        <w:spacing w:line="288" w:lineRule="auto"/>
        <w:ind w:firstLine="400" w:firstLineChars="200"/>
        <w:rPr>
          <w:color w:val="auto"/>
          <w:sz w:val="20"/>
          <w:szCs w:val="20"/>
        </w:rPr>
      </w:pPr>
    </w:p>
    <w:p>
      <w:pPr>
        <w:widowControl/>
        <w:spacing w:beforeLines="50" w:afterLines="50" w:line="288" w:lineRule="auto"/>
        <w:jc w:val="left"/>
        <w:rPr>
          <w:rFonts w:hint="eastAsia" w:ascii="黑体" w:hAnsi="宋体" w:eastAsia="黑体" w:cs="黑体"/>
          <w:color w:val="auto"/>
          <w:sz w:val="24"/>
          <w:szCs w:val="24"/>
        </w:rPr>
      </w:pPr>
    </w:p>
    <w:p>
      <w:pPr>
        <w:widowControl/>
        <w:spacing w:beforeLines="50" w:afterLines="50" w:line="288" w:lineRule="auto"/>
        <w:jc w:val="left"/>
        <w:rPr>
          <w:rFonts w:ascii="黑体" w:hAnsi="宋体" w:eastAsia="黑体" w:cs="黑体"/>
          <w:color w:val="auto"/>
          <w:sz w:val="24"/>
          <w:szCs w:val="24"/>
        </w:rPr>
      </w:pPr>
      <w:r>
        <w:rPr>
          <w:rFonts w:hint="eastAsia" w:ascii="黑体" w:hAnsi="宋体" w:eastAsia="黑体" w:cs="黑体"/>
          <w:color w:val="auto"/>
          <w:sz w:val="24"/>
          <w:szCs w:val="24"/>
        </w:rPr>
        <w:t>四、课程与专业毕业要求的关联性</w:t>
      </w:r>
    </w:p>
    <w:tbl>
      <w:tblPr>
        <w:tblStyle w:val="5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LO112应用书面或口头形式，阐释自己的观点，有效沟通。</w:t>
            </w:r>
          </w:p>
          <w:p>
            <w:pP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LO212：能搜集、获取达到目标所需要的学习资源，实施学习计划、反思学习计划、持续改进，达到学习目标。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L0311理解并掌握英语语音、语法、词汇基本知识</w:t>
            </w:r>
          </w:p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LO332掌握中西方文化比较方法，提高分析问题与解决问题的能力。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L0512 有质疑精神，能有逻辑的分析与批判。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LO51：同群体保持良好的合作关系，做集体中的积极成员；善于从多个维度思考问题，利用自己的知识与实践来提出新设想。</w:t>
            </w:r>
          </w:p>
          <w:p>
            <w:pP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LO71：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愿意服务他人、服务企业、服务社会；为人热忱，富于爱心，懂得感恩（“感恩、回报、爱心”为我校校训内容之一）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0"/>
                <w:szCs w:val="20"/>
              </w:rPr>
              <w:sym w:font="Wingdings 2" w:char="F098"/>
            </w:r>
          </w:p>
        </w:tc>
      </w:tr>
    </w:tbl>
    <w:p>
      <w:pPr>
        <w:ind w:firstLine="420" w:firstLineChars="200"/>
        <w:rPr>
          <w:rFonts w:hint="eastAsia" w:cs="宋体"/>
          <w:color w:val="auto"/>
        </w:rPr>
      </w:pPr>
    </w:p>
    <w:p>
      <w:pPr>
        <w:ind w:firstLine="420" w:firstLineChars="200"/>
        <w:rPr>
          <w:rFonts w:hint="eastAsia" w:cs="宋体"/>
          <w:color w:val="auto"/>
        </w:rPr>
      </w:pPr>
    </w:p>
    <w:p>
      <w:pPr>
        <w:ind w:firstLine="420" w:firstLineChars="200"/>
        <w:rPr>
          <w:rFonts w:hint="eastAsia" w:cs="宋体"/>
          <w:color w:val="auto"/>
        </w:rPr>
      </w:pPr>
    </w:p>
    <w:p>
      <w:pPr>
        <w:ind w:firstLine="420" w:firstLineChars="200"/>
        <w:rPr>
          <w:rFonts w:hint="eastAsia" w:cs="宋体"/>
          <w:color w:val="auto"/>
        </w:rPr>
      </w:pPr>
    </w:p>
    <w:p>
      <w:pPr>
        <w:ind w:firstLine="420" w:firstLineChars="200"/>
        <w:rPr>
          <w:rFonts w:hint="eastAsia" w:cs="宋体"/>
          <w:color w:val="auto"/>
        </w:rPr>
      </w:pPr>
    </w:p>
    <w:p>
      <w:pPr>
        <w:ind w:firstLine="420" w:firstLineChars="200"/>
        <w:rPr>
          <w:rFonts w:hint="eastAsia" w:cs="宋体"/>
          <w:color w:val="auto"/>
        </w:rPr>
      </w:pPr>
    </w:p>
    <w:p>
      <w:pPr>
        <w:ind w:firstLine="420" w:firstLineChars="200"/>
        <w:rPr>
          <w:rFonts w:hint="eastAsia" w:cs="宋体"/>
          <w:color w:val="auto"/>
        </w:rPr>
      </w:pPr>
    </w:p>
    <w:p>
      <w:pPr>
        <w:ind w:firstLine="420" w:firstLineChars="200"/>
        <w:rPr>
          <w:rFonts w:hint="eastAsia" w:cs="宋体"/>
          <w:color w:val="auto"/>
        </w:rPr>
      </w:pPr>
    </w:p>
    <w:p>
      <w:pPr>
        <w:ind w:firstLine="420" w:firstLineChars="200"/>
        <w:rPr>
          <w:rFonts w:hint="eastAsia" w:cs="宋体"/>
          <w:color w:val="auto"/>
        </w:rPr>
      </w:pPr>
    </w:p>
    <w:p>
      <w:pPr>
        <w:ind w:firstLine="420" w:firstLineChars="200"/>
        <w:rPr>
          <w:rFonts w:hint="eastAsia" w:cs="宋体"/>
          <w:color w:val="auto"/>
        </w:rPr>
      </w:pPr>
    </w:p>
    <w:p>
      <w:pPr>
        <w:ind w:firstLine="420" w:firstLineChars="200"/>
        <w:rPr>
          <w:rFonts w:hint="eastAsia" w:cs="宋体"/>
          <w:color w:val="auto"/>
        </w:rPr>
      </w:pPr>
    </w:p>
    <w:p>
      <w:pPr>
        <w:ind w:firstLine="420" w:firstLineChars="200"/>
        <w:rPr>
          <w:rFonts w:hint="eastAsia" w:cs="宋体"/>
          <w:color w:val="auto"/>
        </w:rPr>
      </w:pPr>
    </w:p>
    <w:p>
      <w:pPr>
        <w:ind w:firstLine="420" w:firstLineChars="200"/>
        <w:rPr>
          <w:rFonts w:hint="eastAsia" w:cs="宋体"/>
          <w:color w:val="auto"/>
        </w:rPr>
      </w:pPr>
    </w:p>
    <w:p>
      <w:pPr>
        <w:ind w:firstLine="420" w:firstLineChars="200"/>
        <w:rPr>
          <w:rFonts w:hint="eastAsia" w:cs="宋体"/>
          <w:color w:val="auto"/>
        </w:rPr>
      </w:pPr>
    </w:p>
    <w:p>
      <w:pPr>
        <w:ind w:firstLine="420" w:firstLineChars="200"/>
        <w:rPr>
          <w:rFonts w:hint="eastAsia" w:cs="宋体"/>
          <w:color w:val="auto"/>
        </w:rPr>
      </w:pPr>
    </w:p>
    <w:p>
      <w:pPr>
        <w:ind w:firstLine="420" w:firstLineChars="200"/>
        <w:rPr>
          <w:rFonts w:hint="eastAsia" w:cs="宋体"/>
          <w:color w:val="auto"/>
        </w:rPr>
      </w:pPr>
    </w:p>
    <w:p>
      <w:pPr>
        <w:ind w:firstLine="420" w:firstLineChars="200"/>
        <w:rPr>
          <w:rFonts w:hint="eastAsia" w:cs="宋体"/>
          <w:color w:val="auto"/>
        </w:rPr>
      </w:pPr>
    </w:p>
    <w:p>
      <w:pPr>
        <w:ind w:firstLine="420" w:firstLineChars="200"/>
        <w:rPr>
          <w:rFonts w:hint="eastAsia" w:cs="宋体"/>
          <w:color w:val="auto"/>
        </w:rPr>
      </w:pPr>
    </w:p>
    <w:p>
      <w:pPr>
        <w:ind w:firstLine="420" w:firstLineChars="200"/>
        <w:rPr>
          <w:rFonts w:hint="eastAsia" w:cs="宋体"/>
          <w:color w:val="auto"/>
        </w:rPr>
      </w:pPr>
    </w:p>
    <w:p>
      <w:pPr>
        <w:ind w:firstLine="420" w:firstLineChars="200"/>
        <w:rPr>
          <w:color w:val="auto"/>
        </w:rPr>
      </w:pPr>
      <w:r>
        <w:rPr>
          <w:rFonts w:hint="eastAsia" w:cs="宋体"/>
          <w:color w:val="auto"/>
        </w:rPr>
        <w:t>备注：</w:t>
      </w:r>
      <w:r>
        <w:rPr>
          <w:color w:val="auto"/>
        </w:rPr>
        <w:t>LO=learning outcomes</w:t>
      </w:r>
      <w:r>
        <w:rPr>
          <w:rFonts w:hint="eastAsia" w:cs="宋体"/>
          <w:color w:val="auto"/>
        </w:rPr>
        <w:t>（学习成果）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hint="eastAsia" w:ascii="黑体" w:hAnsi="宋体" w:eastAsia="黑体" w:cs="黑体"/>
          <w:color w:val="auto"/>
          <w:sz w:val="24"/>
          <w:szCs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color w:val="auto"/>
          <w:sz w:val="24"/>
          <w:szCs w:val="24"/>
        </w:rPr>
      </w:pPr>
      <w:r>
        <w:rPr>
          <w:rFonts w:hint="eastAsia" w:ascii="黑体" w:hAnsi="宋体" w:eastAsia="黑体" w:cs="黑体"/>
          <w:color w:val="auto"/>
          <w:sz w:val="24"/>
          <w:szCs w:val="24"/>
        </w:rPr>
        <w:t>五、课程目标</w:t>
      </w:r>
      <w:r>
        <w:rPr>
          <w:rFonts w:ascii="黑体" w:hAnsi="宋体" w:eastAsia="黑体" w:cs="黑体"/>
          <w:color w:val="auto"/>
          <w:sz w:val="24"/>
          <w:szCs w:val="24"/>
        </w:rPr>
        <w:t>/</w:t>
      </w:r>
      <w:r>
        <w:rPr>
          <w:rFonts w:hint="eastAsia" w:ascii="黑体" w:hAnsi="宋体" w:eastAsia="黑体" w:cs="黑体"/>
          <w:color w:val="auto"/>
          <w:sz w:val="24"/>
          <w:szCs w:val="24"/>
        </w:rPr>
        <w:t>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026"/>
        <w:gridCol w:w="2976"/>
        <w:gridCol w:w="2241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napToGrid w:val="0"/>
              <w:spacing w:line="288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color w:val="auto"/>
                <w:sz w:val="20"/>
                <w:szCs w:val="20"/>
              </w:rPr>
              <w:t>序号</w:t>
            </w:r>
          </w:p>
        </w:tc>
        <w:tc>
          <w:tcPr>
            <w:tcW w:w="1026" w:type="dxa"/>
          </w:tcPr>
          <w:p>
            <w:pPr>
              <w:snapToGrid w:val="0"/>
              <w:spacing w:line="288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color w:val="auto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color w:val="auto"/>
                <w:sz w:val="20"/>
                <w:szCs w:val="20"/>
              </w:rPr>
              <w:t>学习成果</w:t>
            </w:r>
          </w:p>
        </w:tc>
        <w:tc>
          <w:tcPr>
            <w:tcW w:w="297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bCs/>
                <w:color w:val="auto"/>
                <w:sz w:val="20"/>
                <w:szCs w:val="20"/>
                <w:highlight w:val="yellow"/>
              </w:rPr>
            </w:pPr>
            <w:r>
              <w:rPr>
                <w:rFonts w:hint="eastAsia" w:cs="宋体"/>
                <w:b/>
                <w:bCs/>
                <w:color w:val="auto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color w:val="auto"/>
                <w:sz w:val="20"/>
                <w:szCs w:val="20"/>
              </w:rPr>
              <w:t>（细化的预期学习成果）</w:t>
            </w:r>
          </w:p>
        </w:tc>
        <w:tc>
          <w:tcPr>
            <w:tcW w:w="224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color w:val="auto"/>
                <w:sz w:val="20"/>
                <w:szCs w:val="20"/>
              </w:rPr>
              <w:t>教与学方式</w:t>
            </w:r>
          </w:p>
        </w:tc>
        <w:tc>
          <w:tcPr>
            <w:tcW w:w="10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color w:val="auto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026" w:type="dxa"/>
            <w:vAlign w:val="center"/>
          </w:tcPr>
          <w:p>
            <w:pPr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>LO112</w:t>
            </w:r>
          </w:p>
        </w:tc>
        <w:tc>
          <w:tcPr>
            <w:tcW w:w="2976" w:type="dxa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培养写作的基本能力，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应用书面形式阐释自己的观点，有效沟通。</w:t>
            </w:r>
          </w:p>
        </w:tc>
        <w:tc>
          <w:tcPr>
            <w:tcW w:w="2241" w:type="dxa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任课教师布置写作任务，指导学生进行课内外写作实践。</w:t>
            </w:r>
          </w:p>
        </w:tc>
        <w:tc>
          <w:tcPr>
            <w:tcW w:w="102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写短文、写读书摘要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>
            <w:pPr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</w:rPr>
              <w:t>LO212</w:t>
            </w:r>
          </w:p>
        </w:tc>
        <w:tc>
          <w:tcPr>
            <w:tcW w:w="2976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能自主阅读不同题材和体裁的文章</w:t>
            </w:r>
          </w:p>
        </w:tc>
        <w:tc>
          <w:tcPr>
            <w:tcW w:w="2241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任课教师布置阅读任务，让学生课前预习，并在课堂内进行读写的训练。</w:t>
            </w:r>
          </w:p>
        </w:tc>
        <w:tc>
          <w:tcPr>
            <w:tcW w:w="1020" w:type="dxa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课堂问答、写作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>
            <w:pPr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L0311</w:t>
            </w:r>
          </w:p>
        </w:tc>
        <w:tc>
          <w:tcPr>
            <w:tcW w:w="2976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理解并掌握英语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语音、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语法、词汇基本知识。掌握写作方法，具备准确表达文章主旨的能力。</w:t>
            </w:r>
          </w:p>
        </w:tc>
        <w:tc>
          <w:tcPr>
            <w:tcW w:w="2241" w:type="dxa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教师通过课堂讲授进行示范、并组织学生进行讨论。</w:t>
            </w:r>
          </w:p>
        </w:tc>
        <w:tc>
          <w:tcPr>
            <w:tcW w:w="102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讨论、写概要、短文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>
            <w:pPr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LO332</w:t>
            </w:r>
          </w:p>
        </w:tc>
        <w:tc>
          <w:tcPr>
            <w:tcW w:w="2976" w:type="dxa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掌握中西方文化比较方法，提高分析问题与解决问题的能力。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能够运用英语语言基本技能进行写作表达。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了解中国传统文化，坚定中国特色社会主义理论自信、道路自信、文化自信，具备仁爱之心、家国情怀，乐于奉献</w:t>
            </w:r>
          </w:p>
        </w:tc>
        <w:tc>
          <w:tcPr>
            <w:tcW w:w="2241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1.教师通过课堂讲授进行示范、并组织学生进行讨论汉英语在写作上的差异并组织学生进行讨论。2.依据不同场合下的写作要求，让学生进行课堂展示。</w:t>
            </w:r>
          </w:p>
        </w:tc>
        <w:tc>
          <w:tcPr>
            <w:tcW w:w="10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讨论、Presentation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026" w:type="dxa"/>
          </w:tcPr>
          <w:p>
            <w:pP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LO512</w:t>
            </w:r>
          </w:p>
          <w:p>
            <w:pP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LO51：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LO71：</w:t>
            </w:r>
          </w:p>
        </w:tc>
        <w:tc>
          <w:tcPr>
            <w:tcW w:w="2976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有质疑精神，能有逻辑的分析与批判。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理解不同场合要求的写作规范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同群体保持良好的合作关系，做集体中的积极成员；善于从多个维度思考问题，利用自己的知识与实践来提出新设想。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愿意服务他人、服务企业、服务社会；为人热忱，富于爱心，懂得感恩（“感恩、回报、爱心”为我校校训内容之一）</w:t>
            </w:r>
          </w:p>
        </w:tc>
        <w:tc>
          <w:tcPr>
            <w:tcW w:w="2241" w:type="dxa"/>
          </w:tcPr>
          <w:p>
            <w:pPr>
              <w:snapToGrid w:val="0"/>
              <w:spacing w:line="288" w:lineRule="auto"/>
              <w:jc w:val="both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1.对同伴的习作进行同伴互评</w:t>
            </w:r>
          </w:p>
          <w:p>
            <w:pPr>
              <w:snapToGrid w:val="0"/>
              <w:spacing w:line="288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2.对不同题材和体裁的范文的谋篇布局和写作方法进行小组讨论</w:t>
            </w:r>
          </w:p>
          <w:p>
            <w:pPr>
              <w:snapToGrid w:val="0"/>
              <w:spacing w:line="288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3.写作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课外指导</w:t>
            </w:r>
          </w:p>
        </w:tc>
        <w:tc>
          <w:tcPr>
            <w:tcW w:w="102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写一篇500词的英语写作实践总结报告</w:t>
            </w:r>
          </w:p>
        </w:tc>
      </w:tr>
    </w:tbl>
    <w:p>
      <w:pPr>
        <w:widowControl/>
        <w:spacing w:beforeLines="50" w:afterLines="50" w:line="288" w:lineRule="auto"/>
        <w:ind w:firstLine="240" w:firstLineChars="100"/>
        <w:jc w:val="left"/>
        <w:rPr>
          <w:rFonts w:hint="eastAsia" w:ascii="黑体" w:hAnsi="宋体" w:eastAsia="黑体" w:cs="黑体"/>
          <w:color w:val="auto"/>
          <w:sz w:val="24"/>
          <w:szCs w:val="24"/>
        </w:rPr>
      </w:pPr>
    </w:p>
    <w:p>
      <w:pPr>
        <w:widowControl/>
        <w:spacing w:beforeLines="50" w:afterLines="50" w:line="288" w:lineRule="auto"/>
        <w:ind w:firstLine="240" w:firstLineChars="100"/>
        <w:jc w:val="left"/>
        <w:rPr>
          <w:rFonts w:hint="eastAsia" w:ascii="黑体" w:hAnsi="宋体" w:eastAsia="黑体" w:cs="黑体"/>
          <w:color w:val="auto"/>
          <w:sz w:val="24"/>
          <w:szCs w:val="24"/>
        </w:rPr>
      </w:pPr>
    </w:p>
    <w:p>
      <w:pPr>
        <w:widowControl/>
        <w:spacing w:beforeLines="50" w:afterLines="50" w:line="288" w:lineRule="auto"/>
        <w:ind w:firstLine="240" w:firstLineChars="100"/>
        <w:jc w:val="left"/>
        <w:rPr>
          <w:rFonts w:hint="eastAsia" w:ascii="黑体" w:hAnsi="宋体" w:eastAsia="黑体" w:cs="黑体"/>
          <w:color w:val="auto"/>
          <w:sz w:val="24"/>
          <w:szCs w:val="24"/>
        </w:rPr>
      </w:pPr>
    </w:p>
    <w:p>
      <w:pPr>
        <w:widowControl/>
        <w:spacing w:beforeLines="50" w:afterLines="50" w:line="288" w:lineRule="auto"/>
        <w:ind w:firstLine="240" w:firstLineChars="100"/>
        <w:jc w:val="left"/>
        <w:rPr>
          <w:rFonts w:hint="eastAsia" w:ascii="黑体" w:hAnsi="宋体" w:eastAsia="黑体" w:cs="黑体"/>
          <w:color w:val="auto"/>
          <w:sz w:val="24"/>
          <w:szCs w:val="24"/>
        </w:rPr>
      </w:pPr>
    </w:p>
    <w:p>
      <w:pPr>
        <w:widowControl/>
        <w:spacing w:beforeLines="50" w:afterLines="50" w:line="288" w:lineRule="auto"/>
        <w:ind w:firstLine="240" w:firstLineChars="100"/>
        <w:jc w:val="left"/>
        <w:rPr>
          <w:rFonts w:hint="eastAsia" w:ascii="黑体" w:hAnsi="宋体" w:eastAsia="黑体" w:cs="黑体"/>
          <w:color w:val="auto"/>
          <w:sz w:val="24"/>
          <w:szCs w:val="24"/>
        </w:rPr>
      </w:pPr>
    </w:p>
    <w:p>
      <w:pPr>
        <w:widowControl/>
        <w:spacing w:beforeLines="50" w:afterLines="50" w:line="288" w:lineRule="auto"/>
        <w:ind w:firstLine="240" w:firstLineChars="100"/>
        <w:jc w:val="left"/>
        <w:rPr>
          <w:rFonts w:hint="eastAsia" w:ascii="黑体" w:hAnsi="宋体" w:eastAsia="黑体" w:cs="黑体"/>
          <w:color w:val="auto"/>
          <w:sz w:val="24"/>
          <w:szCs w:val="24"/>
        </w:rPr>
      </w:pPr>
    </w:p>
    <w:p>
      <w:pPr>
        <w:widowControl/>
        <w:spacing w:beforeLines="50" w:afterLines="50" w:line="288" w:lineRule="auto"/>
        <w:ind w:firstLine="240" w:firstLineChars="100"/>
        <w:jc w:val="left"/>
        <w:rPr>
          <w:rFonts w:hint="eastAsia" w:ascii="黑体" w:hAnsi="宋体" w:eastAsia="黑体" w:cs="黑体"/>
          <w:color w:val="auto"/>
          <w:sz w:val="24"/>
          <w:szCs w:val="24"/>
        </w:rPr>
      </w:pPr>
    </w:p>
    <w:p>
      <w:pPr>
        <w:widowControl/>
        <w:spacing w:beforeLines="50" w:afterLines="50" w:line="288" w:lineRule="auto"/>
        <w:ind w:firstLine="240" w:firstLineChars="100"/>
        <w:jc w:val="left"/>
        <w:rPr>
          <w:rFonts w:hint="eastAsia" w:ascii="黑体" w:hAnsi="宋体" w:eastAsia="黑体" w:cs="黑体"/>
          <w:color w:val="auto"/>
          <w:sz w:val="24"/>
          <w:szCs w:val="24"/>
        </w:rPr>
      </w:pPr>
    </w:p>
    <w:p>
      <w:pPr>
        <w:widowControl/>
        <w:spacing w:beforeLines="50" w:afterLines="50" w:line="288" w:lineRule="auto"/>
        <w:ind w:firstLine="240" w:firstLineChars="100"/>
        <w:jc w:val="left"/>
        <w:rPr>
          <w:rFonts w:hint="eastAsia" w:ascii="黑体" w:hAnsi="宋体" w:eastAsia="黑体" w:cs="黑体"/>
          <w:color w:val="auto"/>
          <w:sz w:val="24"/>
          <w:szCs w:val="24"/>
        </w:rPr>
      </w:pPr>
    </w:p>
    <w:p>
      <w:pPr>
        <w:widowControl/>
        <w:spacing w:beforeLines="50" w:afterLines="50" w:line="288" w:lineRule="auto"/>
        <w:ind w:firstLine="240" w:firstLineChars="100"/>
        <w:jc w:val="left"/>
        <w:rPr>
          <w:rFonts w:hint="eastAsia" w:ascii="黑体" w:hAnsi="宋体" w:eastAsia="黑体" w:cs="黑体"/>
          <w:color w:val="auto"/>
          <w:sz w:val="24"/>
          <w:szCs w:val="24"/>
        </w:rPr>
      </w:pPr>
    </w:p>
    <w:p>
      <w:pPr>
        <w:widowControl/>
        <w:spacing w:beforeLines="50" w:afterLines="50" w:line="288" w:lineRule="auto"/>
        <w:ind w:firstLine="240" w:firstLineChars="100"/>
        <w:jc w:val="left"/>
        <w:rPr>
          <w:rFonts w:hint="eastAsia" w:ascii="黑体" w:hAnsi="宋体" w:eastAsia="黑体" w:cs="黑体"/>
          <w:color w:val="auto"/>
          <w:sz w:val="24"/>
          <w:szCs w:val="24"/>
        </w:rPr>
      </w:pPr>
    </w:p>
    <w:p>
      <w:pPr>
        <w:widowControl/>
        <w:spacing w:beforeLines="50" w:afterLines="50" w:line="288" w:lineRule="auto"/>
        <w:ind w:firstLine="240" w:firstLineChars="100"/>
        <w:jc w:val="left"/>
        <w:rPr>
          <w:rFonts w:hint="eastAsia" w:ascii="黑体" w:hAnsi="宋体" w:eastAsia="黑体" w:cs="黑体"/>
          <w:color w:val="auto"/>
          <w:sz w:val="24"/>
          <w:szCs w:val="24"/>
        </w:rPr>
      </w:pPr>
    </w:p>
    <w:p>
      <w:pPr>
        <w:widowControl/>
        <w:spacing w:beforeLines="50" w:afterLines="50" w:line="288" w:lineRule="auto"/>
        <w:ind w:firstLine="240" w:firstLineChars="100"/>
        <w:jc w:val="left"/>
        <w:rPr>
          <w:rFonts w:hint="eastAsia" w:ascii="黑体" w:hAnsi="宋体" w:eastAsia="黑体" w:cs="黑体"/>
          <w:color w:val="auto"/>
          <w:sz w:val="24"/>
          <w:szCs w:val="24"/>
        </w:rPr>
      </w:pPr>
    </w:p>
    <w:p>
      <w:pPr>
        <w:widowControl/>
        <w:spacing w:beforeLines="50" w:afterLines="50" w:line="288" w:lineRule="auto"/>
        <w:ind w:firstLine="240" w:firstLineChars="100"/>
        <w:jc w:val="left"/>
        <w:rPr>
          <w:rFonts w:ascii="黑体" w:hAnsi="宋体" w:eastAsia="黑体"/>
          <w:color w:val="auto"/>
          <w:sz w:val="24"/>
          <w:szCs w:val="24"/>
        </w:rPr>
      </w:pPr>
      <w:r>
        <w:rPr>
          <w:rFonts w:hint="eastAsia" w:ascii="黑体" w:hAnsi="宋体" w:eastAsia="黑体" w:cs="黑体"/>
          <w:color w:val="auto"/>
          <w:sz w:val="24"/>
          <w:szCs w:val="24"/>
        </w:rPr>
        <w:t>六、课程内容</w:t>
      </w:r>
    </w:p>
    <w:p>
      <w:pPr>
        <w:snapToGrid w:val="0"/>
        <w:spacing w:line="288" w:lineRule="auto"/>
        <w:ind w:firstLine="440" w:firstLineChars="200"/>
        <w:rPr>
          <w:rFonts w:ascii="宋体"/>
          <w:color w:val="auto"/>
          <w:sz w:val="22"/>
        </w:rPr>
      </w:pPr>
      <w:r>
        <w:rPr>
          <w:rFonts w:hint="eastAsia" w:ascii="宋体" w:hAnsi="宋体" w:cs="宋体"/>
          <w:color w:val="auto"/>
          <w:sz w:val="22"/>
        </w:rPr>
        <w:t>本课程</w:t>
      </w:r>
      <w:r>
        <w:rPr>
          <w:rFonts w:ascii="宋体" w:hAnsi="宋体" w:cs="宋体"/>
          <w:color w:val="auto"/>
          <w:sz w:val="22"/>
        </w:rPr>
        <w:t>2</w:t>
      </w:r>
      <w:r>
        <w:rPr>
          <w:rFonts w:hint="eastAsia" w:ascii="宋体" w:hAnsi="宋体" w:cs="宋体"/>
          <w:color w:val="auto"/>
          <w:sz w:val="22"/>
        </w:rPr>
        <w:t>个学分</w:t>
      </w:r>
      <w:r>
        <w:rPr>
          <w:rFonts w:ascii="宋体" w:hAnsi="宋体" w:cs="宋体"/>
          <w:color w:val="auto"/>
          <w:sz w:val="22"/>
        </w:rPr>
        <w:t xml:space="preserve">, </w:t>
      </w:r>
      <w:r>
        <w:rPr>
          <w:rFonts w:hint="eastAsia" w:ascii="宋体" w:hAnsi="宋体" w:cs="宋体"/>
          <w:color w:val="auto"/>
          <w:sz w:val="22"/>
        </w:rPr>
        <w:t>在一个学期内开设</w:t>
      </w:r>
      <w:r>
        <w:rPr>
          <w:rFonts w:ascii="宋体" w:hAnsi="宋体" w:cs="宋体"/>
          <w:color w:val="auto"/>
          <w:sz w:val="22"/>
        </w:rPr>
        <w:t xml:space="preserve">, </w:t>
      </w:r>
      <w:r>
        <w:rPr>
          <w:rFonts w:hint="eastAsia" w:ascii="宋体" w:hAnsi="宋体" w:cs="宋体"/>
          <w:color w:val="auto"/>
          <w:sz w:val="22"/>
        </w:rPr>
        <w:t>每周</w:t>
      </w:r>
      <w:r>
        <w:rPr>
          <w:rFonts w:ascii="宋体" w:hAnsi="宋体" w:cs="宋体"/>
          <w:color w:val="auto"/>
          <w:sz w:val="22"/>
        </w:rPr>
        <w:t>2</w:t>
      </w:r>
      <w:r>
        <w:rPr>
          <w:rFonts w:hint="eastAsia" w:ascii="宋体" w:hAnsi="宋体" w:cs="宋体"/>
          <w:color w:val="auto"/>
          <w:sz w:val="22"/>
        </w:rPr>
        <w:t>学时</w:t>
      </w:r>
      <w:r>
        <w:rPr>
          <w:rFonts w:ascii="宋体" w:cs="宋体"/>
          <w:color w:val="auto"/>
          <w:sz w:val="22"/>
        </w:rPr>
        <w:t>,</w:t>
      </w:r>
      <w:r>
        <w:rPr>
          <w:rFonts w:hint="eastAsia" w:ascii="宋体" w:hAnsi="宋体" w:cs="宋体"/>
          <w:color w:val="auto"/>
          <w:sz w:val="22"/>
        </w:rPr>
        <w:t>共计</w:t>
      </w:r>
      <w:r>
        <w:rPr>
          <w:rFonts w:ascii="宋体" w:hAnsi="宋体" w:cs="宋体"/>
          <w:color w:val="auto"/>
          <w:sz w:val="22"/>
        </w:rPr>
        <w:t>32</w:t>
      </w:r>
      <w:r>
        <w:rPr>
          <w:rFonts w:hint="eastAsia" w:ascii="宋体" w:hAnsi="宋体" w:cs="宋体"/>
          <w:color w:val="auto"/>
          <w:sz w:val="22"/>
        </w:rPr>
        <w:t>学时，其中</w:t>
      </w:r>
      <w:r>
        <w:rPr>
          <w:rFonts w:ascii="宋体" w:hAnsi="宋体" w:cs="宋体"/>
          <w:color w:val="auto"/>
          <w:sz w:val="22"/>
        </w:rPr>
        <w:t>16</w:t>
      </w:r>
      <w:r>
        <w:rPr>
          <w:rFonts w:hint="eastAsia" w:ascii="宋体" w:hAnsi="宋体" w:cs="宋体"/>
          <w:color w:val="auto"/>
          <w:sz w:val="22"/>
        </w:rPr>
        <w:t>课时用于讲授，</w:t>
      </w:r>
      <w:r>
        <w:rPr>
          <w:rFonts w:ascii="宋体" w:hAnsi="宋体" w:cs="宋体"/>
          <w:color w:val="auto"/>
          <w:sz w:val="22"/>
        </w:rPr>
        <w:t>16</w:t>
      </w:r>
      <w:r>
        <w:rPr>
          <w:rFonts w:hint="eastAsia" w:ascii="宋体" w:hAnsi="宋体" w:cs="宋体"/>
          <w:color w:val="auto"/>
          <w:sz w:val="22"/>
        </w:rPr>
        <w:t>课时用于写作实践。</w:t>
      </w:r>
    </w:p>
    <w:p>
      <w:pPr>
        <w:snapToGrid w:val="0"/>
        <w:spacing w:line="288" w:lineRule="auto"/>
        <w:ind w:firstLine="440" w:firstLineChars="200"/>
        <w:rPr>
          <w:rFonts w:hint="eastAsia" w:ascii="宋体" w:hAnsi="宋体" w:cs="宋体"/>
          <w:color w:val="auto"/>
          <w:sz w:val="22"/>
        </w:rPr>
      </w:pPr>
      <w:r>
        <w:rPr>
          <w:rFonts w:hint="eastAsia" w:ascii="宋体" w:hAnsi="宋体" w:cs="宋体"/>
          <w:color w:val="auto"/>
          <w:sz w:val="22"/>
        </w:rPr>
        <w:t>课程要求以教师讲解</w:t>
      </w:r>
      <w:r>
        <w:rPr>
          <w:rFonts w:ascii="宋体" w:cs="宋体"/>
          <w:color w:val="auto"/>
          <w:sz w:val="22"/>
        </w:rPr>
        <w:t>,</w:t>
      </w:r>
      <w:r>
        <w:rPr>
          <w:rFonts w:hint="eastAsia" w:ascii="宋体" w:hAnsi="宋体" w:cs="宋体"/>
          <w:color w:val="auto"/>
          <w:sz w:val="22"/>
        </w:rPr>
        <w:t>学生练习为主。授课重点应该放在写作技能技巧的训练上</w:t>
      </w:r>
      <w:r>
        <w:rPr>
          <w:rFonts w:hint="eastAsia" w:ascii="宋体" w:hAnsi="宋体" w:cs="宋体"/>
          <w:color w:val="auto"/>
          <w:sz w:val="22"/>
          <w:lang w:val="en-US" w:eastAsia="zh-CN"/>
        </w:rPr>
        <w:t>,</w:t>
      </w:r>
      <w:r>
        <w:rPr>
          <w:rFonts w:hint="eastAsia" w:ascii="宋体" w:hAnsi="宋体" w:cs="宋体"/>
          <w:color w:val="auto"/>
          <w:sz w:val="22"/>
        </w:rPr>
        <w:t>充分利用网上资源和现代技术设备</w:t>
      </w:r>
      <w:r>
        <w:rPr>
          <w:rFonts w:ascii="宋体" w:cs="宋体"/>
          <w:color w:val="auto"/>
          <w:sz w:val="22"/>
        </w:rPr>
        <w:t>,</w:t>
      </w:r>
      <w:r>
        <w:rPr>
          <w:rFonts w:hint="eastAsia" w:ascii="宋体" w:hAnsi="宋体" w:cs="宋体"/>
          <w:color w:val="auto"/>
          <w:sz w:val="22"/>
        </w:rPr>
        <w:t>扩大学生的阅读量，利用视频展示台把学生所写的优秀文章向全班展示</w:t>
      </w:r>
      <w:r>
        <w:rPr>
          <w:rFonts w:ascii="宋体" w:cs="宋体"/>
          <w:color w:val="auto"/>
          <w:sz w:val="22"/>
        </w:rPr>
        <w:t>,</w:t>
      </w:r>
      <w:r>
        <w:rPr>
          <w:rFonts w:hint="eastAsia" w:ascii="宋体" w:hAnsi="宋体" w:cs="宋体"/>
          <w:color w:val="auto"/>
          <w:sz w:val="22"/>
        </w:rPr>
        <w:t>对普遍性的问题进行分析，加强学生的写作规范意识。</w:t>
      </w:r>
    </w:p>
    <w:p>
      <w:pPr>
        <w:snapToGrid w:val="0"/>
        <w:spacing w:line="360" w:lineRule="auto"/>
        <w:ind w:firstLine="400" w:firstLineChars="200"/>
        <w:rPr>
          <w:rFonts w:asciiTheme="minorEastAsia" w:hAnsiTheme="minorEastAsia" w:eastAsiaTheme="minorEastAsia"/>
          <w:color w:val="auto"/>
          <w:sz w:val="20"/>
          <w:szCs w:val="20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4778"/>
        <w:gridCol w:w="2208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</w:tcPr>
          <w:p>
            <w:pPr>
              <w:snapToGrid w:val="0"/>
              <w:spacing w:line="360" w:lineRule="auto"/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  <w:t>章节</w:t>
            </w:r>
          </w:p>
        </w:tc>
        <w:tc>
          <w:tcPr>
            <w:tcW w:w="4778" w:type="dxa"/>
          </w:tcPr>
          <w:p>
            <w:pPr>
              <w:snapToGrid w:val="0"/>
              <w:spacing w:line="360" w:lineRule="auto"/>
              <w:ind w:firstLine="1400" w:firstLineChars="700"/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  <w:t>知识点和能力要求</w:t>
            </w:r>
          </w:p>
        </w:tc>
        <w:tc>
          <w:tcPr>
            <w:tcW w:w="2208" w:type="dxa"/>
          </w:tcPr>
          <w:p>
            <w:pPr>
              <w:snapToGrid w:val="0"/>
              <w:spacing w:line="360" w:lineRule="auto"/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  <w:t>教学难点</w:t>
            </w:r>
          </w:p>
        </w:tc>
        <w:tc>
          <w:tcPr>
            <w:tcW w:w="1120" w:type="dxa"/>
          </w:tcPr>
          <w:p>
            <w:pPr>
              <w:snapToGrid w:val="0"/>
              <w:spacing w:line="360" w:lineRule="auto"/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  <w:t>理论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/实践课时数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  <w:t>第5章</w:t>
            </w: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  <w:t>写摘要</w:t>
            </w:r>
          </w:p>
        </w:tc>
        <w:tc>
          <w:tcPr>
            <w:tcW w:w="4778" w:type="dxa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  <w:t>知道摘要的用途和写作程序， 理解摘要写作的要求，运用摘要写作的知识来分析范文，并进行大量摘要写作训练， 提高观察分析、逻辑思考的综合能力，能够对自己的摘要写作进行正确评价。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结合教材中范文的主题及测试中文章的主题，将社会主义核心价值观融入到授课中。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课程思政元素：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范文分析：自由、平等、敬业、诚信、友善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测试文章：关爱他人、学会感恩</w:t>
            </w:r>
          </w:p>
        </w:tc>
        <w:tc>
          <w:tcPr>
            <w:tcW w:w="2208" w:type="dxa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  <w:t>摘要写作程序、要求</w:t>
            </w: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如何提炼浓缩文章大意及写作方法</w:t>
            </w:r>
          </w:p>
          <w:p>
            <w:pPr>
              <w:snapToGrid w:val="0"/>
              <w:spacing w:line="360" w:lineRule="auto"/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  <w:t>摘要</w:t>
            </w:r>
            <w:r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  <w:t>写作训练</w:t>
            </w: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  <w:t>学生习作反馈</w:t>
            </w:r>
          </w:p>
        </w:tc>
        <w:tc>
          <w:tcPr>
            <w:tcW w:w="1120" w:type="dxa"/>
          </w:tcPr>
          <w:p>
            <w:pPr>
              <w:snapToGrid w:val="0"/>
              <w:spacing w:line="360" w:lineRule="auto"/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  <w:t>理论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课时/实践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416" w:type="dxa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  <w:t>第</w:t>
            </w: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  <w:t>6章</w:t>
            </w: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  <w:t>写完整的作文</w:t>
            </w:r>
          </w:p>
        </w:tc>
        <w:tc>
          <w:tcPr>
            <w:tcW w:w="4778" w:type="dxa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  <w:t>知道好作文的标准、撰写作文的步骤、作文的三大组成部分及记叙文、说明文、议论文的体裁特点、结构及写作方法， 理解文章的类型（描写文、记叙文、说明文、议论文）及各自特点，运用写作知识来分析不同类型文章的范文，并进行写作训练， 综合写作知识以表达思想的准确性与鲜明性，提高观察分析、逻辑思考、批判性思维的综合能力，对自己的短文写作进行正确评价。</w:t>
            </w:r>
          </w:p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本章课程思政内容：结合教材中范文的主题，将课程思政元素渗透在范文的分析与作文实践中。</w:t>
            </w:r>
          </w:p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课程思政元素：</w:t>
            </w:r>
          </w:p>
          <w:p>
            <w:pPr>
              <w:snapToGrid w:val="0"/>
              <w:spacing w:line="288" w:lineRule="auto"/>
              <w:ind w:left="803" w:hanging="800" w:hangingChars="400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记叙文：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范文分析：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 xml:space="preserve">The Fun They Had（教育发展趋势） </w:t>
            </w:r>
          </w:p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说明文：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范文分析：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The History of the Internet（正确认识和利用互联网）</w:t>
            </w:r>
          </w:p>
          <w:p>
            <w:pPr>
              <w:snapToGrid w:val="0"/>
              <w:spacing w:line="288" w:lineRule="auto"/>
              <w:ind w:left="1800" w:hanging="1800" w:hangingChars="900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The Dragon Boat Festival(弘扬中国传统文化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，坚定文化自信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---深入了解中国传统节日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端午节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)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议论文：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1）范文分析：No Cheating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诚信教育---诚信考试，杜绝作弊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在范文分析中融入做人的道理和今后学习工作中应持有的诚信、严谨、敬业的思想态度。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2）范文分析：Artificial Intelligence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人工智能的利与弊---正确认识人工智能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在范文分析中引导学生正确认识人工智能的快速发展，提高学生的思政素养。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3）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习作讲评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杜绝沉溺计算机游戏---挖掘积极情绪、发展美德</w:t>
            </w:r>
          </w:p>
          <w:p>
            <w:pPr>
              <w:snapToGrid w:val="0"/>
              <w:spacing w:line="288" w:lineRule="auto"/>
              <w:ind w:left="800" w:hanging="800" w:hangingChars="400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4）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习作讲评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：人类命运共同体：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提倡低碳生活---节约资源，保护环境</w:t>
            </w:r>
          </w:p>
          <w:p>
            <w:pPr>
              <w:snapToGrid w:val="0"/>
              <w:spacing w:line="288" w:lineRule="auto"/>
              <w:ind w:left="800" w:hanging="800" w:hangingChars="400"/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5）作业：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电子书与纸质书---通过多阅读构建完整知识体系，了解科学、历史知识，激发爱国热情，提高道德素养</w:t>
            </w:r>
          </w:p>
        </w:tc>
        <w:tc>
          <w:tcPr>
            <w:tcW w:w="2208" w:type="dxa"/>
          </w:tcPr>
          <w:p>
            <w:pPr>
              <w:snapToGrid w:val="0"/>
              <w:spacing w:line="360" w:lineRule="auto"/>
              <w:rPr>
                <w:rFonts w:hint="eastAsia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color w:val="auto"/>
                <w:sz w:val="20"/>
                <w:szCs w:val="20"/>
                <w:lang w:val="en-US" w:eastAsia="zh-CN"/>
              </w:rPr>
              <w:t>文章的思想内容和所用材料、文章的组织条理</w:t>
            </w:r>
          </w:p>
          <w:p>
            <w:pPr>
              <w:snapToGrid w:val="0"/>
              <w:spacing w:line="360" w:lineRule="auto"/>
              <w:rPr>
                <w:rFonts w:hint="eastAsia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color w:val="auto"/>
                <w:sz w:val="20"/>
                <w:szCs w:val="20"/>
                <w:lang w:val="en-US" w:eastAsia="zh-CN"/>
              </w:rPr>
              <w:t>文章的语言水平</w:t>
            </w:r>
          </w:p>
          <w:p>
            <w:pPr>
              <w:snapToGrid w:val="0"/>
              <w:spacing w:line="360" w:lineRule="auto"/>
              <w:rPr>
                <w:rFonts w:hint="default" w:eastAsia="宋体" w:asciiTheme="minorEastAsia" w:hAnsi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Ansi="宋体"/>
                <w:bCs/>
                <w:color w:val="auto"/>
                <w:sz w:val="20"/>
                <w:szCs w:val="20"/>
              </w:rPr>
              <w:t>议论文的</w:t>
            </w:r>
            <w:r>
              <w:rPr>
                <w:rFonts w:hint="eastAsia" w:hAnsi="宋体"/>
                <w:bCs/>
                <w:color w:val="auto"/>
                <w:sz w:val="20"/>
                <w:szCs w:val="20"/>
                <w:lang w:val="en-US" w:eastAsia="zh-CN"/>
              </w:rPr>
              <w:t>篇章构成和</w:t>
            </w:r>
            <w:r>
              <w:rPr>
                <w:rFonts w:hAnsi="宋体"/>
                <w:bCs/>
                <w:color w:val="auto"/>
                <w:sz w:val="20"/>
                <w:szCs w:val="20"/>
              </w:rPr>
              <w:t>写作方法</w:t>
            </w:r>
            <w:r>
              <w:rPr>
                <w:rFonts w:hint="eastAsia" w:hAnsi="宋体"/>
                <w:bCs/>
                <w:color w:val="auto"/>
                <w:sz w:val="20"/>
                <w:szCs w:val="20"/>
                <w:lang w:val="en-US" w:eastAsia="zh-CN"/>
              </w:rPr>
              <w:t xml:space="preserve">   </w:t>
            </w:r>
          </w:p>
        </w:tc>
        <w:tc>
          <w:tcPr>
            <w:tcW w:w="1120" w:type="dxa"/>
          </w:tcPr>
          <w:p>
            <w:pPr>
              <w:snapToGrid w:val="0"/>
              <w:spacing w:line="360" w:lineRule="auto"/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  <w:t>理论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课时/实践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  <w:t>第7章</w:t>
            </w: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  <w:t>应用文</w:t>
            </w:r>
          </w:p>
        </w:tc>
        <w:tc>
          <w:tcPr>
            <w:tcW w:w="4778" w:type="dxa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  <w:t>知道布告、通知、致意、问候、正式邀请、便条、书信及履历的组成、格式， 理解便条、书信、履历的写法及格式，运用应用文写作知识来分析范文，并进行写作训练， 综合写作知识以表达思想的准确性，提高语言水平，提高观察分析、逻辑思考、批判性思维的综合能力，对自己的应用文写作进行正确评价。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本章课程思政内容：结合教材中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内容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，将课程思政元素渗透在范文的分析与作文实践中。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课程思政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元素: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便条写作：中华民族传统美德：与人友善、学会感恩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书信、履历写作：诚信、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严谨、敬业</w:t>
            </w:r>
          </w:p>
        </w:tc>
        <w:tc>
          <w:tcPr>
            <w:tcW w:w="2208" w:type="dxa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  <w:t>不同类型应用文的组成及格式</w:t>
            </w: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  <w:t>英文书信的组成及格式</w:t>
            </w: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  <w:t>英文履历的组成及格式</w:t>
            </w:r>
          </w:p>
        </w:tc>
        <w:tc>
          <w:tcPr>
            <w:tcW w:w="1120" w:type="dxa"/>
          </w:tcPr>
          <w:p>
            <w:pPr>
              <w:snapToGrid w:val="0"/>
              <w:spacing w:line="360" w:lineRule="auto"/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  <w:t>理论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课时/实践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课时</w:t>
            </w:r>
          </w:p>
        </w:tc>
      </w:tr>
    </w:tbl>
    <w:p>
      <w:pPr>
        <w:widowControl/>
        <w:spacing w:beforeLines="50" w:afterLines="50" w:line="288" w:lineRule="auto"/>
        <w:jc w:val="left"/>
        <w:rPr>
          <w:rFonts w:ascii="黑体" w:hAnsi="宋体" w:eastAsia="黑体"/>
          <w:color w:val="auto"/>
          <w:sz w:val="24"/>
          <w:szCs w:val="24"/>
        </w:rPr>
      </w:pPr>
      <w:r>
        <w:rPr>
          <w:rFonts w:hint="eastAsia" w:ascii="黑体" w:hAnsi="宋体" w:eastAsia="黑体" w:cs="黑体"/>
          <w:color w:val="auto"/>
          <w:sz w:val="24"/>
          <w:szCs w:val="24"/>
        </w:rPr>
        <w:t>七、课内实验名称及基本要求</w:t>
      </w:r>
    </w:p>
    <w:tbl>
      <w:tblPr>
        <w:tblStyle w:val="5"/>
        <w:tblW w:w="907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ascii="宋体"/>
                <w:color w:val="auto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asci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jc w:val="center"/>
              <w:rPr>
                <w:rFonts w:asci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时数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jc w:val="center"/>
              <w:rPr>
                <w:rFonts w:ascii="宋体"/>
                <w:color w:val="auto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jc w:val="center"/>
              <w:rPr>
                <w:rFonts w:asci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cs="宋体"/>
                <w:color w:val="auto"/>
                <w:sz w:val="16"/>
                <w:szCs w:val="16"/>
              </w:rPr>
            </w:pPr>
            <w:r>
              <w:rPr>
                <w:rFonts w:ascii="宋体" w:cs="宋体"/>
                <w:color w:val="auto"/>
                <w:sz w:val="16"/>
                <w:szCs w:val="16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beforeLines="50" w:afterLines="50" w:line="288" w:lineRule="auto"/>
              <w:ind w:firstLine="320" w:firstLineChars="200"/>
              <w:rPr>
                <w:rFonts w:ascii="宋体"/>
                <w:color w:val="auto"/>
                <w:sz w:val="16"/>
                <w:szCs w:val="16"/>
              </w:rPr>
            </w:pPr>
            <w:r>
              <w:rPr>
                <w:rFonts w:hint="eastAsia" w:ascii="宋体" w:cs="宋体"/>
                <w:color w:val="auto"/>
                <w:sz w:val="16"/>
                <w:szCs w:val="16"/>
              </w:rPr>
              <w:t>摘要写作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auto"/>
                <w:sz w:val="16"/>
                <w:szCs w:val="16"/>
              </w:rPr>
            </w:pPr>
            <w:r>
              <w:rPr>
                <w:rFonts w:hint="eastAsia" w:ascii="宋体" w:cs="宋体"/>
                <w:color w:val="auto"/>
                <w:sz w:val="16"/>
                <w:szCs w:val="16"/>
              </w:rPr>
              <w:t>如何写摘要、摘要写作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cs="宋体"/>
                <w:color w:val="auto"/>
                <w:sz w:val="16"/>
                <w:szCs w:val="16"/>
              </w:rPr>
            </w:pPr>
            <w:r>
              <w:rPr>
                <w:rFonts w:ascii="宋体" w:cs="宋体"/>
                <w:color w:val="auto"/>
                <w:sz w:val="16"/>
                <w:szCs w:val="16"/>
              </w:rPr>
              <w:t>6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auto"/>
                <w:sz w:val="16"/>
                <w:szCs w:val="16"/>
              </w:rPr>
            </w:pPr>
            <w:r>
              <w:rPr>
                <w:rFonts w:hint="eastAsia" w:ascii="宋体" w:cs="宋体"/>
                <w:color w:val="auto"/>
                <w:sz w:val="16"/>
                <w:szCs w:val="16"/>
              </w:rPr>
              <w:t>综合型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auto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cs="宋体"/>
                <w:color w:val="auto"/>
                <w:sz w:val="16"/>
                <w:szCs w:val="16"/>
              </w:rPr>
            </w:pPr>
            <w:r>
              <w:rPr>
                <w:rFonts w:ascii="宋体" w:cs="宋体"/>
                <w:color w:val="auto"/>
                <w:sz w:val="16"/>
                <w:szCs w:val="16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auto"/>
                <w:sz w:val="16"/>
                <w:szCs w:val="16"/>
              </w:rPr>
            </w:pPr>
            <w:r>
              <w:rPr>
                <w:rFonts w:hint="eastAsia" w:ascii="宋体" w:cs="宋体"/>
                <w:color w:val="auto"/>
                <w:sz w:val="16"/>
                <w:szCs w:val="16"/>
              </w:rPr>
              <w:t>篇章构成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auto"/>
                <w:sz w:val="16"/>
                <w:szCs w:val="16"/>
              </w:rPr>
            </w:pPr>
            <w:r>
              <w:rPr>
                <w:rFonts w:hint="eastAsia" w:ascii="宋体" w:cs="宋体"/>
                <w:color w:val="auto"/>
                <w:sz w:val="16"/>
                <w:szCs w:val="16"/>
              </w:rPr>
              <w:t>短文写作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cs="宋体"/>
                <w:color w:val="auto"/>
                <w:sz w:val="16"/>
                <w:szCs w:val="16"/>
              </w:rPr>
            </w:pPr>
            <w:r>
              <w:rPr>
                <w:rFonts w:ascii="宋体" w:cs="宋体"/>
                <w:color w:val="auto"/>
                <w:sz w:val="16"/>
                <w:szCs w:val="16"/>
              </w:rPr>
              <w:t>6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auto"/>
                <w:sz w:val="16"/>
                <w:szCs w:val="16"/>
              </w:rPr>
            </w:pPr>
            <w:r>
              <w:rPr>
                <w:rFonts w:hint="eastAsia" w:ascii="宋体" w:cs="宋体"/>
                <w:color w:val="auto"/>
                <w:sz w:val="16"/>
                <w:szCs w:val="16"/>
              </w:rPr>
              <w:t>综合型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auto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cs="宋体"/>
                <w:color w:val="auto"/>
                <w:sz w:val="16"/>
                <w:szCs w:val="16"/>
              </w:rPr>
            </w:pPr>
            <w:r>
              <w:rPr>
                <w:rFonts w:ascii="宋体" w:cs="宋体"/>
                <w:color w:val="auto"/>
                <w:sz w:val="16"/>
                <w:szCs w:val="16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auto"/>
                <w:sz w:val="16"/>
                <w:szCs w:val="16"/>
              </w:rPr>
            </w:pPr>
            <w:r>
              <w:rPr>
                <w:rFonts w:hint="eastAsia" w:ascii="宋体" w:cs="宋体"/>
                <w:color w:val="auto"/>
                <w:sz w:val="16"/>
                <w:szCs w:val="16"/>
              </w:rPr>
              <w:t>应用文（</w:t>
            </w:r>
            <w:r>
              <w:rPr>
                <w:rFonts w:hint="eastAsia" w:ascii="宋体" w:cs="宋体"/>
                <w:color w:val="auto"/>
                <w:sz w:val="16"/>
                <w:szCs w:val="16"/>
                <w:lang w:val="en-US" w:eastAsia="zh-CN"/>
              </w:rPr>
              <w:t>书信</w:t>
            </w:r>
            <w:r>
              <w:rPr>
                <w:rFonts w:hint="eastAsia" w:ascii="宋体" w:cs="宋体"/>
                <w:color w:val="auto"/>
                <w:sz w:val="16"/>
                <w:szCs w:val="16"/>
              </w:rPr>
              <w:t>）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auto"/>
                <w:sz w:val="16"/>
                <w:szCs w:val="16"/>
              </w:rPr>
            </w:pPr>
            <w:r>
              <w:rPr>
                <w:rFonts w:hint="eastAsia" w:ascii="宋体" w:cs="宋体"/>
                <w:color w:val="auto"/>
                <w:sz w:val="16"/>
                <w:szCs w:val="16"/>
              </w:rPr>
              <w:t>英文</w:t>
            </w:r>
            <w:r>
              <w:rPr>
                <w:rFonts w:hint="eastAsia" w:ascii="宋体" w:cs="宋体"/>
                <w:color w:val="auto"/>
                <w:sz w:val="16"/>
                <w:szCs w:val="16"/>
                <w:lang w:val="en-US" w:eastAsia="zh-CN"/>
              </w:rPr>
              <w:t>书信</w:t>
            </w:r>
            <w:r>
              <w:rPr>
                <w:rFonts w:hint="eastAsia" w:ascii="宋体" w:cs="宋体"/>
                <w:color w:val="auto"/>
                <w:sz w:val="16"/>
                <w:szCs w:val="16"/>
              </w:rPr>
              <w:t>写作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cs="宋体"/>
                <w:color w:val="auto"/>
                <w:sz w:val="16"/>
                <w:szCs w:val="16"/>
              </w:rPr>
            </w:pPr>
            <w:r>
              <w:rPr>
                <w:rFonts w:ascii="宋体" w:cs="宋体"/>
                <w:color w:val="auto"/>
                <w:sz w:val="16"/>
                <w:szCs w:val="16"/>
              </w:rPr>
              <w:t>4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auto"/>
                <w:sz w:val="16"/>
                <w:szCs w:val="16"/>
              </w:rPr>
            </w:pPr>
            <w:r>
              <w:rPr>
                <w:rFonts w:hint="eastAsia" w:ascii="宋体" w:cs="宋体"/>
                <w:color w:val="auto"/>
                <w:sz w:val="16"/>
                <w:szCs w:val="16"/>
              </w:rPr>
              <w:t>演示型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auto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/>
          <w:color w:val="auto"/>
          <w:sz w:val="24"/>
          <w:szCs w:val="24"/>
        </w:rPr>
      </w:pP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rPr>
                <w:rFonts w:asci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总评构成（</w:t>
            </w:r>
            <w:r>
              <w:rPr>
                <w:rFonts w:ascii="宋体" w:hAnsi="宋体" w:cs="宋体"/>
                <w:color w:val="auto"/>
              </w:rPr>
              <w:t>1+X</w:t>
            </w:r>
            <w:r>
              <w:rPr>
                <w:rFonts w:hint="eastAsia" w:ascii="宋体" w:hAnsi="宋体" w:cs="宋体"/>
                <w:color w:val="auto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评价方式</w:t>
            </w:r>
          </w:p>
        </w:tc>
        <w:tc>
          <w:tcPr>
            <w:tcW w:w="184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color w:val="auto"/>
                <w:highlight w:val="yellow"/>
              </w:rPr>
            </w:pPr>
            <w:r>
              <w:rPr>
                <w:rFonts w:ascii="宋体" w:hAnsi="宋体" w:cs="宋体"/>
                <w:color w:val="auto"/>
              </w:rPr>
              <w:t>1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eastAsia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期末考核（</w:t>
            </w:r>
            <w:r>
              <w:rPr>
                <w:rFonts w:hint="eastAsia" w:ascii="宋体" w:hAnsi="宋体" w:cs="宋体"/>
                <w:color w:val="auto"/>
              </w:rPr>
              <w:t>纸笔测试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）</w:t>
            </w:r>
          </w:p>
        </w:tc>
        <w:tc>
          <w:tcPr>
            <w:tcW w:w="184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color w:val="000000"/>
                <w:highlight w:val="yellow"/>
              </w:rPr>
            </w:pPr>
            <w:r>
              <w:rPr>
                <w:rFonts w:ascii="宋体" w:hAnsi="宋体" w:cs="宋体"/>
                <w:color w:val="00000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摘要测验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</w:rPr>
              <w:t>纸笔测试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）</w:t>
            </w:r>
          </w:p>
        </w:tc>
        <w:tc>
          <w:tcPr>
            <w:tcW w:w="184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color w:val="000000"/>
                <w:highlight w:val="yellow"/>
              </w:rPr>
            </w:pPr>
            <w:r>
              <w:rPr>
                <w:rFonts w:ascii="宋体" w:hAnsi="宋体" w:cs="宋体"/>
                <w:color w:val="00000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短文测验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</w:rPr>
              <w:t>纸笔测试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）</w:t>
            </w:r>
          </w:p>
        </w:tc>
        <w:tc>
          <w:tcPr>
            <w:tcW w:w="184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color w:val="000000"/>
                <w:highlight w:val="yellow"/>
              </w:rPr>
            </w:pPr>
            <w:r>
              <w:rPr>
                <w:rFonts w:ascii="宋体" w:hAnsi="宋体" w:cs="宋体"/>
                <w:color w:val="00000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作业；</w:t>
            </w:r>
            <w:r>
              <w:rPr>
                <w:rFonts w:hint="eastAsia" w:ascii="宋体" w:hAnsi="宋体" w:cs="宋体"/>
                <w:color w:val="000000"/>
              </w:rPr>
              <w:t>应用文（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书信</w:t>
            </w:r>
            <w:r>
              <w:rPr>
                <w:rFonts w:hint="eastAsia" w:ascii="宋体" w:hAnsi="宋体" w:cs="宋体"/>
                <w:color w:val="000000"/>
              </w:rPr>
              <w:t>写作）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实践报告</w:t>
            </w:r>
          </w:p>
        </w:tc>
        <w:tc>
          <w:tcPr>
            <w:tcW w:w="184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 w:cs="黑体"/>
          <w:sz w:val="24"/>
          <w:szCs w:val="24"/>
        </w:rPr>
        <w:t>八、评价方式与成绩</w:t>
      </w:r>
    </w:p>
    <w:p>
      <w:pPr>
        <w:snapToGrid w:val="0"/>
        <w:spacing w:line="288" w:lineRule="auto"/>
        <w:ind w:firstLine="560" w:firstLineChars="200"/>
        <w:rPr>
          <w:rFonts w:hint="eastAsia" w:cs="宋体"/>
          <w:sz w:val="28"/>
          <w:szCs w:val="28"/>
        </w:rPr>
      </w:pPr>
      <w:r>
        <w:rPr>
          <w:rFonts w:hint="eastAsia" w:eastAsia="宋体"/>
          <w:sz w:val="28"/>
          <w:szCs w:val="28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3214370</wp:posOffset>
            </wp:positionH>
            <wp:positionV relativeFrom="paragraph">
              <wp:posOffset>2306955</wp:posOffset>
            </wp:positionV>
            <wp:extent cx="826135" cy="347980"/>
            <wp:effectExtent l="0" t="0" r="12065" b="13970"/>
            <wp:wrapNone/>
            <wp:docPr id="1" name="图片 1" descr="张丽娟老师的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张丽娟老师的电子签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34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Cs w:val="21"/>
          <w:u w:val="non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1308735</wp:posOffset>
            </wp:positionH>
            <wp:positionV relativeFrom="paragraph">
              <wp:posOffset>2233295</wp:posOffset>
            </wp:positionV>
            <wp:extent cx="638175" cy="386080"/>
            <wp:effectExtent l="0" t="0" r="9525" b="13970"/>
            <wp:wrapNone/>
            <wp:docPr id="2" name="图片 1" descr="C:\Users\ADMINI~1\AppData\Local\Temp\WeChat Files\83cdc910731f0139bd781b3b3ea3b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~1\AppData\Local\Temp\WeChat Files\83cdc910731f0139bd781b3b3ea3b4a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386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678815</wp:posOffset>
            </wp:positionH>
            <wp:positionV relativeFrom="paragraph">
              <wp:posOffset>2341245</wp:posOffset>
            </wp:positionV>
            <wp:extent cx="584835" cy="221615"/>
            <wp:effectExtent l="0" t="0" r="5715" b="6985"/>
            <wp:wrapNone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835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288" w:lineRule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</w:rPr>
        <w:t>撰写人：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 w:cs="宋体"/>
          <w:sz w:val="28"/>
          <w:szCs w:val="28"/>
        </w:rPr>
        <w:t>系主任审核签名：</w:t>
      </w:r>
      <w:r>
        <w:rPr>
          <w:rFonts w:hint="eastAsia" w:cs="宋体"/>
          <w:sz w:val="28"/>
          <w:szCs w:val="28"/>
          <w:lang w:val="en-US" w:eastAsia="zh-CN"/>
        </w:rPr>
        <w:t xml:space="preserve">         </w:t>
      </w:r>
      <w:r>
        <w:rPr>
          <w:rFonts w:hint="eastAsia" w:cs="宋体"/>
          <w:sz w:val="28"/>
          <w:szCs w:val="28"/>
        </w:rPr>
        <w:t>审核时间：</w:t>
      </w:r>
      <w:r>
        <w:rPr>
          <w:rFonts w:hint="eastAsia" w:cs="宋体"/>
          <w:sz w:val="28"/>
          <w:szCs w:val="28"/>
          <w:lang w:val="en-US" w:eastAsia="zh-CN"/>
        </w:rPr>
        <w:t>2022.9.</w:t>
      </w:r>
    </w:p>
    <w:p/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091794"/>
    <w:multiLevelType w:val="singleLevel"/>
    <w:tmpl w:val="450917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mYTJjZTAxZWYzN2RlODRkZTdjOTgxYmEwZmVhMjQifQ=="/>
  </w:docVars>
  <w:rsids>
    <w:rsidRoot w:val="00B7651F"/>
    <w:rsid w:val="00022562"/>
    <w:rsid w:val="00104D4D"/>
    <w:rsid w:val="001072BC"/>
    <w:rsid w:val="00256B39"/>
    <w:rsid w:val="0026033C"/>
    <w:rsid w:val="002867DE"/>
    <w:rsid w:val="002E3721"/>
    <w:rsid w:val="00313BBA"/>
    <w:rsid w:val="0032602E"/>
    <w:rsid w:val="003367AE"/>
    <w:rsid w:val="003B1258"/>
    <w:rsid w:val="004100B0"/>
    <w:rsid w:val="004731C4"/>
    <w:rsid w:val="00483C04"/>
    <w:rsid w:val="005467DC"/>
    <w:rsid w:val="00553D03"/>
    <w:rsid w:val="00590258"/>
    <w:rsid w:val="005B2B6D"/>
    <w:rsid w:val="005B4B4E"/>
    <w:rsid w:val="005B6210"/>
    <w:rsid w:val="00624FE1"/>
    <w:rsid w:val="00666536"/>
    <w:rsid w:val="007208D6"/>
    <w:rsid w:val="007C0EFD"/>
    <w:rsid w:val="00882B27"/>
    <w:rsid w:val="008B397C"/>
    <w:rsid w:val="008B47F4"/>
    <w:rsid w:val="00900019"/>
    <w:rsid w:val="00956E27"/>
    <w:rsid w:val="0099063E"/>
    <w:rsid w:val="00A769B1"/>
    <w:rsid w:val="00A837D5"/>
    <w:rsid w:val="00AC4C45"/>
    <w:rsid w:val="00B46F21"/>
    <w:rsid w:val="00B511A5"/>
    <w:rsid w:val="00B64DAE"/>
    <w:rsid w:val="00B72CE1"/>
    <w:rsid w:val="00B736A7"/>
    <w:rsid w:val="00B7651F"/>
    <w:rsid w:val="00C108BD"/>
    <w:rsid w:val="00C5066F"/>
    <w:rsid w:val="00C56E09"/>
    <w:rsid w:val="00CF096B"/>
    <w:rsid w:val="00D12FDB"/>
    <w:rsid w:val="00E0541A"/>
    <w:rsid w:val="00E16D30"/>
    <w:rsid w:val="00E33169"/>
    <w:rsid w:val="00E33B1B"/>
    <w:rsid w:val="00E40D58"/>
    <w:rsid w:val="00E70904"/>
    <w:rsid w:val="00EF44B1"/>
    <w:rsid w:val="00F35AA0"/>
    <w:rsid w:val="00F43D13"/>
    <w:rsid w:val="00F945D9"/>
    <w:rsid w:val="00FA73E7"/>
    <w:rsid w:val="00FC2463"/>
    <w:rsid w:val="00FF245B"/>
    <w:rsid w:val="016E63C2"/>
    <w:rsid w:val="024B0C39"/>
    <w:rsid w:val="035A2FD3"/>
    <w:rsid w:val="0712792B"/>
    <w:rsid w:val="0A8128A6"/>
    <w:rsid w:val="0BF32A1B"/>
    <w:rsid w:val="0EF50C96"/>
    <w:rsid w:val="0FF07635"/>
    <w:rsid w:val="10BD2C22"/>
    <w:rsid w:val="1B9F6750"/>
    <w:rsid w:val="1D033003"/>
    <w:rsid w:val="20F91964"/>
    <w:rsid w:val="22987C80"/>
    <w:rsid w:val="24192CCC"/>
    <w:rsid w:val="28CF73EE"/>
    <w:rsid w:val="2A270591"/>
    <w:rsid w:val="3872671C"/>
    <w:rsid w:val="39A66CD4"/>
    <w:rsid w:val="3B1A3241"/>
    <w:rsid w:val="3C2D29F3"/>
    <w:rsid w:val="3CD52CE1"/>
    <w:rsid w:val="410F2E6A"/>
    <w:rsid w:val="4430136C"/>
    <w:rsid w:val="4A712A36"/>
    <w:rsid w:val="4AB0382B"/>
    <w:rsid w:val="503F72A8"/>
    <w:rsid w:val="50537A3A"/>
    <w:rsid w:val="569868B5"/>
    <w:rsid w:val="5EC149DD"/>
    <w:rsid w:val="606010BB"/>
    <w:rsid w:val="611F6817"/>
    <w:rsid w:val="61A6315D"/>
    <w:rsid w:val="639B1245"/>
    <w:rsid w:val="66CA1754"/>
    <w:rsid w:val="6F1E65D4"/>
    <w:rsid w:val="6F266C86"/>
    <w:rsid w:val="6F5042C2"/>
    <w:rsid w:val="7195419A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5</Pages>
  <Words>3181</Words>
  <Characters>3477</Characters>
  <Lines>26</Lines>
  <Paragraphs>7</Paragraphs>
  <TotalTime>1</TotalTime>
  <ScaleCrop>false</ScaleCrop>
  <LinksUpToDate>false</LinksUpToDate>
  <CharactersWithSpaces>3536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Administrator</cp:lastModifiedBy>
  <dcterms:modified xsi:type="dcterms:W3CDTF">2022-12-01T06:03:21Z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RubyTemplateID" linkTarget="0">
    <vt:lpwstr>6</vt:lpwstr>
  </property>
  <property fmtid="{D5CDD505-2E9C-101B-9397-08002B2CF9AE}" pid="4" name="ICV">
    <vt:lpwstr>7D75C38C51E44D27B00C0AAFEB253AAC</vt:lpwstr>
  </property>
</Properties>
</file>