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60288;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【综合英语1】</w:t>
      </w:r>
    </w:p>
    <w:p>
      <w:pPr>
        <w:shd w:val="clear" w:color="auto" w:fill="F5F5F5"/>
        <w:jc w:val="center"/>
        <w:textAlignment w:val="top"/>
        <w:rPr>
          <w:rFonts w:ascii="Arial" w:hAnsi="Arial" w:cs="Arial"/>
          <w:color w:val="888888"/>
          <w:kern w:val="0"/>
          <w:sz w:val="20"/>
          <w:szCs w:val="20"/>
        </w:rPr>
      </w:pPr>
      <w:r>
        <w:rPr>
          <w:rFonts w:hint="eastAsia"/>
          <w:b/>
          <w:sz w:val="28"/>
          <w:szCs w:val="30"/>
        </w:rPr>
        <w:t>【Integrated</w:t>
      </w:r>
      <w:r>
        <w:rPr>
          <w:b/>
          <w:sz w:val="28"/>
          <w:szCs w:val="30"/>
        </w:rPr>
        <w:t xml:space="preserve"> English </w:t>
      </w:r>
      <w:r>
        <w:rPr>
          <w:rFonts w:hint="eastAsia"/>
          <w:b/>
          <w:sz w:val="28"/>
          <w:szCs w:val="30"/>
        </w:rPr>
        <w:t>I】</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2020340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bCs/>
          <w:color w:val="000000"/>
          <w:kern w:val="0"/>
          <w:sz w:val="20"/>
          <w:szCs w:val="20"/>
        </w:rPr>
        <w:t>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【英语】</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外国语</w:t>
      </w:r>
      <w:r>
        <w:rPr>
          <w:bCs/>
          <w:color w:val="000000"/>
          <w:sz w:val="20"/>
          <w:szCs w:val="20"/>
        </w:rPr>
        <w:t>学院英语系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《综合教程 1》（第3版），何兆熊主编，上海外语教育出版社，2019</w:t>
      </w:r>
      <w:r>
        <w:rPr>
          <w:color w:val="000000"/>
          <w:sz w:val="20"/>
          <w:szCs w:val="20"/>
        </w:rPr>
        <w:t>】</w:t>
      </w:r>
    </w:p>
    <w:p>
      <w:pPr>
        <w:snapToGrid w:val="0"/>
        <w:spacing w:line="300" w:lineRule="auto"/>
        <w:ind w:firstLine="800" w:firstLineChars="400"/>
        <w:rPr>
          <w:color w:val="000000"/>
          <w:kern w:val="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 《综合教程 1 教师用书》，何兆熊主编，上海外语教育出版社，2019；</w:t>
      </w:r>
      <w:r>
        <w:rPr>
          <w:color w:val="000000"/>
          <w:kern w:val="0"/>
          <w:sz w:val="20"/>
          <w:szCs w:val="20"/>
        </w:rPr>
        <w:t xml:space="preserve"> </w:t>
      </w:r>
    </w:p>
    <w:p>
      <w:pPr>
        <w:snapToGrid w:val="0"/>
        <w:spacing w:line="300" w:lineRule="auto"/>
        <w:ind w:left="2705" w:leftChars="669" w:hanging="1300" w:hangingChars="650"/>
        <w:rPr>
          <w:color w:val="000000"/>
          <w:kern w:val="0"/>
          <w:sz w:val="20"/>
          <w:szCs w:val="20"/>
        </w:rPr>
      </w:pPr>
      <w:r>
        <w:rPr>
          <w:rFonts w:hint="eastAsia"/>
          <w:color w:val="000000"/>
          <w:kern w:val="0"/>
          <w:sz w:val="20"/>
          <w:szCs w:val="20"/>
        </w:rPr>
        <w:t xml:space="preserve">    2. </w:t>
      </w:r>
      <w:r>
        <w:rPr>
          <w:rFonts w:hint="eastAsia"/>
          <w:color w:val="000000"/>
          <w:sz w:val="20"/>
          <w:szCs w:val="20"/>
        </w:rPr>
        <w:t>《新编英语教程 2》（第2版），李观仪主编，上海外语教育出版社，2008</w:t>
      </w:r>
    </w:p>
    <w:p>
      <w:pPr>
        <w:snapToGrid w:val="0"/>
        <w:spacing w:line="300" w:lineRule="auto"/>
        <w:ind w:left="2705" w:leftChars="669" w:hanging="1300" w:hangingChars="650"/>
        <w:rPr>
          <w:color w:val="000000"/>
          <w:kern w:val="0"/>
          <w:sz w:val="20"/>
          <w:szCs w:val="20"/>
        </w:rPr>
      </w:pPr>
      <w:r>
        <w:rPr>
          <w:rFonts w:hint="eastAsia"/>
          <w:color w:val="000000"/>
          <w:kern w:val="0"/>
          <w:sz w:val="20"/>
          <w:szCs w:val="20"/>
        </w:rPr>
        <w:t xml:space="preserve">    3. </w:t>
      </w:r>
      <w:r>
        <w:rPr>
          <w:rFonts w:hint="eastAsia"/>
          <w:color w:val="000000"/>
          <w:sz w:val="20"/>
          <w:szCs w:val="20"/>
        </w:rPr>
        <w:t>《牛津实用英语语法》，A. J. Thomson &amp; A.V. Martinet著，彭义、李阳 译，外语教学与研究出版社，2009</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r>
        <w:fldChar w:fldCharType="begin"/>
      </w:r>
      <w:r>
        <w:instrText xml:space="preserve"> HYPERLINK "https://elearning.gench.edu.cn:8443/webapps/portal" </w:instrText>
      </w:r>
      <w:r>
        <w:fldChar w:fldCharType="separate"/>
      </w:r>
      <w:r>
        <w:rPr>
          <w:rStyle w:val="12"/>
          <w:b/>
          <w:bCs/>
          <w:sz w:val="20"/>
          <w:szCs w:val="20"/>
        </w:rPr>
        <w:t>https://elearning.gench.edu.cn:8443/webapps/portal</w:t>
      </w:r>
      <w:r>
        <w:rPr>
          <w:rStyle w:val="12"/>
          <w:b/>
          <w:bCs/>
          <w:sz w:val="20"/>
          <w:szCs w:val="20"/>
        </w:rPr>
        <w:fldChar w:fldCharType="end"/>
      </w:r>
    </w:p>
    <w:p>
      <w:pPr>
        <w:snapToGrid w:val="0"/>
        <w:spacing w:line="288" w:lineRule="auto"/>
        <w:ind w:firstLine="394" w:firstLineChars="196"/>
        <w:rPr>
          <w:b/>
          <w:bCs/>
          <w:color w:val="000000"/>
          <w:sz w:val="20"/>
          <w:szCs w:val="20"/>
        </w:rPr>
      </w:pPr>
      <w:r>
        <w:rPr>
          <w:b/>
          <w:bCs/>
          <w:color w:val="000000"/>
          <w:sz w:val="20"/>
          <w:szCs w:val="20"/>
        </w:rPr>
        <w:t>先修课程：</w:t>
      </w:r>
      <w:r>
        <w:rPr>
          <w:color w:val="000000"/>
          <w:sz w:val="20"/>
          <w:szCs w:val="20"/>
        </w:rPr>
        <w:t>【高中英语】</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adjustRightInd w:val="0"/>
        <w:snapToGrid w:val="0"/>
        <w:spacing w:before="156" w:beforeLines="50" w:after="156" w:afterLines="50" w:line="360" w:lineRule="auto"/>
        <w:ind w:firstLine="342" w:firstLineChars="171"/>
        <w:rPr>
          <w:rFonts w:hint="eastAsia"/>
          <w:color w:val="auto"/>
          <w:sz w:val="20"/>
          <w:szCs w:val="20"/>
        </w:rPr>
      </w:pPr>
      <w:r>
        <w:rPr>
          <w:rFonts w:hint="eastAsia"/>
          <w:color w:val="000000"/>
          <w:sz w:val="20"/>
          <w:szCs w:val="20"/>
        </w:rPr>
        <w:t>《</w:t>
      </w:r>
      <w:r>
        <w:rPr>
          <w:rFonts w:hint="eastAsia"/>
          <w:sz w:val="20"/>
          <w:szCs w:val="20"/>
        </w:rPr>
        <w:t>综合英语</w:t>
      </w:r>
      <w:r>
        <w:rPr>
          <w:rFonts w:hint="eastAsia"/>
          <w:color w:val="000000"/>
          <w:sz w:val="20"/>
          <w:szCs w:val="20"/>
        </w:rPr>
        <w:t>》</w:t>
      </w:r>
      <w:r>
        <w:rPr>
          <w:rFonts w:hint="eastAsia"/>
          <w:sz w:val="20"/>
          <w:szCs w:val="20"/>
        </w:rPr>
        <w:t>是一门</w:t>
      </w:r>
      <w:r>
        <w:rPr>
          <w:rFonts w:hint="eastAsia"/>
          <w:color w:val="000000"/>
          <w:sz w:val="20"/>
          <w:szCs w:val="20"/>
        </w:rPr>
        <w:t>学科基础必修</w:t>
      </w:r>
      <w:r>
        <w:rPr>
          <w:rFonts w:hint="eastAsia"/>
          <w:sz w:val="20"/>
          <w:szCs w:val="20"/>
        </w:rPr>
        <w:t>课，旨在培养学生综合运用英语语言知识和技能进行语言交际的能力，教学内容体现课程的“综合” 特色，融语言、文学、翻译和文化知识于一体，通过语言交际任务促进听说读写译能力的综合运用和全面发展。 本课程主要通过语言基础训练与篇章讲解分析，使学生逐步提高语篇阅读理解能力，了解英语各种文体的表达方式和特点，扩大词汇量和熟悉英语常用句型，具备基本的口头与笔头表达能力。教师应鼓励学生积极参与课堂的各种语言交际活动以获得基本的交际技能，并达到高等学校英语专业本科</w:t>
      </w:r>
      <w:r>
        <w:rPr>
          <w:rFonts w:hint="eastAsia" w:ascii="宋体" w:hAnsi="宋体"/>
          <w:sz w:val="20"/>
          <w:szCs w:val="20"/>
        </w:rPr>
        <w:t>《</w:t>
      </w:r>
      <w:r>
        <w:rPr>
          <w:rFonts w:hint="eastAsia"/>
          <w:sz w:val="20"/>
          <w:szCs w:val="20"/>
        </w:rPr>
        <w:t>教学大纲</w:t>
      </w:r>
      <w:r>
        <w:rPr>
          <w:rFonts w:hint="eastAsia" w:ascii="宋体" w:hAnsi="宋体"/>
          <w:sz w:val="20"/>
          <w:szCs w:val="20"/>
        </w:rPr>
        <w:t>》</w:t>
      </w:r>
      <w:r>
        <w:rPr>
          <w:rFonts w:hint="eastAsia"/>
          <w:sz w:val="20"/>
          <w:szCs w:val="20"/>
        </w:rPr>
        <w:t>所规定的听、说、读、写、译等技能的要求。</w:t>
      </w:r>
      <w:r>
        <w:rPr>
          <w:rFonts w:hint="eastAsia"/>
          <w:color w:val="000000"/>
          <w:sz w:val="20"/>
          <w:szCs w:val="20"/>
        </w:rPr>
        <w:t>本课程主要任务是对学生进</w:t>
      </w:r>
      <w:r>
        <w:rPr>
          <w:rFonts w:hint="eastAsia"/>
          <w:sz w:val="20"/>
          <w:szCs w:val="20"/>
        </w:rPr>
        <w:t>行全面严格的语言基本训练，培养</w:t>
      </w:r>
      <w:r>
        <w:rPr>
          <w:rFonts w:hint="eastAsia"/>
          <w:color w:val="auto"/>
          <w:sz w:val="20"/>
          <w:szCs w:val="20"/>
        </w:rPr>
        <w:t xml:space="preserve">他们实际运用语言的能力，为进入高年级的学习打下扎实的专业基础。 </w:t>
      </w:r>
    </w:p>
    <w:p>
      <w:pPr>
        <w:adjustRightInd w:val="0"/>
        <w:snapToGrid w:val="0"/>
        <w:spacing w:before="156" w:beforeLines="50" w:after="156" w:afterLines="50" w:line="360" w:lineRule="auto"/>
        <w:ind w:firstLine="342" w:firstLineChars="171"/>
        <w:rPr>
          <w:color w:val="auto"/>
          <w:sz w:val="20"/>
          <w:szCs w:val="20"/>
        </w:rPr>
      </w:pPr>
      <w:r>
        <w:rPr>
          <w:rFonts w:hint="eastAsia"/>
          <w:color w:val="auto"/>
          <w:sz w:val="20"/>
          <w:szCs w:val="20"/>
          <w:lang w:val="en-US" w:eastAsia="zh-CN"/>
        </w:rPr>
        <w:t>课程思政：</w:t>
      </w:r>
      <w:r>
        <w:rPr>
          <w:rFonts w:hint="eastAsia"/>
          <w:color w:val="auto"/>
          <w:sz w:val="20"/>
          <w:szCs w:val="20"/>
        </w:rPr>
        <w:t>在教学过程中, 教师有意识、有计划、有目的地设计教学环节营造教育氛围，以间接、内隐的方式将学科文化、职业操守、道德规范、法律、思想认识和政治观念有机融入教学过程，并最终传递给学生。 教学中以课文主题为切入点，在词汇、语法、语篇的教学中精心挖掘思政元素，争取使课程思政有机融入，如盐入水。</w:t>
      </w:r>
    </w:p>
    <w:p>
      <w:pPr>
        <w:widowControl/>
        <w:spacing w:before="156" w:beforeLines="50" w:after="156" w:afterLines="50" w:line="288" w:lineRule="auto"/>
        <w:ind w:firstLine="360" w:firstLineChars="150"/>
        <w:jc w:val="left"/>
        <w:rPr>
          <w:rFonts w:ascii="黑体" w:hAnsi="宋体" w:eastAsia="黑体"/>
          <w:color w:val="auto"/>
          <w:sz w:val="24"/>
        </w:rPr>
      </w:pPr>
      <w:r>
        <w:rPr>
          <w:rFonts w:ascii="黑体" w:hAnsi="宋体" w:eastAsia="黑体"/>
          <w:color w:val="auto"/>
          <w:sz w:val="24"/>
        </w:rPr>
        <w:t>三</w:t>
      </w:r>
      <w:r>
        <w:rPr>
          <w:rFonts w:hint="eastAsia" w:ascii="黑体" w:hAnsi="宋体" w:eastAsia="黑体"/>
          <w:color w:val="auto"/>
          <w:sz w:val="24"/>
        </w:rPr>
        <w:t>、</w:t>
      </w:r>
      <w:r>
        <w:rPr>
          <w:rFonts w:ascii="黑体" w:hAnsi="宋体" w:eastAsia="黑体"/>
          <w:color w:val="auto"/>
          <w:sz w:val="24"/>
        </w:rPr>
        <w:t>选课建议</w:t>
      </w:r>
    </w:p>
    <w:p>
      <w:pPr>
        <w:snapToGrid w:val="0"/>
        <w:spacing w:line="360" w:lineRule="auto"/>
        <w:ind w:right="26" w:firstLine="400" w:firstLineChars="200"/>
        <w:rPr>
          <w:color w:val="auto"/>
          <w:sz w:val="20"/>
          <w:szCs w:val="20"/>
        </w:rPr>
      </w:pPr>
      <w:r>
        <w:rPr>
          <w:rFonts w:hint="eastAsia"/>
          <w:color w:val="auto"/>
          <w:sz w:val="20"/>
          <w:szCs w:val="20"/>
        </w:rPr>
        <w:t>本课程为英语本科专业基础必修课，适合对一年级上学期的学生开设；要求学生顺利完成《综合教程 1》的学习，通过本学期的学习，在英语语音、词汇、语法、阅读、写作和翻译等方面达到英语专业基础阶段（一年级上学期）学生的语言水平和整体语言素质的要求。</w:t>
      </w:r>
    </w:p>
    <w:p>
      <w:pPr>
        <w:widowControl/>
        <w:spacing w:before="156" w:beforeLines="50" w:after="156" w:afterLines="50" w:line="288" w:lineRule="auto"/>
        <w:ind w:firstLine="360" w:firstLineChars="150"/>
        <w:jc w:val="left"/>
        <w:rPr>
          <w:rFonts w:ascii="黑体" w:hAnsi="宋体" w:eastAsia="黑体"/>
          <w:color w:val="auto"/>
          <w:sz w:val="24"/>
        </w:rPr>
      </w:pPr>
      <w:r>
        <w:rPr>
          <w:rFonts w:ascii="黑体" w:hAnsi="宋体" w:eastAsia="黑体"/>
          <w:color w:val="auto"/>
          <w:sz w:val="24"/>
        </w:rPr>
        <w:t>四</w:t>
      </w:r>
      <w:r>
        <w:rPr>
          <w:rFonts w:hint="eastAsia" w:ascii="黑体" w:hAnsi="宋体" w:eastAsia="黑体"/>
          <w:color w:val="auto"/>
          <w:sz w:val="24"/>
        </w:rPr>
        <w:t>、</w:t>
      </w:r>
      <w:r>
        <w:rPr>
          <w:rFonts w:ascii="黑体" w:hAnsi="宋体" w:eastAsia="黑体"/>
          <w:color w:val="auto"/>
          <w:sz w:val="24"/>
        </w:rPr>
        <w:t>课程与</w:t>
      </w:r>
      <w:r>
        <w:rPr>
          <w:rFonts w:hint="eastAsia" w:ascii="黑体" w:hAnsi="宋体" w:eastAsia="黑体"/>
          <w:color w:val="auto"/>
          <w:sz w:val="24"/>
        </w:rPr>
        <w:t>专业毕业要求</w:t>
      </w:r>
      <w:r>
        <w:rPr>
          <w:rFonts w:ascii="黑体" w:hAnsi="宋体" w:eastAsia="黑体"/>
          <w:color w:val="auto"/>
          <w:sz w:val="24"/>
        </w:rPr>
        <w:t>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专业毕业要求</w:t>
            </w:r>
          </w:p>
        </w:tc>
        <w:tc>
          <w:tcPr>
            <w:tcW w:w="727" w:type="dxa"/>
          </w:tcPr>
          <w:p>
            <w:pPr>
              <w:jc w:val="center"/>
              <w:rPr>
                <w:rFonts w:ascii="黑体" w:hAnsi="黑体" w:eastAsia="黑体" w:cs="黑体"/>
                <w:color w:val="auto"/>
                <w:kern w:val="0"/>
                <w:sz w:val="20"/>
                <w:szCs w:val="20"/>
              </w:rPr>
            </w:pPr>
            <w:r>
              <w:rPr>
                <w:rFonts w:hint="eastAsia" w:ascii="黑体" w:hAnsi="黑体" w:eastAsia="黑体" w:cs="黑体"/>
                <w:color w:val="auto"/>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LO11：</w:t>
            </w:r>
            <w:r>
              <w:rPr>
                <w:rFonts w:hint="eastAsia" w:cs="宋体" w:asciiTheme="minorEastAsia" w:hAnsiTheme="minorEastAsia"/>
                <w:color w:val="auto"/>
                <w:kern w:val="0"/>
                <w:sz w:val="20"/>
                <w:szCs w:val="20"/>
                <w:lang w:val="en-US" w:eastAsia="zh-CN"/>
              </w:rPr>
              <w:t>具有良好的语言表达能力，理解、尊重他人，能在不同场合用书面或口头形式进行有效沟通。</w:t>
            </w:r>
          </w:p>
        </w:tc>
        <w:tc>
          <w:tcPr>
            <w:tcW w:w="727" w:type="dxa"/>
            <w:vAlign w:val="center"/>
          </w:tcPr>
          <w:p>
            <w:pPr>
              <w:jc w:val="center"/>
              <w:rPr>
                <w:rFonts w:cs="宋体" w:asciiTheme="minorEastAsia" w:hAnsiTheme="minorEastAsia" w:eastAsiaTheme="minorEastAsia"/>
                <w:color w:val="auto"/>
                <w:kern w:val="0"/>
                <w:sz w:val="20"/>
                <w:szCs w:val="20"/>
              </w:rPr>
            </w:pPr>
            <w:r>
              <w:rPr>
                <w:rFonts w:asciiTheme="minorEastAsia" w:hAnsiTheme="minorEastAsia" w:eastAsiaTheme="minorEastAsia"/>
                <w:color w:val="auto"/>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LO21：学生能根据环境需要确定自己的学习目标，并主动地通过搜集信息、分析信息、讨论、实践、质疑、创造等方法来实现学习目标。</w:t>
            </w:r>
          </w:p>
        </w:tc>
        <w:tc>
          <w:tcPr>
            <w:tcW w:w="727" w:type="dxa"/>
            <w:vAlign w:val="center"/>
          </w:tcPr>
          <w:p>
            <w:pPr>
              <w:widowControl/>
              <w:jc w:val="center"/>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LO31：</w:t>
            </w:r>
            <w:r>
              <w:rPr>
                <w:rFonts w:hint="eastAsia" w:cs="宋体" w:asciiTheme="minorEastAsia" w:hAnsiTheme="minorEastAsia"/>
                <w:color w:val="auto"/>
                <w:kern w:val="0"/>
                <w:sz w:val="20"/>
                <w:szCs w:val="20"/>
                <w:lang w:val="en-US" w:eastAsia="zh-CN"/>
              </w:rPr>
              <w:t>掌握英语语言基本理论与知识，具备扎实的语言基本功和听、说、读、写、译等语言应用能力。</w:t>
            </w:r>
          </w:p>
        </w:tc>
        <w:tc>
          <w:tcPr>
            <w:tcW w:w="727" w:type="dxa"/>
            <w:vAlign w:val="center"/>
          </w:tcPr>
          <w:p>
            <w:pPr>
              <w:widowControl/>
              <w:jc w:val="center"/>
              <w:rPr>
                <w:rFonts w:cs="宋体" w:asciiTheme="minorEastAsia" w:hAnsiTheme="minorEastAsia" w:eastAsiaTheme="minorEastAsia"/>
                <w:color w:val="auto"/>
                <w:kern w:val="0"/>
                <w:sz w:val="20"/>
                <w:szCs w:val="20"/>
              </w:rPr>
            </w:pPr>
            <w:r>
              <w:rPr>
                <w:rFonts w:asciiTheme="minorEastAsia" w:hAnsiTheme="minorEastAsia" w:eastAsiaTheme="minorEastAsia"/>
                <w:color w:val="auto"/>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LO32：掌握英语语言学、文学等相关知识，具备文学欣赏与文本分析能力。</w:t>
            </w:r>
          </w:p>
        </w:tc>
        <w:tc>
          <w:tcPr>
            <w:tcW w:w="727" w:type="dxa"/>
            <w:vAlign w:val="center"/>
          </w:tcPr>
          <w:p>
            <w:pPr>
              <w:widowControl/>
              <w:jc w:val="center"/>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LO33：了解中西文化差异和跨文化的理论知识，具备较强的跨文化沟通能力。</w:t>
            </w:r>
          </w:p>
        </w:tc>
        <w:tc>
          <w:tcPr>
            <w:tcW w:w="727" w:type="dxa"/>
            <w:vAlign w:val="center"/>
          </w:tcPr>
          <w:p>
            <w:pPr>
              <w:widowControl/>
              <w:jc w:val="center"/>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LO34：掌握商务实践知识，具有较强的外贸实务操作能力。</w:t>
            </w:r>
          </w:p>
        </w:tc>
        <w:tc>
          <w:tcPr>
            <w:tcW w:w="727" w:type="dxa"/>
            <w:vAlign w:val="center"/>
          </w:tcPr>
          <w:p>
            <w:pPr>
              <w:widowControl/>
              <w:jc w:val="center"/>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LO41：遵守纪律、守信守责；具有耐挫折、抗压力的能力。</w:t>
            </w:r>
          </w:p>
        </w:tc>
        <w:tc>
          <w:tcPr>
            <w:tcW w:w="727" w:type="dxa"/>
            <w:vAlign w:val="center"/>
          </w:tcPr>
          <w:p>
            <w:pPr>
              <w:widowControl/>
              <w:jc w:val="center"/>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LO51：同群体保持良好的合作关系，</w:t>
            </w:r>
            <w:r>
              <w:rPr>
                <w:rFonts w:hint="eastAsia" w:cs="宋体" w:asciiTheme="minorEastAsia" w:hAnsiTheme="minorEastAsia"/>
                <w:color w:val="auto"/>
                <w:kern w:val="0"/>
                <w:sz w:val="20"/>
                <w:szCs w:val="20"/>
                <w:lang w:val="en-US" w:eastAsia="zh-CN"/>
              </w:rPr>
              <w:t>具有团队合作精神；</w:t>
            </w:r>
            <w:r>
              <w:rPr>
                <w:rFonts w:hint="eastAsia" w:cs="宋体" w:asciiTheme="minorEastAsia" w:hAnsiTheme="minorEastAsia" w:eastAsiaTheme="minorEastAsia"/>
                <w:color w:val="auto"/>
                <w:kern w:val="0"/>
                <w:sz w:val="20"/>
                <w:szCs w:val="20"/>
              </w:rPr>
              <w:t>善于从多个维度思考问题，利用自己的知识与实践来提出新设想。</w:t>
            </w:r>
          </w:p>
        </w:tc>
        <w:tc>
          <w:tcPr>
            <w:tcW w:w="727" w:type="dxa"/>
            <w:vAlign w:val="center"/>
          </w:tcPr>
          <w:p>
            <w:pPr>
              <w:widowControl/>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LO61：具备一定的信息素养，并能在工作中应用信息技术解决问题。</w:t>
            </w:r>
          </w:p>
        </w:tc>
        <w:tc>
          <w:tcPr>
            <w:tcW w:w="727" w:type="dxa"/>
            <w:vAlign w:val="center"/>
          </w:tcPr>
          <w:p>
            <w:pPr>
              <w:widowControl/>
              <w:jc w:val="center"/>
              <w:rPr>
                <w:rFonts w:cs="宋体" w:asciiTheme="minorEastAsia" w:hAnsiTheme="minorEastAsia" w:eastAsiaTheme="minorEastAsia"/>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LO71：</w:t>
            </w:r>
            <w:r>
              <w:rPr>
                <w:rFonts w:hint="eastAsia" w:asciiTheme="minorEastAsia" w:hAnsiTheme="minorEastAsia"/>
                <w:color w:val="auto"/>
                <w:sz w:val="20"/>
                <w:szCs w:val="20"/>
                <w:lang w:val="en-US" w:eastAsia="zh-CN"/>
              </w:rPr>
              <w:t>具备利用专业知识服务他人、服务企业、服务社会的能力；为人热忱，富于爱心，懂得感恩。</w:t>
            </w:r>
          </w:p>
        </w:tc>
        <w:tc>
          <w:tcPr>
            <w:tcW w:w="727" w:type="dxa"/>
            <w:vAlign w:val="center"/>
          </w:tcPr>
          <w:p>
            <w:pPr>
              <w:widowControl/>
              <w:jc w:val="center"/>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LO81：具有初步的第二外语表达沟通能力,有国际竞争与合作意识。</w:t>
            </w:r>
          </w:p>
        </w:tc>
        <w:tc>
          <w:tcPr>
            <w:tcW w:w="727" w:type="dxa"/>
            <w:vAlign w:val="center"/>
          </w:tcPr>
          <w:p>
            <w:pPr>
              <w:widowControl/>
              <w:jc w:val="center"/>
              <w:rPr>
                <w:rFonts w:cs="宋体" w:asciiTheme="minorEastAsia" w:hAnsiTheme="minorEastAsia" w:eastAsiaTheme="minorEastAsia"/>
                <w:color w:val="auto"/>
                <w:kern w:val="0"/>
                <w:sz w:val="20"/>
                <w:szCs w:val="20"/>
              </w:rPr>
            </w:pPr>
          </w:p>
        </w:tc>
      </w:tr>
    </w:tbl>
    <w:p>
      <w:pPr>
        <w:ind w:firstLine="420" w:firstLineChars="200"/>
        <w:rPr>
          <w:color w:val="auto"/>
        </w:rPr>
      </w:pPr>
      <w:r>
        <w:rPr>
          <w:rFonts w:hint="eastAsia"/>
          <w:color w:val="auto"/>
        </w:rPr>
        <w:t>备注：LO=</w:t>
      </w:r>
      <w:r>
        <w:rPr>
          <w:color w:val="auto"/>
        </w:rPr>
        <w:t>learning outcomes</w:t>
      </w:r>
      <w:r>
        <w:rPr>
          <w:rFonts w:hint="eastAsia"/>
          <w:color w:val="auto"/>
        </w:rPr>
        <w:t>（学习成果）</w:t>
      </w:r>
    </w:p>
    <w:p>
      <w:pPr>
        <w:widowControl/>
        <w:spacing w:before="156" w:beforeLines="50" w:after="156" w:afterLines="50" w:line="288" w:lineRule="auto"/>
        <w:ind w:firstLine="360" w:firstLineChars="150"/>
        <w:jc w:val="left"/>
        <w:rPr>
          <w:rFonts w:ascii="黑体" w:hAnsi="宋体" w:eastAsia="黑体"/>
          <w:color w:val="auto"/>
          <w:sz w:val="24"/>
        </w:rPr>
      </w:pPr>
      <w:r>
        <w:rPr>
          <w:rFonts w:hint="eastAsia" w:ascii="黑体" w:hAnsi="宋体" w:eastAsia="黑体"/>
          <w:color w:val="auto"/>
          <w:sz w:val="24"/>
        </w:rPr>
        <w:t>五、</w:t>
      </w:r>
      <w:r>
        <w:rPr>
          <w:rFonts w:ascii="黑体" w:hAnsi="宋体" w:eastAsia="黑体"/>
          <w:color w:val="auto"/>
          <w:sz w:val="24"/>
        </w:rPr>
        <w:t>课程</w:t>
      </w:r>
      <w:r>
        <w:rPr>
          <w:rFonts w:hint="eastAsia" w:ascii="黑体" w:hAnsi="宋体" w:eastAsia="黑体"/>
          <w:color w:val="auto"/>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3"/>
        <w:gridCol w:w="2551"/>
        <w:gridCol w:w="21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auto"/>
                <w:sz w:val="20"/>
                <w:szCs w:val="20"/>
              </w:rPr>
            </w:pPr>
            <w:r>
              <w:rPr>
                <w:rFonts w:hint="eastAsia"/>
                <w:b/>
                <w:color w:val="auto"/>
                <w:sz w:val="20"/>
                <w:szCs w:val="20"/>
              </w:rPr>
              <w:t>序号</w:t>
            </w:r>
          </w:p>
        </w:tc>
        <w:tc>
          <w:tcPr>
            <w:tcW w:w="1133" w:type="dxa"/>
            <w:shd w:val="clear" w:color="auto" w:fill="auto"/>
          </w:tcPr>
          <w:p>
            <w:pPr>
              <w:snapToGrid w:val="0"/>
              <w:spacing w:line="288" w:lineRule="auto"/>
              <w:jc w:val="center"/>
              <w:rPr>
                <w:b/>
                <w:color w:val="auto"/>
                <w:sz w:val="20"/>
                <w:szCs w:val="20"/>
              </w:rPr>
            </w:pPr>
            <w:r>
              <w:rPr>
                <w:rFonts w:hint="eastAsia"/>
                <w:b/>
                <w:color w:val="auto"/>
                <w:sz w:val="20"/>
                <w:szCs w:val="20"/>
              </w:rPr>
              <w:t>课程预期</w:t>
            </w:r>
          </w:p>
          <w:p>
            <w:pPr>
              <w:snapToGrid w:val="0"/>
              <w:spacing w:line="288" w:lineRule="auto"/>
              <w:jc w:val="center"/>
              <w:rPr>
                <w:b/>
                <w:color w:val="auto"/>
                <w:sz w:val="20"/>
                <w:szCs w:val="20"/>
              </w:rPr>
            </w:pPr>
            <w:r>
              <w:rPr>
                <w:rFonts w:hint="eastAsia"/>
                <w:b/>
                <w:color w:val="auto"/>
                <w:sz w:val="20"/>
                <w:szCs w:val="20"/>
              </w:rPr>
              <w:t>学习成果</w:t>
            </w:r>
          </w:p>
        </w:tc>
        <w:tc>
          <w:tcPr>
            <w:tcW w:w="2551" w:type="dxa"/>
            <w:shd w:val="clear" w:color="auto" w:fill="auto"/>
            <w:vAlign w:val="center"/>
          </w:tcPr>
          <w:p>
            <w:pPr>
              <w:snapToGrid w:val="0"/>
              <w:spacing w:line="288" w:lineRule="auto"/>
              <w:jc w:val="center"/>
              <w:rPr>
                <w:b/>
                <w:color w:val="auto"/>
                <w:sz w:val="20"/>
                <w:szCs w:val="20"/>
              </w:rPr>
            </w:pPr>
            <w:r>
              <w:rPr>
                <w:rFonts w:hint="eastAsia"/>
                <w:b/>
                <w:color w:val="auto"/>
                <w:sz w:val="20"/>
                <w:szCs w:val="20"/>
              </w:rPr>
              <w:t>课程目标</w:t>
            </w:r>
          </w:p>
          <w:p>
            <w:pPr>
              <w:snapToGrid w:val="0"/>
              <w:spacing w:line="288" w:lineRule="auto"/>
              <w:jc w:val="center"/>
              <w:rPr>
                <w:b/>
                <w:color w:val="auto"/>
                <w:sz w:val="20"/>
                <w:szCs w:val="20"/>
              </w:rPr>
            </w:pPr>
            <w:r>
              <w:rPr>
                <w:rFonts w:hint="eastAsia"/>
                <w:b/>
                <w:color w:val="auto"/>
                <w:sz w:val="20"/>
                <w:szCs w:val="20"/>
              </w:rPr>
              <w:t>（细化的预期学习成果）</w:t>
            </w:r>
          </w:p>
        </w:tc>
        <w:tc>
          <w:tcPr>
            <w:tcW w:w="2160" w:type="dxa"/>
            <w:shd w:val="clear" w:color="auto" w:fill="auto"/>
            <w:vAlign w:val="center"/>
          </w:tcPr>
          <w:p>
            <w:pPr>
              <w:snapToGrid w:val="0"/>
              <w:spacing w:line="288" w:lineRule="auto"/>
              <w:jc w:val="center"/>
              <w:rPr>
                <w:b/>
                <w:color w:val="auto"/>
                <w:sz w:val="20"/>
                <w:szCs w:val="20"/>
              </w:rPr>
            </w:pPr>
            <w:r>
              <w:rPr>
                <w:rFonts w:hint="eastAsia"/>
                <w:b/>
                <w:color w:val="auto"/>
                <w:sz w:val="20"/>
                <w:szCs w:val="20"/>
              </w:rPr>
              <w:t>教与学方式</w:t>
            </w:r>
          </w:p>
        </w:tc>
        <w:tc>
          <w:tcPr>
            <w:tcW w:w="1276" w:type="dxa"/>
            <w:shd w:val="clear" w:color="auto" w:fill="auto"/>
            <w:vAlign w:val="center"/>
          </w:tcPr>
          <w:p>
            <w:pPr>
              <w:snapToGrid w:val="0"/>
              <w:spacing w:line="288" w:lineRule="auto"/>
              <w:jc w:val="center"/>
              <w:rPr>
                <w:b/>
                <w:color w:val="auto"/>
                <w:sz w:val="20"/>
                <w:szCs w:val="20"/>
              </w:rPr>
            </w:pPr>
            <w:r>
              <w:rPr>
                <w:rFonts w:hint="eastAsia"/>
                <w:b/>
                <w:color w:val="auto"/>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1</w:t>
            </w:r>
          </w:p>
        </w:tc>
        <w:tc>
          <w:tcPr>
            <w:tcW w:w="1133" w:type="dxa"/>
            <w:shd w:val="clear" w:color="auto" w:fill="auto"/>
            <w:vAlign w:val="center"/>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LO11</w:t>
            </w:r>
            <w:r>
              <w:rPr>
                <w:rFonts w:cs="宋体" w:asciiTheme="minorEastAsia" w:hAnsiTheme="minorEastAsia" w:eastAsiaTheme="minorEastAsia"/>
                <w:color w:val="auto"/>
                <w:kern w:val="0"/>
                <w:sz w:val="20"/>
                <w:szCs w:val="20"/>
              </w:rPr>
              <w:t xml:space="preserve"> </w:t>
            </w:r>
          </w:p>
        </w:tc>
        <w:tc>
          <w:tcPr>
            <w:tcW w:w="2551"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应用书面或口头形式，阐释自己的观点，有效沟通。</w:t>
            </w:r>
          </w:p>
        </w:tc>
        <w:tc>
          <w:tcPr>
            <w:tcW w:w="2160" w:type="dxa"/>
            <w:shd w:val="clear" w:color="auto" w:fill="auto"/>
          </w:tcPr>
          <w:p>
            <w:pPr>
              <w:snapToGrid w:val="0"/>
              <w:spacing w:line="288" w:lineRule="auto"/>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教师</w:t>
            </w:r>
            <w:r>
              <w:rPr>
                <w:rFonts w:cs="宋体" w:asciiTheme="minorEastAsia" w:hAnsiTheme="minorEastAsia" w:eastAsiaTheme="minorEastAsia"/>
                <w:color w:val="auto"/>
                <w:kern w:val="0"/>
                <w:sz w:val="20"/>
                <w:szCs w:val="20"/>
              </w:rPr>
              <w:t>设计各种语言运用活动，组织学生进行口头交际或</w:t>
            </w:r>
            <w:r>
              <w:rPr>
                <w:rFonts w:hint="eastAsia" w:cs="宋体" w:asciiTheme="minorEastAsia" w:hAnsiTheme="minorEastAsia" w:eastAsiaTheme="minorEastAsia"/>
                <w:color w:val="auto"/>
                <w:kern w:val="0"/>
                <w:sz w:val="20"/>
                <w:szCs w:val="20"/>
              </w:rPr>
              <w:t>书面</w:t>
            </w:r>
            <w:r>
              <w:rPr>
                <w:rFonts w:cs="宋体" w:asciiTheme="minorEastAsia" w:hAnsiTheme="minorEastAsia" w:eastAsiaTheme="minorEastAsia"/>
                <w:color w:val="auto"/>
                <w:kern w:val="0"/>
                <w:sz w:val="20"/>
                <w:szCs w:val="20"/>
              </w:rPr>
              <w:t>表达</w:t>
            </w:r>
            <w:r>
              <w:rPr>
                <w:rFonts w:hint="eastAsia" w:cs="宋体" w:asciiTheme="minorEastAsia" w:hAnsiTheme="minorEastAsia" w:eastAsiaTheme="minorEastAsia"/>
                <w:color w:val="auto"/>
                <w:kern w:val="0"/>
                <w:sz w:val="20"/>
                <w:szCs w:val="20"/>
              </w:rPr>
              <w:t>。</w:t>
            </w:r>
          </w:p>
        </w:tc>
        <w:tc>
          <w:tcPr>
            <w:tcW w:w="1276" w:type="dxa"/>
            <w:shd w:val="clear" w:color="auto" w:fill="auto"/>
          </w:tcPr>
          <w:p>
            <w:pPr>
              <w:widowControl/>
              <w:numPr>
                <w:ilvl w:val="0"/>
                <w:numId w:val="0"/>
              </w:numPr>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课堂测验</w:t>
            </w:r>
          </w:p>
          <w:p>
            <w:pPr>
              <w:widowControl/>
              <w:numPr>
                <w:ilvl w:val="0"/>
                <w:numId w:val="0"/>
              </w:numPr>
              <w:spacing w:line="360" w:lineRule="auto"/>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小组讨论</w:t>
            </w:r>
          </w:p>
          <w:p>
            <w:pPr>
              <w:snapToGrid w:val="0"/>
              <w:spacing w:line="288" w:lineRule="auto"/>
              <w:rPr>
                <w:rFonts w:cs="宋体" w:asciiTheme="minorEastAsia" w:hAnsiTheme="minorEastAsia" w:eastAsiaTheme="minorEastAsia"/>
                <w:color w:val="auto"/>
                <w:kern w:val="0"/>
                <w:sz w:val="20"/>
                <w:szCs w:val="20"/>
              </w:rPr>
            </w:pPr>
            <w:r>
              <w:rPr>
                <w:rFonts w:hint="eastAsia" w:ascii="宋体" w:hAnsi="宋体" w:eastAsia="宋体" w:cs="宋体"/>
                <w:color w:val="auto"/>
                <w:kern w:val="0"/>
                <w:szCs w:val="21"/>
                <w:lang w:val="en-US" w:eastAsia="zh-CN"/>
              </w:rPr>
              <w:t>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2</w:t>
            </w:r>
          </w:p>
        </w:tc>
        <w:tc>
          <w:tcPr>
            <w:tcW w:w="1133" w:type="dxa"/>
            <w:vMerge w:val="restart"/>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LO31</w:t>
            </w:r>
          </w:p>
        </w:tc>
        <w:tc>
          <w:tcPr>
            <w:tcW w:w="2551" w:type="dxa"/>
            <w:shd w:val="clear" w:color="auto" w:fill="auto"/>
          </w:tcPr>
          <w:p>
            <w:pPr>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理解并掌握</w:t>
            </w:r>
            <w:r>
              <w:rPr>
                <w:rFonts w:hint="eastAsia" w:cs="宋体" w:asciiTheme="minorEastAsia" w:hAnsiTheme="minorEastAsia" w:eastAsiaTheme="minorEastAsia"/>
                <w:color w:val="auto"/>
                <w:kern w:val="0"/>
                <w:sz w:val="20"/>
                <w:szCs w:val="20"/>
                <w:lang w:val="en-US" w:eastAsia="zh-CN"/>
              </w:rPr>
              <w:t>课本中的</w:t>
            </w:r>
            <w:r>
              <w:rPr>
                <w:rFonts w:hint="eastAsia" w:cs="宋体" w:asciiTheme="minorEastAsia" w:hAnsiTheme="minorEastAsia" w:eastAsiaTheme="minorEastAsia"/>
                <w:color w:val="auto"/>
                <w:kern w:val="0"/>
                <w:sz w:val="20"/>
                <w:szCs w:val="20"/>
              </w:rPr>
              <w:t>词汇</w:t>
            </w:r>
            <w:r>
              <w:rPr>
                <w:rFonts w:hint="eastAsia" w:cs="宋体" w:asciiTheme="minorEastAsia" w:hAnsiTheme="minorEastAsia" w:eastAsiaTheme="minorEastAsia"/>
                <w:color w:val="auto"/>
                <w:kern w:val="0"/>
                <w:sz w:val="20"/>
                <w:szCs w:val="20"/>
                <w:lang w:val="en-US" w:eastAsia="zh-CN"/>
              </w:rPr>
              <w:t>和语法</w:t>
            </w:r>
            <w:r>
              <w:rPr>
                <w:rFonts w:hint="eastAsia" w:cs="宋体" w:asciiTheme="minorEastAsia" w:hAnsiTheme="minorEastAsia" w:eastAsiaTheme="minorEastAsia"/>
                <w:color w:val="auto"/>
                <w:kern w:val="0"/>
                <w:sz w:val="20"/>
                <w:szCs w:val="20"/>
              </w:rPr>
              <w:t>知识。</w:t>
            </w:r>
          </w:p>
        </w:tc>
        <w:tc>
          <w:tcPr>
            <w:tcW w:w="2160" w:type="dxa"/>
            <w:shd w:val="clear" w:color="auto" w:fill="auto"/>
          </w:tcPr>
          <w:p>
            <w:pPr>
              <w:snapToGrid w:val="0"/>
              <w:spacing w:line="288" w:lineRule="auto"/>
              <w:jc w:val="left"/>
              <w:rPr>
                <w:rFonts w:hint="default" w:eastAsia="宋体" w:cs="宋体" w:asciiTheme="minorEastAsia" w:hAnsiTheme="minorEastAsia"/>
                <w:color w:val="auto"/>
                <w:kern w:val="0"/>
                <w:sz w:val="20"/>
                <w:szCs w:val="20"/>
                <w:lang w:val="en-US" w:eastAsia="zh-CN"/>
              </w:rPr>
            </w:pPr>
            <w:r>
              <w:rPr>
                <w:bCs/>
                <w:color w:val="auto"/>
                <w:szCs w:val="21"/>
              </w:rPr>
              <w:t>教师讲解</w:t>
            </w:r>
            <w:r>
              <w:rPr>
                <w:rFonts w:hint="eastAsia"/>
                <w:bCs/>
                <w:color w:val="auto"/>
                <w:szCs w:val="21"/>
                <w:lang w:val="en-US" w:eastAsia="zh-CN"/>
              </w:rPr>
              <w:t>词汇和语法知识，学生进行</w:t>
            </w:r>
            <w:r>
              <w:rPr>
                <w:bCs/>
                <w:color w:val="auto"/>
                <w:szCs w:val="21"/>
              </w:rPr>
              <w:t>课堂练习</w:t>
            </w:r>
            <w:r>
              <w:rPr>
                <w:rFonts w:hint="eastAsia"/>
                <w:bCs/>
                <w:color w:val="auto"/>
                <w:szCs w:val="21"/>
                <w:lang w:eastAsia="zh-CN"/>
              </w:rPr>
              <w:t>，</w:t>
            </w:r>
            <w:r>
              <w:rPr>
                <w:rFonts w:hint="eastAsia"/>
                <w:bCs/>
                <w:color w:val="auto"/>
                <w:szCs w:val="21"/>
                <w:lang w:val="en-US" w:eastAsia="zh-CN"/>
              </w:rPr>
              <w:t>巩固所学知识。</w:t>
            </w:r>
          </w:p>
        </w:tc>
        <w:tc>
          <w:tcPr>
            <w:tcW w:w="1276" w:type="dxa"/>
            <w:shd w:val="clear" w:color="auto" w:fill="auto"/>
          </w:tcPr>
          <w:p>
            <w:pPr>
              <w:snapToGrid w:val="0"/>
              <w:spacing w:line="288" w:lineRule="auto"/>
              <w:jc w:val="left"/>
              <w:rPr>
                <w:rFonts w:cs="宋体" w:asciiTheme="minorEastAsia" w:hAnsiTheme="minorEastAsia" w:eastAsiaTheme="minorEastAsia"/>
                <w:color w:val="auto"/>
                <w:kern w:val="0"/>
                <w:sz w:val="20"/>
                <w:szCs w:val="20"/>
              </w:rPr>
            </w:pPr>
            <w:r>
              <w:rPr>
                <w:rFonts w:cs="宋体" w:asciiTheme="minorEastAsia" w:hAnsiTheme="minorEastAsia" w:eastAsiaTheme="minorEastAsia"/>
                <w:color w:val="auto"/>
                <w:kern w:val="0"/>
                <w:sz w:val="20"/>
                <w:szCs w:val="20"/>
              </w:rPr>
              <w:t>词汇听写</w:t>
            </w:r>
          </w:p>
          <w:p>
            <w:pPr>
              <w:snapToGrid w:val="0"/>
              <w:spacing w:line="288" w:lineRule="auto"/>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作业</w:t>
            </w:r>
          </w:p>
          <w:p>
            <w:pPr>
              <w:widowControl/>
              <w:numPr>
                <w:ilvl w:val="0"/>
                <w:numId w:val="0"/>
              </w:numPr>
              <w:spacing w:line="360" w:lineRule="auto"/>
              <w:jc w:val="left"/>
              <w:rPr>
                <w:rFonts w:cs="宋体" w:asciiTheme="minorEastAsia" w:hAnsiTheme="minorEastAsia" w:eastAsiaTheme="minorEastAsia"/>
                <w:color w:val="auto"/>
                <w:kern w:val="0"/>
                <w:sz w:val="20"/>
                <w:szCs w:val="20"/>
              </w:rPr>
            </w:pPr>
            <w:r>
              <w:rPr>
                <w:rFonts w:hint="eastAsia" w:ascii="宋体" w:hAnsi="宋体" w:eastAsia="宋体" w:cs="宋体"/>
                <w:color w:val="auto"/>
                <w:kern w:val="0"/>
                <w:szCs w:val="21"/>
                <w:lang w:val="en-US" w:eastAsia="zh-CN"/>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cs="宋体" w:asciiTheme="minorEastAsia" w:hAnsiTheme="minorEastAsia" w:eastAsiaTheme="minorEastAsia"/>
                <w:color w:val="auto"/>
                <w:kern w:val="0"/>
                <w:sz w:val="20"/>
                <w:szCs w:val="20"/>
              </w:rPr>
            </w:pPr>
          </w:p>
        </w:tc>
        <w:tc>
          <w:tcPr>
            <w:tcW w:w="1133" w:type="dxa"/>
            <w:vMerge w:val="continue"/>
            <w:shd w:val="clear" w:color="auto" w:fill="auto"/>
          </w:tcPr>
          <w:p>
            <w:pPr>
              <w:rPr>
                <w:rFonts w:cs="宋体" w:asciiTheme="minorEastAsia" w:hAnsiTheme="minorEastAsia" w:eastAsiaTheme="minorEastAsia"/>
                <w:color w:val="auto"/>
                <w:kern w:val="0"/>
                <w:sz w:val="20"/>
                <w:szCs w:val="20"/>
              </w:rPr>
            </w:pPr>
          </w:p>
        </w:tc>
        <w:tc>
          <w:tcPr>
            <w:tcW w:w="2551"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掌握阅读方法，具备准确理解文章主旨、快速获取信息的能力。</w:t>
            </w:r>
          </w:p>
        </w:tc>
        <w:tc>
          <w:tcPr>
            <w:tcW w:w="2160" w:type="dxa"/>
            <w:shd w:val="clear" w:color="auto" w:fill="auto"/>
          </w:tcPr>
          <w:p>
            <w:pPr>
              <w:snapToGrid w:val="0"/>
              <w:spacing w:line="288" w:lineRule="auto"/>
              <w:jc w:val="left"/>
              <w:rPr>
                <w:rFonts w:hint="eastAsia" w:cs="宋体" w:asciiTheme="minorEastAsia" w:hAnsiTheme="minorEastAsia" w:eastAsiaTheme="minorEastAsia"/>
                <w:color w:val="auto"/>
                <w:kern w:val="0"/>
                <w:sz w:val="20"/>
                <w:szCs w:val="20"/>
                <w:lang w:eastAsia="zh-CN"/>
              </w:rPr>
            </w:pPr>
            <w:r>
              <w:rPr>
                <w:rFonts w:hint="eastAsia" w:cs="宋体" w:asciiTheme="minorEastAsia" w:hAnsiTheme="minorEastAsia" w:eastAsiaTheme="minorEastAsia"/>
                <w:color w:val="auto"/>
                <w:kern w:val="0"/>
                <w:sz w:val="20"/>
                <w:szCs w:val="20"/>
              </w:rPr>
              <w:t>教师</w:t>
            </w:r>
            <w:r>
              <w:rPr>
                <w:rFonts w:cs="宋体" w:asciiTheme="minorEastAsia" w:hAnsiTheme="minorEastAsia" w:eastAsiaTheme="minorEastAsia"/>
                <w:color w:val="auto"/>
                <w:kern w:val="0"/>
                <w:sz w:val="20"/>
                <w:szCs w:val="20"/>
              </w:rPr>
              <w:t>讲授</w:t>
            </w:r>
            <w:r>
              <w:rPr>
                <w:rFonts w:hint="eastAsia" w:cs="宋体" w:asciiTheme="minorEastAsia" w:hAnsiTheme="minorEastAsia" w:eastAsiaTheme="minorEastAsia"/>
                <w:color w:val="auto"/>
                <w:kern w:val="0"/>
                <w:sz w:val="20"/>
                <w:szCs w:val="20"/>
              </w:rPr>
              <w:t>阅读</w:t>
            </w:r>
            <w:r>
              <w:rPr>
                <w:rFonts w:cs="宋体" w:asciiTheme="minorEastAsia" w:hAnsiTheme="minorEastAsia" w:eastAsiaTheme="minorEastAsia"/>
                <w:color w:val="auto"/>
                <w:kern w:val="0"/>
                <w:sz w:val="20"/>
                <w:szCs w:val="20"/>
              </w:rPr>
              <w:t>技巧</w:t>
            </w:r>
            <w:r>
              <w:rPr>
                <w:rFonts w:hint="eastAsia" w:cs="宋体" w:asciiTheme="minorEastAsia" w:hAnsiTheme="minorEastAsia" w:eastAsiaTheme="minorEastAsia"/>
                <w:color w:val="auto"/>
                <w:kern w:val="0"/>
                <w:sz w:val="20"/>
                <w:szCs w:val="20"/>
              </w:rPr>
              <w:t>，</w:t>
            </w:r>
            <w:r>
              <w:rPr>
                <w:rFonts w:cs="宋体" w:asciiTheme="minorEastAsia" w:hAnsiTheme="minorEastAsia" w:eastAsiaTheme="minorEastAsia"/>
                <w:color w:val="auto"/>
                <w:kern w:val="0"/>
                <w:sz w:val="20"/>
                <w:szCs w:val="20"/>
              </w:rPr>
              <w:t>组织学生进行阅读实践</w:t>
            </w:r>
            <w:r>
              <w:rPr>
                <w:rFonts w:hint="eastAsia" w:cs="宋体" w:asciiTheme="minorEastAsia" w:hAnsiTheme="minorEastAsia" w:eastAsiaTheme="minorEastAsia"/>
                <w:color w:val="auto"/>
                <w:kern w:val="0"/>
                <w:sz w:val="20"/>
                <w:szCs w:val="20"/>
                <w:lang w:eastAsia="zh-CN"/>
              </w:rPr>
              <w:t>。</w:t>
            </w:r>
          </w:p>
        </w:tc>
        <w:tc>
          <w:tcPr>
            <w:tcW w:w="1276" w:type="dxa"/>
            <w:shd w:val="clear" w:color="auto" w:fill="auto"/>
          </w:tcPr>
          <w:p>
            <w:pPr>
              <w:widowControl/>
              <w:numPr>
                <w:ilvl w:val="0"/>
                <w:numId w:val="0"/>
              </w:numPr>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课堂测验</w:t>
            </w:r>
          </w:p>
          <w:p>
            <w:pPr>
              <w:snapToGrid w:val="0"/>
              <w:spacing w:line="288" w:lineRule="auto"/>
              <w:jc w:val="left"/>
              <w:rPr>
                <w:rFonts w:cs="宋体" w:asciiTheme="minorEastAsia" w:hAnsiTheme="minorEastAsia" w:eastAsiaTheme="minorEastAsia"/>
                <w:color w:val="auto"/>
                <w:kern w:val="0"/>
                <w:sz w:val="20"/>
                <w:szCs w:val="20"/>
              </w:rPr>
            </w:pPr>
            <w:r>
              <w:rPr>
                <w:rFonts w:hint="eastAsia" w:ascii="宋体" w:hAnsi="宋体" w:eastAsia="宋体" w:cs="宋体"/>
                <w:color w:val="auto"/>
                <w:kern w:val="0"/>
                <w:szCs w:val="21"/>
                <w:lang w:val="en-US" w:eastAsia="zh-CN"/>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3</w:t>
            </w:r>
          </w:p>
        </w:tc>
        <w:tc>
          <w:tcPr>
            <w:tcW w:w="1133"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w:t>
            </w:r>
            <w:r>
              <w:rPr>
                <w:rFonts w:cs="宋体" w:asciiTheme="minorEastAsia" w:hAnsiTheme="minorEastAsia" w:eastAsiaTheme="minorEastAsia"/>
                <w:color w:val="auto"/>
                <w:kern w:val="0"/>
                <w:sz w:val="20"/>
                <w:szCs w:val="20"/>
              </w:rPr>
              <w:t>0</w:t>
            </w:r>
            <w:r>
              <w:rPr>
                <w:rFonts w:hint="eastAsia" w:cs="宋体" w:asciiTheme="minorEastAsia" w:hAnsiTheme="minorEastAsia" w:eastAsiaTheme="minorEastAsia"/>
                <w:color w:val="auto"/>
                <w:kern w:val="0"/>
                <w:sz w:val="20"/>
                <w:szCs w:val="20"/>
              </w:rPr>
              <w:t>51</w:t>
            </w:r>
          </w:p>
        </w:tc>
        <w:tc>
          <w:tcPr>
            <w:tcW w:w="2551"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和小组成员合作完成任务，善于批判性思考，提出自己的想法。</w:t>
            </w:r>
          </w:p>
        </w:tc>
        <w:tc>
          <w:tcPr>
            <w:tcW w:w="2160" w:type="dxa"/>
            <w:shd w:val="clear" w:color="auto" w:fill="auto"/>
          </w:tcPr>
          <w:p>
            <w:pPr>
              <w:snapToGrid w:val="0"/>
              <w:spacing w:line="288" w:lineRule="auto"/>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教师布置阅读作业</w:t>
            </w:r>
            <w:r>
              <w:rPr>
                <w:rFonts w:cs="宋体" w:asciiTheme="minorEastAsia" w:hAnsiTheme="minorEastAsia" w:eastAsiaTheme="minorEastAsia"/>
                <w:color w:val="auto"/>
                <w:kern w:val="0"/>
                <w:sz w:val="20"/>
                <w:szCs w:val="20"/>
              </w:rPr>
              <w:t>，引导学生阅读</w:t>
            </w:r>
            <w:r>
              <w:rPr>
                <w:rFonts w:hint="eastAsia" w:cs="宋体" w:asciiTheme="minorEastAsia" w:hAnsiTheme="minorEastAsia" w:eastAsiaTheme="minorEastAsia"/>
                <w:color w:val="auto"/>
                <w:kern w:val="0"/>
                <w:sz w:val="20"/>
                <w:szCs w:val="20"/>
              </w:rPr>
              <w:t>与课文背景知识相关的材料</w:t>
            </w:r>
            <w:r>
              <w:rPr>
                <w:rFonts w:cs="宋体" w:asciiTheme="minorEastAsia" w:hAnsiTheme="minorEastAsia" w:eastAsiaTheme="minorEastAsia"/>
                <w:color w:val="auto"/>
                <w:kern w:val="0"/>
                <w:sz w:val="20"/>
                <w:szCs w:val="20"/>
              </w:rPr>
              <w:t>，</w:t>
            </w:r>
            <w:r>
              <w:rPr>
                <w:rFonts w:hint="eastAsia" w:cs="宋体" w:asciiTheme="minorEastAsia" w:hAnsiTheme="minorEastAsia" w:eastAsiaTheme="minorEastAsia"/>
                <w:color w:val="auto"/>
                <w:kern w:val="0"/>
                <w:sz w:val="20"/>
                <w:szCs w:val="20"/>
                <w:lang w:val="en-US" w:eastAsia="zh-CN"/>
              </w:rPr>
              <w:t>小组成员讨论，</w:t>
            </w:r>
            <w:r>
              <w:rPr>
                <w:rFonts w:cs="宋体" w:asciiTheme="minorEastAsia" w:hAnsiTheme="minorEastAsia" w:eastAsiaTheme="minorEastAsia"/>
                <w:color w:val="auto"/>
                <w:kern w:val="0"/>
                <w:sz w:val="20"/>
                <w:szCs w:val="20"/>
              </w:rPr>
              <w:t>整理并进行口头展示。</w:t>
            </w:r>
          </w:p>
        </w:tc>
        <w:tc>
          <w:tcPr>
            <w:tcW w:w="1276" w:type="dxa"/>
            <w:shd w:val="clear" w:color="auto" w:fill="auto"/>
          </w:tcPr>
          <w:p>
            <w:pPr>
              <w:widowControl/>
              <w:spacing w:line="360" w:lineRule="auto"/>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小组讨论</w:t>
            </w:r>
          </w:p>
          <w:p>
            <w:pPr>
              <w:widowControl/>
              <w:spacing w:line="360" w:lineRule="auto"/>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课堂展示</w:t>
            </w:r>
          </w:p>
          <w:p>
            <w:pPr>
              <w:snapToGrid w:val="0"/>
              <w:spacing w:line="288" w:lineRule="auto"/>
              <w:jc w:val="left"/>
              <w:rPr>
                <w:rFonts w:cs="宋体" w:asciiTheme="minorEastAsia" w:hAnsiTheme="minorEastAsia" w:eastAsiaTheme="minorEastAsia"/>
                <w:color w:val="auto"/>
                <w:kern w:val="0"/>
                <w:sz w:val="20"/>
                <w:szCs w:val="20"/>
              </w:rPr>
            </w:pPr>
            <w:r>
              <w:rPr>
                <w:rFonts w:hint="eastAsia" w:ascii="宋体" w:hAnsi="宋体" w:eastAsia="宋体" w:cs="宋体"/>
                <w:color w:val="auto"/>
                <w:kern w:val="0"/>
                <w:szCs w:val="21"/>
                <w:lang w:val="en-US" w:eastAsia="zh-CN"/>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4</w:t>
            </w:r>
          </w:p>
        </w:tc>
        <w:tc>
          <w:tcPr>
            <w:tcW w:w="1133" w:type="dxa"/>
            <w:shd w:val="clear" w:color="auto" w:fill="auto"/>
          </w:tcPr>
          <w:p>
            <w:pPr>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L071</w:t>
            </w:r>
          </w:p>
        </w:tc>
        <w:tc>
          <w:tcPr>
            <w:tcW w:w="2551" w:type="dxa"/>
            <w:shd w:val="clear" w:color="auto" w:fill="auto"/>
          </w:tcPr>
          <w:p>
            <w:pPr>
              <w:rPr>
                <w:rFonts w:cs="宋体" w:asciiTheme="minorEastAsia" w:hAnsiTheme="minorEastAsia" w:eastAsiaTheme="minorEastAsia"/>
                <w:color w:val="auto"/>
                <w:kern w:val="0"/>
                <w:sz w:val="20"/>
                <w:szCs w:val="20"/>
              </w:rPr>
            </w:pPr>
            <w:r>
              <w:rPr>
                <w:rFonts w:hint="eastAsia" w:asciiTheme="minorEastAsia" w:hAnsiTheme="minorEastAsia" w:eastAsiaTheme="minorEastAsia"/>
                <w:color w:val="auto"/>
                <w:sz w:val="20"/>
                <w:szCs w:val="20"/>
              </w:rPr>
              <w:t>了解传统文化，坚定中国特色社会主义理论自信、道路自信、文化自信，具备仁爱之心、家国情怀，乐于奉献，担当社会责任。</w:t>
            </w:r>
          </w:p>
        </w:tc>
        <w:tc>
          <w:tcPr>
            <w:tcW w:w="2160" w:type="dxa"/>
            <w:shd w:val="clear" w:color="auto" w:fill="auto"/>
          </w:tcPr>
          <w:p>
            <w:pPr>
              <w:snapToGrid w:val="0"/>
              <w:spacing w:line="288" w:lineRule="auto"/>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教师以课文主题为切入点，组织学生讨论与</w:t>
            </w:r>
            <w:r>
              <w:rPr>
                <w:rFonts w:hint="eastAsia" w:cs="宋体" w:asciiTheme="minorEastAsia" w:hAnsiTheme="minorEastAsia" w:eastAsiaTheme="minorEastAsia"/>
                <w:color w:val="auto"/>
                <w:kern w:val="0"/>
                <w:sz w:val="20"/>
                <w:szCs w:val="20"/>
                <w:lang w:val="en-US" w:eastAsia="zh-CN"/>
              </w:rPr>
              <w:t>主题</w:t>
            </w:r>
            <w:r>
              <w:rPr>
                <w:rFonts w:hint="eastAsia" w:cs="宋体" w:asciiTheme="minorEastAsia" w:hAnsiTheme="minorEastAsia" w:eastAsiaTheme="minorEastAsia"/>
                <w:color w:val="auto"/>
                <w:kern w:val="0"/>
                <w:sz w:val="20"/>
                <w:szCs w:val="20"/>
              </w:rPr>
              <w:t>相关的问题，并进行口头展示。</w:t>
            </w:r>
          </w:p>
        </w:tc>
        <w:tc>
          <w:tcPr>
            <w:tcW w:w="1276" w:type="dxa"/>
            <w:shd w:val="clear" w:color="auto" w:fill="auto"/>
          </w:tcPr>
          <w:p>
            <w:pPr>
              <w:snapToGrid w:val="0"/>
              <w:spacing w:line="288" w:lineRule="auto"/>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小组讨论</w:t>
            </w:r>
          </w:p>
          <w:p>
            <w:pPr>
              <w:snapToGrid w:val="0"/>
              <w:spacing w:line="288" w:lineRule="auto"/>
              <w:jc w:val="left"/>
              <w:rPr>
                <w:rFonts w:hint="eastAsia"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课堂展示</w:t>
            </w:r>
          </w:p>
          <w:p>
            <w:pPr>
              <w:snapToGrid w:val="0"/>
              <w:spacing w:line="288" w:lineRule="auto"/>
              <w:jc w:val="left"/>
              <w:rPr>
                <w:rFonts w:cs="宋体" w:asciiTheme="minorEastAsia" w:hAnsiTheme="minorEastAsia" w:eastAsiaTheme="minorEastAsia"/>
                <w:color w:val="auto"/>
                <w:kern w:val="0"/>
                <w:sz w:val="20"/>
                <w:szCs w:val="20"/>
              </w:rPr>
            </w:pPr>
            <w:r>
              <w:rPr>
                <w:rFonts w:hint="eastAsia" w:cs="宋体" w:asciiTheme="minorEastAsia" w:hAnsiTheme="minorEastAsia" w:eastAsiaTheme="minorEastAsia"/>
                <w:color w:val="auto"/>
                <w:kern w:val="0"/>
                <w:sz w:val="20"/>
                <w:szCs w:val="20"/>
              </w:rPr>
              <w:t>作业</w:t>
            </w:r>
          </w:p>
        </w:tc>
      </w:tr>
    </w:tbl>
    <w:p>
      <w:pPr>
        <w:widowControl/>
        <w:spacing w:before="156" w:beforeLines="50" w:after="156" w:afterLines="50" w:line="288" w:lineRule="auto"/>
        <w:ind w:firstLine="360" w:firstLineChars="150"/>
        <w:jc w:val="left"/>
        <w:rPr>
          <w:rFonts w:ascii="黑体" w:hAnsi="宋体" w:eastAsia="黑体"/>
          <w:color w:val="auto"/>
          <w:sz w:val="24"/>
        </w:rPr>
      </w:pPr>
    </w:p>
    <w:p>
      <w:pPr>
        <w:widowControl/>
        <w:spacing w:before="156" w:beforeLines="50" w:after="156" w:afterLines="50" w:line="288" w:lineRule="auto"/>
        <w:ind w:firstLine="360" w:firstLineChars="150"/>
        <w:jc w:val="left"/>
        <w:rPr>
          <w:rFonts w:ascii="黑体" w:hAnsi="宋体" w:eastAsia="黑体"/>
          <w:color w:val="auto"/>
          <w:sz w:val="24"/>
        </w:rPr>
      </w:pPr>
      <w:r>
        <w:rPr>
          <w:rFonts w:hint="eastAsia" w:ascii="黑体" w:hAnsi="宋体" w:eastAsia="黑体"/>
          <w:color w:val="auto"/>
          <w:sz w:val="24"/>
        </w:rPr>
        <w:t>六、</w:t>
      </w:r>
      <w:r>
        <w:rPr>
          <w:rFonts w:ascii="黑体" w:hAnsi="宋体" w:eastAsia="黑体"/>
          <w:color w:val="auto"/>
          <w:sz w:val="24"/>
        </w:rPr>
        <w:t>课程内容</w:t>
      </w:r>
    </w:p>
    <w:p>
      <w:pPr>
        <w:snapToGrid w:val="0"/>
        <w:spacing w:line="360" w:lineRule="auto"/>
        <w:ind w:firstLine="400" w:firstLineChars="200"/>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本课程4个学分, 在一个学期内开设, 每周4学时,共计64学时，其中48学时为理论课时，16学时为实践课时。</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5646"/>
        <w:gridCol w:w="141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章节</w:t>
            </w:r>
          </w:p>
        </w:tc>
        <w:tc>
          <w:tcPr>
            <w:tcW w:w="5646"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知识点和能力要求</w:t>
            </w:r>
          </w:p>
        </w:tc>
        <w:tc>
          <w:tcPr>
            <w:tcW w:w="1417"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教学难点</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rPr>
              <w:t>/实践课时数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1</w:t>
            </w:r>
          </w:p>
        </w:tc>
        <w:tc>
          <w:tcPr>
            <w:tcW w:w="5646" w:type="dxa"/>
          </w:tcPr>
          <w:p>
            <w:pPr>
              <w:snapToGrid w:val="0"/>
              <w:spacing w:line="360" w:lineRule="auto"/>
              <w:rPr>
                <w:rFonts w:hint="eastAsia"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认知30个左右新词，正确而熟练地运用其中20个及其基本搭配；正确理解课文内容；理解并熟悉记叙文（第三人称）的写作方法，从而提高在语篇层面理解和把握课文的意识；对课文中出现的突出语法现象（定冠词和不定冠词的用法）进行操练；进行翻译练习以检查学生运用所学词汇和短语进行翻译的能力；写作练习训练学生在写句子时避免不断句和逗号错误；</w:t>
            </w:r>
          </w:p>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lang w:val="en-US" w:eastAsia="zh-CN"/>
              </w:rPr>
              <w:t>课程思政：</w:t>
            </w:r>
            <w:r>
              <w:rPr>
                <w:rFonts w:hint="eastAsia" w:asciiTheme="minorEastAsia" w:hAnsiTheme="minorEastAsia" w:eastAsiaTheme="minorEastAsia"/>
                <w:color w:val="auto"/>
                <w:sz w:val="20"/>
                <w:szCs w:val="20"/>
              </w:rPr>
              <w:t>小组讨论当今教育的利弊，并对比国外的教育，思考中国教育的优势和不足，培养学生的批判性思维。</w:t>
            </w:r>
          </w:p>
        </w:tc>
        <w:tc>
          <w:tcPr>
            <w:tcW w:w="1417"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理解记叙文（第三人称）的写作方法；句子完整性写作的训练。</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lang w:val="en-US" w:eastAsia="zh-CN"/>
              </w:rPr>
              <w:t>8</w:t>
            </w:r>
            <w:r>
              <w:rPr>
                <w:rFonts w:hint="eastAsia" w:asciiTheme="minorEastAsia" w:hAnsiTheme="minorEastAsia" w:eastAsiaTheme="minorEastAsia"/>
                <w:color w:val="auto"/>
                <w:sz w:val="20"/>
                <w:szCs w:val="20"/>
              </w:rPr>
              <w:t>课时/实践2课时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416"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2</w:t>
            </w:r>
          </w:p>
        </w:tc>
        <w:tc>
          <w:tcPr>
            <w:tcW w:w="5646" w:type="dxa"/>
          </w:tcPr>
          <w:p>
            <w:pPr>
              <w:snapToGrid w:val="0"/>
              <w:spacing w:line="360" w:lineRule="auto"/>
              <w:rPr>
                <w:rFonts w:hint="eastAsia" w:hAnsi="宋体"/>
                <w:bCs/>
                <w:color w:val="auto"/>
                <w:sz w:val="20"/>
                <w:szCs w:val="20"/>
              </w:rPr>
            </w:pPr>
            <w:r>
              <w:rPr>
                <w:rFonts w:hint="eastAsia" w:asciiTheme="minorEastAsia" w:hAnsiTheme="minorEastAsia" w:eastAsiaTheme="minorEastAsia"/>
                <w:color w:val="auto"/>
                <w:sz w:val="20"/>
                <w:szCs w:val="20"/>
              </w:rPr>
              <w:t>认知30个左右新词，正确而熟练地运用其中20个及其基本搭配；</w:t>
            </w:r>
            <w:r>
              <w:rPr>
                <w:rFonts w:hAnsi="宋体"/>
                <w:color w:val="auto"/>
                <w:sz w:val="20"/>
                <w:szCs w:val="20"/>
              </w:rPr>
              <w:t>正确理解课文内容；理解并熟悉</w:t>
            </w:r>
            <w:r>
              <w:rPr>
                <w:rFonts w:hAnsi="宋体"/>
                <w:bCs/>
                <w:color w:val="auto"/>
                <w:sz w:val="20"/>
                <w:szCs w:val="20"/>
              </w:rPr>
              <w:t>议论文的写作方法，</w:t>
            </w:r>
            <w:r>
              <w:rPr>
                <w:rFonts w:hAnsi="宋体"/>
                <w:color w:val="auto"/>
                <w:sz w:val="20"/>
                <w:szCs w:val="20"/>
              </w:rPr>
              <w:t>从而提高在语篇层面理解和把握课文的意识；对课文中出现的突出语法现象</w:t>
            </w:r>
            <w:r>
              <w:rPr>
                <w:rFonts w:hAnsi="宋体"/>
                <w:bCs/>
                <w:color w:val="auto"/>
                <w:sz w:val="20"/>
                <w:szCs w:val="20"/>
              </w:rPr>
              <w:t>（比较级和最高级的用法）</w:t>
            </w:r>
            <w:r>
              <w:rPr>
                <w:rFonts w:hAnsi="宋体"/>
                <w:color w:val="auto"/>
                <w:sz w:val="20"/>
                <w:szCs w:val="20"/>
              </w:rPr>
              <w:t>进行操练；进行翻译练习以检查学生运用所学词汇和短语进行翻译的能力；写作练习训练学生在</w:t>
            </w:r>
            <w:r>
              <w:rPr>
                <w:rFonts w:hAnsi="宋体"/>
                <w:bCs/>
                <w:color w:val="auto"/>
                <w:sz w:val="20"/>
                <w:szCs w:val="20"/>
              </w:rPr>
              <w:t>写句子时正确使用转折连词</w:t>
            </w:r>
            <w:r>
              <w:rPr>
                <w:rFonts w:hint="eastAsia" w:hAnsi="宋体"/>
                <w:bCs/>
                <w:color w:val="auto"/>
                <w:sz w:val="20"/>
                <w:szCs w:val="20"/>
              </w:rPr>
              <w:t>；</w:t>
            </w:r>
          </w:p>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lang w:val="en-US" w:eastAsia="zh-CN"/>
              </w:rPr>
              <w:t>课程思政：</w:t>
            </w:r>
            <w:r>
              <w:rPr>
                <w:rFonts w:hint="eastAsia" w:hAnsi="宋体"/>
                <w:bCs/>
                <w:color w:val="auto"/>
                <w:sz w:val="20"/>
                <w:szCs w:val="20"/>
              </w:rPr>
              <w:t>小组讨论校园生活中遇到的不文明行为，以及我们应该怎么做来杜绝不文明行为，引导学生对人友善，塑造精神品格。</w:t>
            </w:r>
          </w:p>
        </w:tc>
        <w:tc>
          <w:tcPr>
            <w:tcW w:w="1417" w:type="dxa"/>
          </w:tcPr>
          <w:p>
            <w:pPr>
              <w:snapToGrid w:val="0"/>
              <w:spacing w:line="360" w:lineRule="auto"/>
              <w:rPr>
                <w:rFonts w:asciiTheme="minorEastAsia" w:hAnsiTheme="minorEastAsia" w:eastAsiaTheme="minorEastAsia"/>
                <w:color w:val="auto"/>
                <w:sz w:val="20"/>
                <w:szCs w:val="20"/>
              </w:rPr>
            </w:pPr>
            <w:r>
              <w:rPr>
                <w:rFonts w:hAnsi="宋体"/>
                <w:color w:val="auto"/>
                <w:sz w:val="20"/>
                <w:szCs w:val="20"/>
              </w:rPr>
              <w:t>理解</w:t>
            </w:r>
            <w:r>
              <w:rPr>
                <w:rFonts w:hAnsi="宋体"/>
                <w:bCs/>
                <w:color w:val="auto"/>
                <w:sz w:val="20"/>
                <w:szCs w:val="20"/>
              </w:rPr>
              <w:t>议论文的写作方法；转折连词的使用。</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lang w:val="en-US" w:eastAsia="zh-CN"/>
              </w:rPr>
              <w:t>8</w:t>
            </w:r>
            <w:r>
              <w:rPr>
                <w:rFonts w:hint="eastAsia" w:asciiTheme="minorEastAsia" w:hAnsiTheme="minorEastAsia" w:eastAsiaTheme="minorEastAsia"/>
                <w:color w:val="auto"/>
                <w:sz w:val="20"/>
                <w:szCs w:val="20"/>
              </w:rPr>
              <w:t>课时/实践2课时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3</w:t>
            </w:r>
          </w:p>
        </w:tc>
        <w:tc>
          <w:tcPr>
            <w:tcW w:w="5646" w:type="dxa"/>
          </w:tcPr>
          <w:p>
            <w:pPr>
              <w:snapToGrid w:val="0"/>
              <w:spacing w:line="360" w:lineRule="auto"/>
              <w:rPr>
                <w:rFonts w:hint="eastAsia"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认知30个左右新词，正确而熟练地运用其中20个及其基本搭配；正确理解课文内容；理解并熟悉记叙文（第一人称）的写作方法，从而提高在语篇层面理解和把握课文的意识；对课文中出现的突出语法现象（可数名词和不可数名词的用法、介词的用法）进行操练；进行翻译练习以检查学生运用所学词汇和短语进行翻译的能力；写作练习训练学生写句子时正确使用并列连词；</w:t>
            </w:r>
          </w:p>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lang w:val="en-US" w:eastAsia="zh-CN"/>
              </w:rPr>
              <w:t>课程思政：</w:t>
            </w:r>
            <w:r>
              <w:rPr>
                <w:rFonts w:hint="eastAsia" w:asciiTheme="minorEastAsia" w:hAnsiTheme="minorEastAsia" w:eastAsiaTheme="minorEastAsia"/>
                <w:color w:val="auto"/>
                <w:sz w:val="20"/>
                <w:szCs w:val="20"/>
              </w:rPr>
              <w:t>小组讨论AIDS的危害、传播途径及防治，引导学生从自身做起，遏制AIDS的传播。</w:t>
            </w:r>
          </w:p>
        </w:tc>
        <w:tc>
          <w:tcPr>
            <w:tcW w:w="1417"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可数名词和不可数名词的用法；句子写作时正确使用连词。</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lang w:val="en-US" w:eastAsia="zh-CN"/>
              </w:rPr>
              <w:t>8</w:t>
            </w:r>
            <w:r>
              <w:rPr>
                <w:rFonts w:hint="eastAsia" w:asciiTheme="minorEastAsia" w:hAnsiTheme="minorEastAsia" w:eastAsiaTheme="minorEastAsia"/>
                <w:color w:val="auto"/>
                <w:sz w:val="20"/>
                <w:szCs w:val="20"/>
              </w:rPr>
              <w:t>课时/实践2课时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4</w:t>
            </w:r>
          </w:p>
        </w:tc>
        <w:tc>
          <w:tcPr>
            <w:tcW w:w="5646" w:type="dxa"/>
          </w:tcPr>
          <w:p>
            <w:pPr>
              <w:snapToGrid w:val="0"/>
              <w:spacing w:line="360" w:lineRule="auto"/>
              <w:rPr>
                <w:rFonts w:hint="eastAsia"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认知30个左右新词，正确而熟练地运用其中20个及其基本搭配；正确理解课文内容；理解并熟悉记叙文（第一人称）的写作方法，从而提高在语篇层面理解和把握课文的意识；对课文中出现的突出语法现象（真实和非真实条件句的用法）进行操练；进行翻译练习以检查学生运用所学词汇和短语进行翻译的能力；写作练习训练学生写句子时正确使用从属连词；</w:t>
            </w:r>
          </w:p>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lang w:val="en-US" w:eastAsia="zh-CN"/>
              </w:rPr>
              <w:t>课程思政：</w:t>
            </w:r>
            <w:r>
              <w:rPr>
                <w:rFonts w:hint="eastAsia" w:asciiTheme="minorEastAsia" w:hAnsiTheme="minorEastAsia" w:eastAsiaTheme="minorEastAsia"/>
                <w:color w:val="auto"/>
                <w:sz w:val="20"/>
                <w:szCs w:val="20"/>
              </w:rPr>
              <w:t>小组讨论西方传统节日和中国传统节日，弘扬传统文化，树立文化自信。</w:t>
            </w:r>
          </w:p>
        </w:tc>
        <w:tc>
          <w:tcPr>
            <w:tcW w:w="1417"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理解并学会应用记叙文(第一人称）的写法；真实和非真实条件句的用法</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lang w:val="en-US" w:eastAsia="zh-CN"/>
              </w:rPr>
              <w:t>8</w:t>
            </w:r>
            <w:r>
              <w:rPr>
                <w:rFonts w:hint="eastAsia" w:asciiTheme="minorEastAsia" w:hAnsiTheme="minorEastAsia" w:eastAsiaTheme="minorEastAsia"/>
                <w:color w:val="auto"/>
                <w:sz w:val="20"/>
                <w:szCs w:val="20"/>
              </w:rPr>
              <w:t>课时/实践2课时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5</w:t>
            </w:r>
          </w:p>
        </w:tc>
        <w:tc>
          <w:tcPr>
            <w:tcW w:w="5646" w:type="dxa"/>
          </w:tcPr>
          <w:p>
            <w:pPr>
              <w:snapToGrid w:val="0"/>
              <w:spacing w:line="360" w:lineRule="auto"/>
              <w:rPr>
                <w:rFonts w:hint="eastAsia"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认知30个左右新词，正确而熟练地运用其中20个及其基本搭配；正确理解课文内容；理解并熟悉说明文的写作方法，从而提高在语篇层面理解和把握课文的意识；对课文中出现的突出语法现象（被动语态的用法）进行操练；进行翻译练习以检查学生运用所学词汇和短语进行翻译的能力；写作练习训练学生写句子时正确使用排比结构；</w:t>
            </w:r>
          </w:p>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lang w:val="en-US" w:eastAsia="zh-CN"/>
              </w:rPr>
              <w:t>课程思政：</w:t>
            </w:r>
            <w:r>
              <w:rPr>
                <w:rFonts w:hint="eastAsia" w:asciiTheme="minorEastAsia" w:hAnsiTheme="minorEastAsia" w:eastAsiaTheme="minorEastAsia"/>
                <w:color w:val="auto"/>
                <w:sz w:val="20"/>
                <w:szCs w:val="20"/>
              </w:rPr>
              <w:t>小组讨论好莱坞影视作品和中国的影视作品， 如《山海情》、《觉醒年代》等，坚定同学们对中国特色社会主义道路自信、理论自信和文化自信，激发他们的爱国情怀。</w:t>
            </w:r>
          </w:p>
        </w:tc>
        <w:tc>
          <w:tcPr>
            <w:tcW w:w="1417"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理解说明文的写作方法；掌握被动语态的用法。</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lang w:val="en-US" w:eastAsia="zh-CN"/>
              </w:rPr>
              <w:t>8</w:t>
            </w:r>
            <w:r>
              <w:rPr>
                <w:rFonts w:hint="eastAsia" w:asciiTheme="minorEastAsia" w:hAnsiTheme="minorEastAsia" w:eastAsiaTheme="minorEastAsia"/>
                <w:color w:val="auto"/>
                <w:sz w:val="20"/>
                <w:szCs w:val="20"/>
              </w:rPr>
              <w:t>课时/实践</w:t>
            </w:r>
            <w:r>
              <w:rPr>
                <w:rFonts w:hint="eastAsia" w:asciiTheme="minorEastAsia" w:hAnsiTheme="minorEastAsia" w:eastAsiaTheme="minorEastAsia"/>
                <w:color w:val="auto"/>
                <w:sz w:val="20"/>
                <w:szCs w:val="20"/>
                <w:lang w:val="en-US" w:eastAsia="zh-CN"/>
              </w:rPr>
              <w:t>4</w:t>
            </w:r>
            <w:r>
              <w:rPr>
                <w:rFonts w:hint="eastAsia" w:asciiTheme="minorEastAsia" w:hAnsiTheme="minorEastAsia" w:eastAsiaTheme="minorEastAsia"/>
                <w:color w:val="auto"/>
                <w:sz w:val="20"/>
                <w:szCs w:val="20"/>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dxa"/>
          </w:tcPr>
          <w:p>
            <w:pPr>
              <w:snapToGrid w:val="0"/>
              <w:spacing w:line="360" w:lineRule="auto"/>
              <w:rPr>
                <w:rFonts w:hint="eastAsia" w:asciiTheme="minorEastAsia" w:hAnsiTheme="minorEastAsia" w:eastAsiaTheme="minorEastAsia"/>
                <w:color w:val="auto"/>
                <w:sz w:val="20"/>
                <w:szCs w:val="20"/>
                <w:lang w:eastAsia="zh-CN"/>
              </w:rPr>
            </w:pPr>
            <w:r>
              <w:rPr>
                <w:rFonts w:hint="eastAsia" w:asciiTheme="minorEastAsia" w:hAnsiTheme="minorEastAsia" w:eastAsiaTheme="minorEastAsia"/>
                <w:color w:val="auto"/>
                <w:sz w:val="20"/>
                <w:szCs w:val="20"/>
                <w:lang w:val="en-US" w:eastAsia="zh-CN"/>
              </w:rPr>
              <w:t>6</w:t>
            </w:r>
          </w:p>
        </w:tc>
        <w:tc>
          <w:tcPr>
            <w:tcW w:w="5646" w:type="dxa"/>
          </w:tcPr>
          <w:p>
            <w:pPr>
              <w:pStyle w:val="5"/>
              <w:widowControl/>
              <w:spacing w:before="450" w:after="900" w:line="315" w:lineRule="atLeast"/>
              <w:ind w:firstLine="400" w:firstLineChars="200"/>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认知30个左右新词，正确而熟练地运用其中20个及其基本搭配；正确理解课文内容；理解并熟悉记叙文的写作方法，从而提高在语篇层面理解和把握课文的意识；对课文中出现的突出语法现象（直接引语和间接引语的用法）进行操练；进行翻译练习以检查学生运用所学词汇和短语进行翻译的能力；写作练习训练学生在写句子时避免过多从句连接在一起；</w:t>
            </w:r>
            <w:r>
              <w:rPr>
                <w:rFonts w:hint="eastAsia" w:asciiTheme="minorEastAsia" w:hAnsiTheme="minorEastAsia" w:eastAsiaTheme="minorEastAsia"/>
                <w:color w:val="auto"/>
                <w:sz w:val="20"/>
                <w:szCs w:val="20"/>
                <w:lang w:val="en-US" w:eastAsia="zh-CN"/>
              </w:rPr>
              <w:t>课程思政：</w:t>
            </w:r>
            <w:r>
              <w:rPr>
                <w:rFonts w:hint="eastAsia" w:asciiTheme="minorEastAsia" w:hAnsiTheme="minorEastAsia" w:eastAsiaTheme="minorEastAsia"/>
                <w:color w:val="auto"/>
                <w:sz w:val="20"/>
                <w:szCs w:val="20"/>
              </w:rPr>
              <w:t>小组讨论课文作者兰斯顿是否被救赎，引导同学们正确认识和对待宗教，重温辩证唯物论和历史唯物论（包括无神论），坚定马克思主义信仰。</w:t>
            </w:r>
          </w:p>
        </w:tc>
        <w:tc>
          <w:tcPr>
            <w:tcW w:w="1417" w:type="dxa"/>
          </w:tcPr>
          <w:p>
            <w:pPr>
              <w:snapToGrid w:val="0"/>
              <w:spacing w:line="360" w:lineRule="auto"/>
              <w:rPr>
                <w:rFonts w:asciiTheme="minorEastAsia" w:hAnsiTheme="minorEastAsia" w:eastAsiaTheme="minorEastAsia"/>
                <w:color w:val="auto"/>
                <w:sz w:val="20"/>
                <w:szCs w:val="20"/>
              </w:rPr>
            </w:pPr>
            <w:r>
              <w:rPr>
                <w:rFonts w:hint="eastAsia" w:asciiTheme="minorEastAsia" w:hAnsiTheme="minorEastAsia" w:eastAsiaTheme="minorEastAsia"/>
                <w:color w:val="auto"/>
                <w:sz w:val="20"/>
                <w:szCs w:val="20"/>
              </w:rPr>
              <w:t>直接引语和间接引语的用法；运用所学词汇和短语进行翻译和写作。</w:t>
            </w:r>
          </w:p>
        </w:tc>
        <w:tc>
          <w:tcPr>
            <w:tcW w:w="1043" w:type="dxa"/>
          </w:tcPr>
          <w:p>
            <w:pPr>
              <w:snapToGrid w:val="0"/>
              <w:spacing w:line="360" w:lineRule="auto"/>
              <w:rPr>
                <w:rFonts w:asciiTheme="minorEastAsia" w:hAnsiTheme="minorEastAsia" w:eastAsiaTheme="minorEastAsia"/>
                <w:color w:val="auto"/>
                <w:sz w:val="20"/>
                <w:szCs w:val="20"/>
              </w:rPr>
            </w:pPr>
            <w:r>
              <w:rPr>
                <w:rFonts w:asciiTheme="minorEastAsia" w:hAnsiTheme="minorEastAsia" w:eastAsiaTheme="minorEastAsia"/>
                <w:color w:val="auto"/>
                <w:sz w:val="20"/>
                <w:szCs w:val="20"/>
              </w:rPr>
              <w:t>理论</w:t>
            </w:r>
            <w:r>
              <w:rPr>
                <w:rFonts w:hint="eastAsia" w:asciiTheme="minorEastAsia" w:hAnsiTheme="minorEastAsia" w:eastAsiaTheme="minorEastAsia"/>
                <w:color w:val="auto"/>
                <w:sz w:val="20"/>
                <w:szCs w:val="20"/>
                <w:lang w:val="en-US" w:eastAsia="zh-CN"/>
              </w:rPr>
              <w:t>8</w:t>
            </w:r>
            <w:r>
              <w:rPr>
                <w:rFonts w:hint="eastAsia" w:asciiTheme="minorEastAsia" w:hAnsiTheme="minorEastAsia" w:eastAsiaTheme="minorEastAsia"/>
                <w:color w:val="auto"/>
                <w:sz w:val="20"/>
                <w:szCs w:val="20"/>
              </w:rPr>
              <w:t>课时/实践</w:t>
            </w:r>
            <w:r>
              <w:rPr>
                <w:rFonts w:hint="eastAsia" w:asciiTheme="minorEastAsia" w:hAnsiTheme="minorEastAsia" w:eastAsiaTheme="minorEastAsia"/>
                <w:color w:val="auto"/>
                <w:sz w:val="20"/>
                <w:szCs w:val="20"/>
                <w:lang w:val="en-US" w:eastAsia="zh-CN"/>
              </w:rPr>
              <w:t>4</w:t>
            </w:r>
            <w:r>
              <w:rPr>
                <w:rFonts w:hint="eastAsia" w:asciiTheme="minorEastAsia" w:hAnsiTheme="minorEastAsia" w:eastAsiaTheme="minorEastAsia"/>
                <w:color w:val="auto"/>
                <w:sz w:val="20"/>
                <w:szCs w:val="20"/>
              </w:rPr>
              <w:t>课时</w:t>
            </w:r>
          </w:p>
        </w:tc>
      </w:tr>
    </w:tbl>
    <w:p>
      <w:pPr>
        <w:snapToGrid w:val="0"/>
        <w:spacing w:line="360" w:lineRule="auto"/>
        <w:ind w:firstLine="400" w:firstLineChars="200"/>
        <w:rPr>
          <w:rFonts w:asciiTheme="minorEastAsia" w:hAnsiTheme="minorEastAsia" w:eastAsiaTheme="minorEastAsia"/>
          <w:color w:val="auto"/>
          <w:sz w:val="20"/>
          <w:szCs w:val="20"/>
        </w:rPr>
      </w:pPr>
    </w:p>
    <w:p>
      <w:pPr>
        <w:widowControl/>
        <w:spacing w:before="156" w:beforeLines="50" w:after="156" w:afterLines="50" w:line="288" w:lineRule="auto"/>
        <w:ind w:firstLine="360" w:firstLineChars="150"/>
        <w:jc w:val="left"/>
        <w:rPr>
          <w:rFonts w:ascii="黑体" w:hAnsi="宋体" w:eastAsia="黑体"/>
          <w:color w:val="auto"/>
          <w:sz w:val="24"/>
        </w:rPr>
      </w:pPr>
      <w:r>
        <w:rPr>
          <w:rFonts w:hint="eastAsia" w:ascii="黑体" w:hAnsi="宋体" w:eastAsia="黑体"/>
          <w:color w:val="auto"/>
          <w:sz w:val="24"/>
        </w:rPr>
        <w:t>七、课内实验名称及基本要求</w:t>
      </w:r>
    </w:p>
    <w:p>
      <w:pPr>
        <w:snapToGrid w:val="0"/>
        <w:spacing w:line="288" w:lineRule="auto"/>
        <w:ind w:right="26" w:firstLine="400" w:firstLineChars="200"/>
        <w:rPr>
          <w:color w:val="auto"/>
          <w:sz w:val="20"/>
          <w:szCs w:val="20"/>
        </w:rPr>
      </w:pP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984"/>
        <w:gridCol w:w="3119"/>
        <w:gridCol w:w="1134"/>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hAnsi="宋体"/>
                <w:color w:val="auto"/>
                <w:sz w:val="20"/>
                <w:szCs w:val="20"/>
              </w:rPr>
              <w:t>序号</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hAnsi="宋体"/>
                <w:color w:val="auto"/>
                <w:sz w:val="20"/>
                <w:szCs w:val="20"/>
              </w:rPr>
              <w:t>实验名称</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hAnsi="宋体"/>
                <w:color w:val="auto"/>
                <w:sz w:val="20"/>
                <w:szCs w:val="20"/>
              </w:rPr>
              <w:t>主要内容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auto"/>
                <w:sz w:val="20"/>
                <w:szCs w:val="20"/>
              </w:rPr>
            </w:pPr>
            <w:r>
              <w:rPr>
                <w:rFonts w:hint="eastAsia" w:ascii="宋体" w:hAnsi="宋体"/>
                <w:color w:val="auto"/>
                <w:sz w:val="20"/>
                <w:szCs w:val="20"/>
              </w:rPr>
              <w:t>实验</w:t>
            </w:r>
          </w:p>
          <w:p>
            <w:pPr>
              <w:snapToGrid w:val="0"/>
              <w:jc w:val="center"/>
              <w:rPr>
                <w:rFonts w:ascii="宋体"/>
                <w:color w:val="auto"/>
                <w:sz w:val="20"/>
                <w:szCs w:val="20"/>
              </w:rPr>
            </w:pPr>
            <w:r>
              <w:rPr>
                <w:rFonts w:hint="eastAsia" w:ascii="宋体" w:hAnsi="宋体"/>
                <w:color w:val="auto"/>
                <w:sz w:val="20"/>
                <w:szCs w:val="20"/>
              </w:rPr>
              <w:t>时数</w:t>
            </w:r>
          </w:p>
        </w:tc>
        <w:tc>
          <w:tcPr>
            <w:tcW w:w="127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color w:val="auto"/>
                <w:sz w:val="20"/>
                <w:szCs w:val="20"/>
              </w:rPr>
              <w:t>实验类型</w:t>
            </w:r>
          </w:p>
        </w:tc>
        <w:tc>
          <w:tcPr>
            <w:tcW w:w="1134"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color w:val="auto"/>
                <w:sz w:val="20"/>
                <w:szCs w:val="20"/>
              </w:rPr>
            </w:pPr>
            <w:r>
              <w:rPr>
                <w:rFonts w:hint="eastAsia" w:ascii="宋体" w:hAnsi="宋体"/>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1</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color w:val="auto"/>
                <w:sz w:val="16"/>
                <w:szCs w:val="16"/>
              </w:rPr>
            </w:pPr>
            <w:r>
              <w:rPr>
                <w:rFonts w:hint="eastAsia" w:ascii="Times New Roman" w:hAnsi="Times New Roman" w:eastAsiaTheme="minorEastAsia"/>
                <w:color w:val="auto"/>
                <w:sz w:val="20"/>
                <w:szCs w:val="20"/>
              </w:rPr>
              <w:t>The Fun They Had</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eastAsiaTheme="minorEastAsia"/>
                <w:color w:val="auto"/>
                <w:sz w:val="16"/>
                <w:szCs w:val="16"/>
              </w:rPr>
            </w:pPr>
            <w:r>
              <w:rPr>
                <w:rFonts w:hint="eastAsia" w:ascii="Times New Roman" w:hAnsi="Times New Roman" w:eastAsiaTheme="minorEastAsia"/>
                <w:color w:val="auto"/>
                <w:sz w:val="20"/>
                <w:szCs w:val="20"/>
              </w:rPr>
              <w:t>Unit 1</w:t>
            </w:r>
            <w:r>
              <w:rPr>
                <w:rFonts w:hint="eastAsia" w:asciiTheme="minorEastAsia" w:hAnsiTheme="minorEastAsia" w:eastAsiaTheme="minorEastAsia"/>
                <w:color w:val="auto"/>
                <w:sz w:val="20"/>
                <w:szCs w:val="20"/>
              </w:rPr>
              <w:t xml:space="preserve">小组讨论当今教育的利弊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2</w:t>
            </w:r>
          </w:p>
        </w:tc>
        <w:tc>
          <w:tcPr>
            <w:tcW w:w="127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综合型</w:t>
            </w:r>
          </w:p>
        </w:tc>
        <w:tc>
          <w:tcPr>
            <w:tcW w:w="113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Times New Roman" w:hAnsi="Times New Roman" w:eastAsiaTheme="minorEastAsia"/>
                <w:color w:val="auto"/>
                <w:sz w:val="20"/>
                <w:szCs w:val="20"/>
              </w:rPr>
              <w:t>Whatever Happened to Manners</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eastAsiaTheme="minorEastAsia"/>
                <w:color w:val="auto"/>
                <w:sz w:val="16"/>
                <w:szCs w:val="16"/>
              </w:rPr>
            </w:pPr>
            <w:r>
              <w:rPr>
                <w:rFonts w:hint="eastAsia" w:ascii="Times New Roman" w:hAnsi="Times New Roman" w:eastAsiaTheme="minorEastAsia"/>
                <w:color w:val="auto"/>
                <w:sz w:val="20"/>
                <w:szCs w:val="20"/>
              </w:rPr>
              <w:t>Unit 2</w:t>
            </w:r>
            <w:r>
              <w:rPr>
                <w:rFonts w:hint="eastAsia" w:asciiTheme="minorEastAsia" w:hAnsiTheme="minorEastAsia" w:eastAsiaTheme="minorEastAsia"/>
                <w:color w:val="auto"/>
                <w:sz w:val="20"/>
                <w:szCs w:val="20"/>
              </w:rPr>
              <w:t xml:space="preserve">小组讨论生活中好的行为方式和坏的行为方式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2</w:t>
            </w:r>
          </w:p>
        </w:tc>
        <w:tc>
          <w:tcPr>
            <w:tcW w:w="127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综合型</w:t>
            </w:r>
          </w:p>
        </w:tc>
        <w:tc>
          <w:tcPr>
            <w:tcW w:w="113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3</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Times New Roman" w:hAnsi="Times New Roman" w:eastAsiaTheme="minorEastAsia"/>
                <w:color w:val="auto"/>
                <w:sz w:val="20"/>
                <w:szCs w:val="20"/>
              </w:rPr>
              <w:t>Dealing With Aids</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ascii="Times New Roman" w:hAnsi="Times New Roman" w:eastAsiaTheme="minorEastAsia"/>
                <w:color w:val="auto"/>
                <w:sz w:val="20"/>
                <w:szCs w:val="20"/>
              </w:rPr>
              <w:t>Unit</w:t>
            </w:r>
            <w:r>
              <w:rPr>
                <w:rFonts w:hint="eastAsia" w:ascii="Times New Roman" w:hAnsi="Times New Roman" w:eastAsiaTheme="minorEastAsia"/>
                <w:color w:val="auto"/>
                <w:sz w:val="20"/>
                <w:szCs w:val="20"/>
              </w:rPr>
              <w:t xml:space="preserve"> 3</w:t>
            </w:r>
            <w:r>
              <w:rPr>
                <w:rFonts w:hint="eastAsia" w:asciiTheme="minorEastAsia" w:hAnsiTheme="minorEastAsia" w:eastAsiaTheme="minorEastAsia"/>
                <w:color w:val="auto"/>
                <w:sz w:val="20"/>
                <w:szCs w:val="20"/>
              </w:rPr>
              <w:t>小组讨论</w:t>
            </w:r>
            <w:r>
              <w:rPr>
                <w:rFonts w:hint="eastAsia" w:ascii="Times New Roman" w:hAnsi="Times New Roman" w:eastAsiaTheme="minorEastAsia"/>
                <w:color w:val="auto"/>
                <w:sz w:val="20"/>
                <w:szCs w:val="20"/>
              </w:rPr>
              <w:t>AIDS</w:t>
            </w:r>
            <w:r>
              <w:rPr>
                <w:rFonts w:hint="eastAsia" w:asciiTheme="minorEastAsia" w:hAnsiTheme="minorEastAsia" w:eastAsiaTheme="minorEastAsia"/>
                <w:color w:val="auto"/>
                <w:sz w:val="20"/>
                <w:szCs w:val="20"/>
              </w:rPr>
              <w:t>的传播途径及防治</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2</w:t>
            </w:r>
          </w:p>
        </w:tc>
        <w:tc>
          <w:tcPr>
            <w:tcW w:w="127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综合型</w:t>
            </w:r>
          </w:p>
        </w:tc>
        <w:tc>
          <w:tcPr>
            <w:tcW w:w="113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4</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ascii="Times New Roman" w:hAnsi="Times New Roman"/>
                <w:color w:val="auto"/>
                <w:sz w:val="20"/>
                <w:szCs w:val="20"/>
              </w:rPr>
              <w:t>My Forever Valentine</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eastAsiaTheme="minorEastAsia"/>
                <w:color w:val="auto"/>
                <w:sz w:val="16"/>
                <w:szCs w:val="16"/>
              </w:rPr>
            </w:pPr>
            <w:r>
              <w:rPr>
                <w:rFonts w:ascii="Times New Roman" w:hAnsi="Times New Roman" w:eastAsiaTheme="minorEastAsia"/>
                <w:color w:val="auto"/>
                <w:sz w:val="20"/>
                <w:szCs w:val="20"/>
              </w:rPr>
              <w:t>Uni</w:t>
            </w:r>
            <w:r>
              <w:rPr>
                <w:rFonts w:hint="eastAsia" w:ascii="Times New Roman" w:hAnsi="Times New Roman" w:eastAsiaTheme="minorEastAsia"/>
                <w:color w:val="auto"/>
                <w:sz w:val="20"/>
                <w:szCs w:val="20"/>
              </w:rPr>
              <w:t>t 4</w:t>
            </w:r>
            <w:r>
              <w:rPr>
                <w:rFonts w:ascii="Times New Roman" w:hAnsi="Times New Roman" w:eastAsiaTheme="minorEastAsia"/>
                <w:color w:val="auto"/>
                <w:sz w:val="20"/>
                <w:szCs w:val="20"/>
              </w:rPr>
              <w:t xml:space="preserve"> </w:t>
            </w:r>
            <w:r>
              <w:rPr>
                <w:rFonts w:hint="eastAsia" w:asciiTheme="minorEastAsia" w:hAnsiTheme="minorEastAsia" w:eastAsiaTheme="minorEastAsia"/>
                <w:color w:val="auto"/>
                <w:sz w:val="20"/>
                <w:szCs w:val="20"/>
              </w:rPr>
              <w:t xml:space="preserve">小组讨论西方传统节日和中国传统节日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2</w:t>
            </w:r>
          </w:p>
        </w:tc>
        <w:tc>
          <w:tcPr>
            <w:tcW w:w="127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综合型</w:t>
            </w:r>
          </w:p>
        </w:tc>
        <w:tc>
          <w:tcPr>
            <w:tcW w:w="113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5</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Theme="minorEastAsia" w:hAnsiTheme="minorEastAsia" w:eastAsiaTheme="minorEastAsia"/>
                <w:color w:val="auto"/>
                <w:sz w:val="20"/>
                <w:szCs w:val="20"/>
              </w:rPr>
            </w:pPr>
            <w:r>
              <w:rPr>
                <w:rFonts w:ascii="Times New Roman" w:hAnsi="Times New Roman" w:eastAsiaTheme="minorEastAsia"/>
                <w:color w:val="auto"/>
                <w:sz w:val="20"/>
                <w:szCs w:val="20"/>
              </w:rPr>
              <w:t xml:space="preserve"> Hollywood</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ind w:left="800" w:hanging="800" w:hangingChars="400"/>
              <w:rPr>
                <w:rFonts w:asciiTheme="minorEastAsia" w:hAnsiTheme="minorEastAsia" w:eastAsiaTheme="minorEastAsia"/>
                <w:color w:val="auto"/>
                <w:sz w:val="20"/>
                <w:szCs w:val="20"/>
              </w:rPr>
            </w:pPr>
            <w:r>
              <w:rPr>
                <w:rFonts w:ascii="Times New Roman" w:hAnsi="Times New Roman" w:eastAsiaTheme="minorEastAsia"/>
                <w:color w:val="auto"/>
                <w:sz w:val="20"/>
                <w:szCs w:val="20"/>
              </w:rPr>
              <w:t>Unit</w:t>
            </w:r>
            <w:r>
              <w:rPr>
                <w:rFonts w:hint="eastAsia" w:ascii="Times New Roman" w:hAnsi="Times New Roman" w:eastAsiaTheme="minorEastAsia"/>
                <w:color w:val="auto"/>
                <w:sz w:val="20"/>
                <w:szCs w:val="20"/>
              </w:rPr>
              <w:t xml:space="preserve"> 5</w:t>
            </w:r>
            <w:r>
              <w:rPr>
                <w:rFonts w:hint="eastAsia" w:asciiTheme="minorEastAsia" w:hAnsiTheme="minorEastAsia" w:eastAsiaTheme="minorEastAsia"/>
                <w:color w:val="auto"/>
                <w:sz w:val="20"/>
                <w:szCs w:val="20"/>
              </w:rPr>
              <w:t>小组讨论好莱坞影视作品及中国的影视作品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eastAsia="宋体"/>
                <w:color w:val="auto"/>
                <w:sz w:val="16"/>
                <w:szCs w:val="16"/>
                <w:lang w:eastAsia="zh-CN"/>
              </w:rPr>
            </w:pPr>
            <w:r>
              <w:rPr>
                <w:rFonts w:hint="eastAsia" w:ascii="宋体"/>
                <w:color w:val="auto"/>
                <w:sz w:val="16"/>
                <w:szCs w:val="16"/>
                <w:lang w:val="en-US" w:eastAsia="zh-CN"/>
              </w:rPr>
              <w:t>4</w:t>
            </w:r>
          </w:p>
        </w:tc>
        <w:tc>
          <w:tcPr>
            <w:tcW w:w="127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综合型</w:t>
            </w:r>
          </w:p>
        </w:tc>
        <w:tc>
          <w:tcPr>
            <w:tcW w:w="113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7</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ind w:firstLine="200" w:firstLineChars="100"/>
              <w:rPr>
                <w:rFonts w:ascii="Times New Roman" w:hAnsi="Times New Roman" w:eastAsiaTheme="minorEastAsia"/>
                <w:color w:val="auto"/>
                <w:sz w:val="20"/>
                <w:szCs w:val="20"/>
              </w:rPr>
            </w:pPr>
            <w:r>
              <w:rPr>
                <w:rFonts w:ascii="Times New Roman" w:hAnsi="Times New Roman" w:eastAsiaTheme="minorEastAsia"/>
                <w:color w:val="auto"/>
                <w:sz w:val="20"/>
                <w:szCs w:val="20"/>
              </w:rPr>
              <w:t>Salvation</w:t>
            </w:r>
          </w:p>
        </w:tc>
        <w:tc>
          <w:tcPr>
            <w:tcW w:w="31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imes New Roman" w:hAnsi="Times New Roman" w:eastAsiaTheme="minorEastAsia"/>
                <w:color w:val="auto"/>
                <w:sz w:val="20"/>
                <w:szCs w:val="20"/>
              </w:rPr>
            </w:pPr>
            <w:r>
              <w:rPr>
                <w:rFonts w:ascii="Times New Roman" w:hAnsi="Times New Roman" w:eastAsiaTheme="minorEastAsia"/>
                <w:color w:val="auto"/>
                <w:sz w:val="20"/>
                <w:szCs w:val="20"/>
              </w:rPr>
              <w:t>Unit</w:t>
            </w:r>
            <w:r>
              <w:rPr>
                <w:rFonts w:hint="eastAsia" w:ascii="Times New Roman" w:hAnsi="Times New Roman" w:eastAsiaTheme="minorEastAsia"/>
                <w:color w:val="auto"/>
                <w:sz w:val="20"/>
                <w:szCs w:val="20"/>
              </w:rPr>
              <w:t>7</w:t>
            </w:r>
            <w:r>
              <w:rPr>
                <w:rFonts w:hint="eastAsia" w:asciiTheme="minorEastAsia" w:hAnsiTheme="minorEastAsia" w:eastAsiaTheme="minorEastAsia"/>
                <w:color w:val="auto"/>
                <w:sz w:val="20"/>
                <w:szCs w:val="20"/>
              </w:rPr>
              <w:t xml:space="preserve">小组讨论课文作者兰斯顿是否被救赎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4</w:t>
            </w:r>
          </w:p>
        </w:tc>
        <w:tc>
          <w:tcPr>
            <w:tcW w:w="127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r>
              <w:rPr>
                <w:rFonts w:hint="eastAsia" w:ascii="宋体"/>
                <w:color w:val="auto"/>
                <w:sz w:val="16"/>
                <w:szCs w:val="16"/>
              </w:rPr>
              <w:t>综合型</w:t>
            </w:r>
          </w:p>
        </w:tc>
        <w:tc>
          <w:tcPr>
            <w:tcW w:w="1134"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auto"/>
                <w:sz w:val="16"/>
                <w:szCs w:val="16"/>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纸笔测试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55</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w:t>
            </w:r>
            <w:r>
              <w:rPr>
                <w:rFonts w:ascii="宋体" w:hAnsi="宋体"/>
                <w:bCs/>
                <w:color w:val="000000"/>
                <w:szCs w:val="20"/>
              </w:rPr>
              <w:t>测验</w:t>
            </w:r>
            <w:r>
              <w:rPr>
                <w:rFonts w:hint="eastAsia" w:ascii="宋体" w:hAnsi="宋体"/>
                <w:bCs/>
                <w:color w:val="000000"/>
                <w:szCs w:val="20"/>
              </w:rPr>
              <w:t>（词汇</w:t>
            </w:r>
            <w:r>
              <w:rPr>
                <w:rFonts w:ascii="宋体" w:hAnsi="宋体"/>
                <w:bCs/>
                <w:color w:val="000000"/>
                <w:szCs w:val="20"/>
              </w:rPr>
              <w:t>、</w:t>
            </w:r>
            <w:r>
              <w:rPr>
                <w:rFonts w:hint="eastAsia" w:ascii="宋体" w:hAnsi="宋体"/>
                <w:bCs/>
                <w:color w:val="000000"/>
                <w:szCs w:val="20"/>
              </w:rPr>
              <w:t>语法</w:t>
            </w:r>
            <w:r>
              <w:rPr>
                <w:rFonts w:ascii="宋体" w:hAnsi="宋体"/>
                <w:bCs/>
                <w:color w:val="000000"/>
                <w:szCs w:val="20"/>
              </w:rPr>
              <w:t>、翻译、</w:t>
            </w:r>
            <w:r>
              <w:rPr>
                <w:rFonts w:hint="eastAsia" w:ascii="宋体" w:hAnsi="宋体"/>
                <w:bCs/>
                <w:color w:val="000000"/>
                <w:szCs w:val="20"/>
              </w:rPr>
              <w:t>阅读</w:t>
            </w:r>
            <w:r>
              <w:rPr>
                <w:rFonts w:ascii="宋体" w:hAnsi="宋体"/>
                <w:bCs/>
                <w:color w:val="000000"/>
                <w:szCs w:val="20"/>
              </w:rPr>
              <w:t>等</w:t>
            </w:r>
            <w:r>
              <w:rPr>
                <w:rFonts w:hint="eastAsia" w:ascii="宋体" w:hAnsi="宋体"/>
                <w:bCs/>
                <w:color w:val="000000"/>
                <w:szCs w:val="20"/>
              </w:rPr>
              <w: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w:t>
            </w:r>
            <w:r>
              <w:rPr>
                <w:rFonts w:ascii="宋体" w:hAnsi="宋体"/>
                <w:bCs/>
                <w:color w:val="000000"/>
                <w:szCs w:val="20"/>
              </w:rPr>
              <w:t>测验</w:t>
            </w:r>
            <w:r>
              <w:rPr>
                <w:rFonts w:hint="eastAsia" w:ascii="宋体" w:hAnsi="宋体"/>
                <w:bCs/>
                <w:color w:val="000000"/>
                <w:szCs w:val="20"/>
              </w:rPr>
              <w:t>（词汇</w:t>
            </w:r>
            <w:r>
              <w:rPr>
                <w:rFonts w:ascii="宋体" w:hAnsi="宋体"/>
                <w:bCs/>
                <w:color w:val="000000"/>
                <w:szCs w:val="20"/>
              </w:rPr>
              <w:t>、</w:t>
            </w:r>
            <w:r>
              <w:rPr>
                <w:rFonts w:hint="eastAsia" w:ascii="宋体" w:hAnsi="宋体"/>
                <w:bCs/>
                <w:color w:val="000000"/>
                <w:szCs w:val="20"/>
              </w:rPr>
              <w:t>语法</w:t>
            </w:r>
            <w:r>
              <w:rPr>
                <w:rFonts w:ascii="宋体" w:hAnsi="宋体"/>
                <w:bCs/>
                <w:color w:val="000000"/>
                <w:szCs w:val="20"/>
              </w:rPr>
              <w:t>、翻译、</w:t>
            </w:r>
            <w:r>
              <w:rPr>
                <w:rFonts w:hint="eastAsia" w:ascii="宋体" w:hAnsi="宋体"/>
                <w:bCs/>
                <w:color w:val="000000"/>
                <w:szCs w:val="20"/>
              </w:rPr>
              <w:t>阅读</w:t>
            </w:r>
            <w:r>
              <w:rPr>
                <w:rFonts w:ascii="宋体" w:hAnsi="宋体"/>
                <w:bCs/>
                <w:color w:val="000000"/>
                <w:szCs w:val="20"/>
              </w:rPr>
              <w:t>等</w:t>
            </w:r>
            <w:r>
              <w:rPr>
                <w:rFonts w:hint="eastAsia" w:ascii="宋体" w:hAnsi="宋体"/>
                <w:bCs/>
                <w:color w:val="000000"/>
                <w:szCs w:val="20"/>
              </w:rPr>
              <w: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小组</w:t>
            </w:r>
            <w:r>
              <w:rPr>
                <w:rFonts w:ascii="宋体" w:hAnsi="宋体"/>
                <w:bCs/>
                <w:color w:val="000000"/>
                <w:szCs w:val="20"/>
              </w:rPr>
              <w:t>讨论</w:t>
            </w:r>
            <w:r>
              <w:rPr>
                <w:rFonts w:hint="eastAsia" w:ascii="宋体" w:hAnsi="宋体"/>
                <w:bCs/>
                <w:color w:val="000000"/>
                <w:szCs w:val="20"/>
              </w:rPr>
              <w:t>、</w:t>
            </w:r>
            <w:r>
              <w:rPr>
                <w:rFonts w:ascii="宋体" w:hAnsi="宋体"/>
                <w:bCs/>
                <w:color w:val="000000"/>
                <w:szCs w:val="20"/>
              </w:rPr>
              <w:t>课堂展示、听写、作业等</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1</w:t>
            </w:r>
            <w:r>
              <w:rPr>
                <w:rFonts w:hint="eastAsia" w:ascii="宋体" w:hAnsi="宋体"/>
                <w:bCs/>
                <w:color w:val="000000"/>
                <w:szCs w:val="20"/>
              </w:rPr>
              <w:t>5</w:t>
            </w:r>
            <w:r>
              <w:rPr>
                <w:rFonts w:ascii="宋体" w:hAnsi="宋体"/>
                <w:bCs/>
                <w:color w:val="000000"/>
                <w:szCs w:val="20"/>
              </w:rPr>
              <w:t>%</w:t>
            </w:r>
          </w:p>
        </w:tc>
      </w:tr>
    </w:tbl>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drawing>
          <wp:anchor distT="0" distB="0" distL="114300" distR="114300" simplePos="0" relativeHeight="251659264" behindDoc="0" locked="0" layoutInCell="1" allowOverlap="1">
            <wp:simplePos x="0" y="0"/>
            <wp:positionH relativeFrom="column">
              <wp:posOffset>2665730</wp:posOffset>
            </wp:positionH>
            <wp:positionV relativeFrom="paragraph">
              <wp:posOffset>94615</wp:posOffset>
            </wp:positionV>
            <wp:extent cx="1014730" cy="314325"/>
            <wp:effectExtent l="0" t="0" r="13970" b="9525"/>
            <wp:wrapNone/>
            <wp:docPr id="1" name="图片 1"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INGZH~1\AppData\Local\Temp\WeChat Files\62a59539e628deff9c71314f998b0a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14730" cy="314325"/>
                    </a:xfrm>
                    <a:prstGeom prst="rect">
                      <a:avLst/>
                    </a:prstGeom>
                    <a:noFill/>
                    <a:ln>
                      <a:noFill/>
                    </a:ln>
                  </pic:spPr>
                </pic:pic>
              </a:graphicData>
            </a:graphic>
          </wp:anchor>
        </w:drawing>
      </w:r>
      <w:r>
        <w:rPr>
          <w:rFonts w:hint="eastAsia"/>
          <w:sz w:val="28"/>
          <w:szCs w:val="28"/>
        </w:rPr>
        <w:t xml:space="preserve">撰写人： </w:t>
      </w:r>
      <w:r>
        <w:drawing>
          <wp:inline distT="0" distB="0" distL="0" distR="0">
            <wp:extent cx="885190" cy="476250"/>
            <wp:effectExtent l="0" t="0" r="1016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97354" cy="482591"/>
                    </a:xfrm>
                    <a:prstGeom prst="rect">
                      <a:avLst/>
                    </a:prstGeom>
                    <a:noFill/>
                    <a:ln>
                      <a:noFill/>
                    </a:ln>
                  </pic:spPr>
                </pic:pic>
              </a:graphicData>
            </a:graphic>
          </wp:inline>
        </w:drawing>
      </w:r>
      <w:r>
        <w:rPr>
          <w:rFonts w:hint="eastAsia"/>
          <w:sz w:val="28"/>
          <w:szCs w:val="28"/>
        </w:rPr>
        <w:drawing>
          <wp:inline distT="0" distB="0" distL="114300" distR="114300">
            <wp:extent cx="817880" cy="402590"/>
            <wp:effectExtent l="0" t="0" r="1270" b="16510"/>
            <wp:docPr id="3" name="图片 3" descr="497c02f07390829b37dd75848698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97c02f07390829b37dd758486981c1"/>
                    <pic:cNvPicPr>
                      <a:picLocks noChangeAspect="1"/>
                    </pic:cNvPicPr>
                  </pic:nvPicPr>
                  <pic:blipFill>
                    <a:blip r:embed="rId6"/>
                    <a:stretch>
                      <a:fillRect/>
                    </a:stretch>
                  </pic:blipFill>
                  <pic:spPr>
                    <a:xfrm>
                      <a:off x="0" y="0"/>
                      <a:ext cx="817880" cy="402590"/>
                    </a:xfrm>
                    <a:prstGeom prst="rect">
                      <a:avLst/>
                    </a:prstGeom>
                  </pic:spPr>
                </pic:pic>
              </a:graphicData>
            </a:graphic>
          </wp:inline>
        </w:drawing>
      </w:r>
    </w:p>
    <w:p>
      <w:pPr>
        <w:snapToGrid w:val="0"/>
        <w:spacing w:line="288" w:lineRule="auto"/>
        <w:rPr>
          <w:sz w:val="28"/>
          <w:szCs w:val="28"/>
        </w:rPr>
      </w:pPr>
      <w:r>
        <w:rPr>
          <w:sz w:val="24"/>
          <w:szCs w:val="24"/>
        </w:rPr>
        <w:drawing>
          <wp:anchor distT="0" distB="0" distL="114300" distR="114300" simplePos="0" relativeHeight="251660288" behindDoc="0" locked="0" layoutInCell="1" allowOverlap="1">
            <wp:simplePos x="0" y="0"/>
            <wp:positionH relativeFrom="column">
              <wp:posOffset>1453515</wp:posOffset>
            </wp:positionH>
            <wp:positionV relativeFrom="paragraph">
              <wp:posOffset>118110</wp:posOffset>
            </wp:positionV>
            <wp:extent cx="845185" cy="507365"/>
            <wp:effectExtent l="0" t="0" r="12065"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5185" cy="507365"/>
                    </a:xfrm>
                    <a:prstGeom prst="rect">
                      <a:avLst/>
                    </a:prstGeom>
                  </pic:spPr>
                </pic:pic>
              </a:graphicData>
            </a:graphic>
          </wp:anchor>
        </w:drawing>
      </w:r>
    </w:p>
    <w:p>
      <w:pPr>
        <w:snapToGrid w:val="0"/>
        <w:spacing w:line="288" w:lineRule="auto"/>
        <w:rPr>
          <w:sz w:val="28"/>
          <w:szCs w:val="28"/>
        </w:rPr>
      </w:pPr>
      <w:r>
        <w:rPr>
          <w:rFonts w:hint="eastAsia"/>
          <w:sz w:val="28"/>
          <w:szCs w:val="28"/>
        </w:rPr>
        <w:t>系主任审核签名：            审核时间：  202</w:t>
      </w:r>
      <w:r>
        <w:rPr>
          <w:rFonts w:hint="eastAsia"/>
          <w:sz w:val="28"/>
          <w:szCs w:val="28"/>
          <w:lang w:val="en-US" w:eastAsia="zh-CN"/>
        </w:rPr>
        <w:t>2</w:t>
      </w:r>
      <w:r>
        <w:rPr>
          <w:rFonts w:hint="eastAsia"/>
          <w:sz w:val="28"/>
          <w:szCs w:val="28"/>
        </w:rPr>
        <w:t>.</w:t>
      </w:r>
      <w:r>
        <w:rPr>
          <w:rFonts w:hint="eastAsia"/>
          <w:sz w:val="28"/>
          <w:szCs w:val="28"/>
          <w:lang w:val="en-US" w:eastAsia="zh-CN"/>
        </w:rPr>
        <w:t>9</w:t>
      </w:r>
      <w:r>
        <w:rPr>
          <w:rFonts w:hint="eastAsia"/>
          <w:sz w:val="28"/>
          <w:szCs w:val="28"/>
        </w:rPr>
        <w:t xml:space="preserve">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RmYTJjZTAxZWYzN2RlODRkZTdjOTgxYmEwZmVhMjQifQ=="/>
  </w:docVars>
  <w:rsids>
    <w:rsidRoot w:val="00B7651F"/>
    <w:rsid w:val="00001850"/>
    <w:rsid w:val="00004152"/>
    <w:rsid w:val="000356BD"/>
    <w:rsid w:val="00052E31"/>
    <w:rsid w:val="00087406"/>
    <w:rsid w:val="001072BC"/>
    <w:rsid w:val="00113136"/>
    <w:rsid w:val="001208DC"/>
    <w:rsid w:val="001504A0"/>
    <w:rsid w:val="001F32BF"/>
    <w:rsid w:val="00226884"/>
    <w:rsid w:val="002274D7"/>
    <w:rsid w:val="00240783"/>
    <w:rsid w:val="00256B39"/>
    <w:rsid w:val="0026033C"/>
    <w:rsid w:val="002619A1"/>
    <w:rsid w:val="00287739"/>
    <w:rsid w:val="002E2B8A"/>
    <w:rsid w:val="002E3721"/>
    <w:rsid w:val="00313BBA"/>
    <w:rsid w:val="0032602E"/>
    <w:rsid w:val="003367AE"/>
    <w:rsid w:val="003B1258"/>
    <w:rsid w:val="004100B0"/>
    <w:rsid w:val="004204D0"/>
    <w:rsid w:val="00436D6E"/>
    <w:rsid w:val="00437AC2"/>
    <w:rsid w:val="00443188"/>
    <w:rsid w:val="00462924"/>
    <w:rsid w:val="004A2069"/>
    <w:rsid w:val="00523BEF"/>
    <w:rsid w:val="005401C2"/>
    <w:rsid w:val="005467DC"/>
    <w:rsid w:val="00553D03"/>
    <w:rsid w:val="005A5D41"/>
    <w:rsid w:val="005B062D"/>
    <w:rsid w:val="005B2B6D"/>
    <w:rsid w:val="005B4B4E"/>
    <w:rsid w:val="005C6F33"/>
    <w:rsid w:val="00620785"/>
    <w:rsid w:val="00624FE1"/>
    <w:rsid w:val="006875B4"/>
    <w:rsid w:val="006E3D38"/>
    <w:rsid w:val="00711F2F"/>
    <w:rsid w:val="007208D6"/>
    <w:rsid w:val="0075474D"/>
    <w:rsid w:val="00771807"/>
    <w:rsid w:val="007826B3"/>
    <w:rsid w:val="008B397C"/>
    <w:rsid w:val="008B3E64"/>
    <w:rsid w:val="008B47F4"/>
    <w:rsid w:val="008D5648"/>
    <w:rsid w:val="008D6D7B"/>
    <w:rsid w:val="00900019"/>
    <w:rsid w:val="00901E35"/>
    <w:rsid w:val="0099063E"/>
    <w:rsid w:val="00993D9D"/>
    <w:rsid w:val="009B60AC"/>
    <w:rsid w:val="009C261A"/>
    <w:rsid w:val="00A769B1"/>
    <w:rsid w:val="00A837D5"/>
    <w:rsid w:val="00AC4C45"/>
    <w:rsid w:val="00B00265"/>
    <w:rsid w:val="00B46F21"/>
    <w:rsid w:val="00B511A5"/>
    <w:rsid w:val="00B646AF"/>
    <w:rsid w:val="00B736A7"/>
    <w:rsid w:val="00B7651F"/>
    <w:rsid w:val="00BB2304"/>
    <w:rsid w:val="00BB23FD"/>
    <w:rsid w:val="00BB2665"/>
    <w:rsid w:val="00C02339"/>
    <w:rsid w:val="00C0456A"/>
    <w:rsid w:val="00C53400"/>
    <w:rsid w:val="00C56E09"/>
    <w:rsid w:val="00C81EA9"/>
    <w:rsid w:val="00CB218D"/>
    <w:rsid w:val="00CC6A16"/>
    <w:rsid w:val="00CF096B"/>
    <w:rsid w:val="00D360AB"/>
    <w:rsid w:val="00D722F3"/>
    <w:rsid w:val="00D741D9"/>
    <w:rsid w:val="00DA552F"/>
    <w:rsid w:val="00DA62D1"/>
    <w:rsid w:val="00E05546"/>
    <w:rsid w:val="00E07C43"/>
    <w:rsid w:val="00E16D30"/>
    <w:rsid w:val="00E33169"/>
    <w:rsid w:val="00E70904"/>
    <w:rsid w:val="00EF44B1"/>
    <w:rsid w:val="00F26765"/>
    <w:rsid w:val="00F34DF9"/>
    <w:rsid w:val="00F35AA0"/>
    <w:rsid w:val="00FB3577"/>
    <w:rsid w:val="00FD7207"/>
    <w:rsid w:val="016E63C2"/>
    <w:rsid w:val="01E623A6"/>
    <w:rsid w:val="024B0C39"/>
    <w:rsid w:val="02524ACF"/>
    <w:rsid w:val="03692469"/>
    <w:rsid w:val="04B11EE8"/>
    <w:rsid w:val="05B316B3"/>
    <w:rsid w:val="06B83EFD"/>
    <w:rsid w:val="07095313"/>
    <w:rsid w:val="07432C5A"/>
    <w:rsid w:val="07BE62CF"/>
    <w:rsid w:val="0A1D3AD5"/>
    <w:rsid w:val="0A8128A6"/>
    <w:rsid w:val="0BF32A1B"/>
    <w:rsid w:val="0D504669"/>
    <w:rsid w:val="0E8F65DB"/>
    <w:rsid w:val="0EA967F6"/>
    <w:rsid w:val="0FD00F5B"/>
    <w:rsid w:val="10BD2C22"/>
    <w:rsid w:val="12DD605C"/>
    <w:rsid w:val="12E01F83"/>
    <w:rsid w:val="133B4C7C"/>
    <w:rsid w:val="18720150"/>
    <w:rsid w:val="193606FB"/>
    <w:rsid w:val="19706243"/>
    <w:rsid w:val="1C1C67E7"/>
    <w:rsid w:val="1DD37B1C"/>
    <w:rsid w:val="1F0715A1"/>
    <w:rsid w:val="1F222D58"/>
    <w:rsid w:val="203B49B6"/>
    <w:rsid w:val="20452F95"/>
    <w:rsid w:val="20F66DFD"/>
    <w:rsid w:val="214A76A9"/>
    <w:rsid w:val="21E8011A"/>
    <w:rsid w:val="22491D10"/>
    <w:rsid w:val="22987C80"/>
    <w:rsid w:val="23BE58A3"/>
    <w:rsid w:val="24192CCC"/>
    <w:rsid w:val="249C7540"/>
    <w:rsid w:val="25E60FB1"/>
    <w:rsid w:val="27763F73"/>
    <w:rsid w:val="28B56301"/>
    <w:rsid w:val="2A7C7BF9"/>
    <w:rsid w:val="2C7569D3"/>
    <w:rsid w:val="2E556C57"/>
    <w:rsid w:val="2E591703"/>
    <w:rsid w:val="2F41747F"/>
    <w:rsid w:val="2FD30E96"/>
    <w:rsid w:val="2FF330EE"/>
    <w:rsid w:val="30304453"/>
    <w:rsid w:val="339D1759"/>
    <w:rsid w:val="38114ECF"/>
    <w:rsid w:val="3868760B"/>
    <w:rsid w:val="39A66CD4"/>
    <w:rsid w:val="3AEA26C0"/>
    <w:rsid w:val="3BAA664E"/>
    <w:rsid w:val="3C6575BD"/>
    <w:rsid w:val="3CCA1048"/>
    <w:rsid w:val="3CD52CE1"/>
    <w:rsid w:val="3D2815A1"/>
    <w:rsid w:val="3DF9384A"/>
    <w:rsid w:val="3F893189"/>
    <w:rsid w:val="3FCB5E99"/>
    <w:rsid w:val="410F2E6A"/>
    <w:rsid w:val="41731798"/>
    <w:rsid w:val="41814005"/>
    <w:rsid w:val="42BA4647"/>
    <w:rsid w:val="442B15F7"/>
    <w:rsid w:val="4430136C"/>
    <w:rsid w:val="47C85945"/>
    <w:rsid w:val="47D01EB3"/>
    <w:rsid w:val="486059AA"/>
    <w:rsid w:val="487A637B"/>
    <w:rsid w:val="49444515"/>
    <w:rsid w:val="4AB0382B"/>
    <w:rsid w:val="4B1A49B7"/>
    <w:rsid w:val="4BE57CD5"/>
    <w:rsid w:val="4E380051"/>
    <w:rsid w:val="4E9D3BC2"/>
    <w:rsid w:val="4F6313B9"/>
    <w:rsid w:val="52754DA9"/>
    <w:rsid w:val="5325057D"/>
    <w:rsid w:val="53454E50"/>
    <w:rsid w:val="539F5C8E"/>
    <w:rsid w:val="542E4C25"/>
    <w:rsid w:val="5450254E"/>
    <w:rsid w:val="54D20040"/>
    <w:rsid w:val="569868B5"/>
    <w:rsid w:val="56B43B4F"/>
    <w:rsid w:val="57EC78BB"/>
    <w:rsid w:val="580745E0"/>
    <w:rsid w:val="593F3A1A"/>
    <w:rsid w:val="5D535CE6"/>
    <w:rsid w:val="5F483151"/>
    <w:rsid w:val="5F6D3438"/>
    <w:rsid w:val="5FC44BC1"/>
    <w:rsid w:val="611F6817"/>
    <w:rsid w:val="619C190E"/>
    <w:rsid w:val="61B01959"/>
    <w:rsid w:val="620221AB"/>
    <w:rsid w:val="628230AA"/>
    <w:rsid w:val="63875153"/>
    <w:rsid w:val="651439C6"/>
    <w:rsid w:val="667421A5"/>
    <w:rsid w:val="66CA1754"/>
    <w:rsid w:val="68FD36D6"/>
    <w:rsid w:val="6AD600D5"/>
    <w:rsid w:val="6B301415"/>
    <w:rsid w:val="6B8962B6"/>
    <w:rsid w:val="6C8E1265"/>
    <w:rsid w:val="6F1E65D4"/>
    <w:rsid w:val="6F266C86"/>
    <w:rsid w:val="6F5042C2"/>
    <w:rsid w:val="6FC36CFC"/>
    <w:rsid w:val="70DA2187"/>
    <w:rsid w:val="718D600D"/>
    <w:rsid w:val="7193132F"/>
    <w:rsid w:val="72AF6F05"/>
    <w:rsid w:val="74316312"/>
    <w:rsid w:val="74566AD9"/>
    <w:rsid w:val="74B240D5"/>
    <w:rsid w:val="752800C7"/>
    <w:rsid w:val="754E0796"/>
    <w:rsid w:val="75D12B61"/>
    <w:rsid w:val="76F1511B"/>
    <w:rsid w:val="777D1CA6"/>
    <w:rsid w:val="780F13C8"/>
    <w:rsid w:val="78E24696"/>
    <w:rsid w:val="79904006"/>
    <w:rsid w:val="7A4D1C68"/>
    <w:rsid w:val="7C385448"/>
    <w:rsid w:val="7CB3663D"/>
    <w:rsid w:val="7CC02CBB"/>
    <w:rsid w:val="7CD26B36"/>
    <w:rsid w:val="7D775B2B"/>
    <w:rsid w:val="7D8A1A41"/>
    <w:rsid w:val="7DB86ED0"/>
    <w:rsid w:val="7DBF4FA6"/>
    <w:rsid w:val="7E434D95"/>
    <w:rsid w:val="7E7F0292"/>
    <w:rsid w:val="7F7B32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after="150"/>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337AB7"/>
      <w:u w:val="none"/>
    </w:rPr>
  </w:style>
  <w:style w:type="character" w:styleId="11">
    <w:name w:val="HTML Definition"/>
    <w:basedOn w:val="8"/>
    <w:semiHidden/>
    <w:unhideWhenUsed/>
    <w:qFormat/>
    <w:uiPriority w:val="99"/>
    <w:rPr>
      <w:i/>
      <w:iCs/>
    </w:rPr>
  </w:style>
  <w:style w:type="character" w:styleId="12">
    <w:name w:val="Hyperlink"/>
    <w:basedOn w:val="8"/>
    <w:unhideWhenUsed/>
    <w:qFormat/>
    <w:uiPriority w:val="99"/>
    <w:rPr>
      <w:color w:val="0000FF" w:themeColor="hyperlink"/>
      <w:u w:val="single"/>
    </w:rPr>
  </w:style>
  <w:style w:type="character" w:styleId="13">
    <w:name w:val="HTML Code"/>
    <w:basedOn w:val="8"/>
    <w:semiHidden/>
    <w:unhideWhenUsed/>
    <w:qFormat/>
    <w:uiPriority w:val="99"/>
    <w:rPr>
      <w:rFonts w:hint="default" w:ascii="Consolas" w:hAnsi="Consolas" w:eastAsia="Consolas" w:cs="Consolas"/>
      <w:color w:val="C7254E"/>
      <w:sz w:val="21"/>
      <w:szCs w:val="21"/>
      <w:shd w:val="clear" w:color="auto" w:fill="F9F2F4"/>
    </w:rPr>
  </w:style>
  <w:style w:type="character" w:styleId="14">
    <w:name w:val="HTML Keyboard"/>
    <w:basedOn w:val="8"/>
    <w:semiHidden/>
    <w:unhideWhenUsed/>
    <w:qFormat/>
    <w:uiPriority w:val="99"/>
    <w:rPr>
      <w:rFonts w:hint="default" w:ascii="Consolas" w:hAnsi="Consolas" w:eastAsia="Consolas" w:cs="Consolas"/>
      <w:color w:val="FFFFFF"/>
      <w:sz w:val="21"/>
      <w:szCs w:val="21"/>
      <w:shd w:val="clear" w:color="auto" w:fill="333333"/>
    </w:rPr>
  </w:style>
  <w:style w:type="character" w:styleId="15">
    <w:name w:val="HTML Sample"/>
    <w:basedOn w:val="8"/>
    <w:semiHidden/>
    <w:unhideWhenUsed/>
    <w:qFormat/>
    <w:uiPriority w:val="99"/>
    <w:rPr>
      <w:rFonts w:ascii="Consolas" w:hAnsi="Consolas" w:eastAsia="Consolas" w:cs="Consolas"/>
      <w:color w:val="FFFFFF"/>
      <w:sz w:val="21"/>
      <w:szCs w:val="21"/>
      <w:shd w:val="clear" w:color="auto" w:fill="337AB7"/>
    </w:rPr>
  </w:style>
  <w:style w:type="character" w:customStyle="1" w:styleId="16">
    <w:name w:val="页眉 Char"/>
    <w:basedOn w:val="8"/>
    <w:link w:val="4"/>
    <w:semiHidden/>
    <w:qFormat/>
    <w:uiPriority w:val="99"/>
    <w:rPr>
      <w:sz w:val="18"/>
      <w:szCs w:val="18"/>
    </w:rPr>
  </w:style>
  <w:style w:type="character" w:customStyle="1" w:styleId="17">
    <w:name w:val="页脚 Char"/>
    <w:basedOn w:val="8"/>
    <w:link w:val="3"/>
    <w:semiHidden/>
    <w:qFormat/>
    <w:uiPriority w:val="99"/>
    <w:rPr>
      <w:sz w:val="18"/>
      <w:szCs w:val="18"/>
    </w:rPr>
  </w:style>
  <w:style w:type="character" w:customStyle="1" w:styleId="18">
    <w:name w:val="hover7"/>
    <w:basedOn w:val="8"/>
    <w:qFormat/>
    <w:uiPriority w:val="0"/>
  </w:style>
  <w:style w:type="character" w:customStyle="1" w:styleId="19">
    <w:name w:val="hover8"/>
    <w:basedOn w:val="8"/>
    <w:qFormat/>
    <w:uiPriority w:val="0"/>
  </w:style>
  <w:style w:type="character" w:customStyle="1" w:styleId="20">
    <w:name w:val="批注框文本 Char"/>
    <w:basedOn w:val="8"/>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3574</Words>
  <Characters>3876</Characters>
  <Lines>32</Lines>
  <Paragraphs>9</Paragraphs>
  <TotalTime>3</TotalTime>
  <ScaleCrop>false</ScaleCrop>
  <LinksUpToDate>false</LinksUpToDate>
  <CharactersWithSpaces>3968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2022-11-28T04:55:32Z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D8D8748D1E6041AF9BFCD603B7D6DFFB</vt:lpwstr>
  </property>
</Properties>
</file>