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【英语口语（</w:t>
      </w:r>
      <w:r>
        <w:rPr>
          <w:b/>
          <w:sz w:val="28"/>
          <w:szCs w:val="30"/>
        </w:rPr>
        <w:t>1</w:t>
      </w:r>
      <w:r>
        <w:rPr>
          <w:rFonts w:hint="eastAsia"/>
          <w:b/>
          <w:sz w:val="28"/>
          <w:szCs w:val="30"/>
          <w:lang w:eastAsia="zh-CN"/>
        </w:rPr>
        <w:t>）</w:t>
      </w:r>
      <w:r>
        <w:rPr>
          <w:rFonts w:hint="eastAsia"/>
          <w:b/>
          <w:sz w:val="28"/>
          <w:szCs w:val="30"/>
        </w:rPr>
        <w:t>】</w:t>
      </w:r>
    </w:p>
    <w:p>
      <w:pPr>
        <w:jc w:val="center"/>
        <w:rPr>
          <w:b/>
          <w:sz w:val="28"/>
          <w:szCs w:val="28"/>
        </w:rPr>
      </w:pPr>
      <w:r>
        <w:rPr>
          <w:rFonts w:hint="eastAsia"/>
          <w:b/>
          <w:sz w:val="28"/>
          <w:szCs w:val="30"/>
        </w:rPr>
        <w:t>【</w:t>
      </w:r>
      <w:r>
        <w:rPr>
          <w:rFonts w:hint="eastAsia"/>
          <w:b/>
          <w:sz w:val="28"/>
          <w:szCs w:val="28"/>
        </w:rPr>
        <w:t>Oral English</w:t>
      </w:r>
      <w:r>
        <w:rPr>
          <w:rFonts w:hint="eastAsia"/>
          <w:b/>
          <w:sz w:val="28"/>
          <w:szCs w:val="28"/>
          <w:lang w:eastAsia="zh-CN"/>
        </w:rPr>
        <w:t>（</w:t>
      </w:r>
      <w:r>
        <w:rPr>
          <w:rFonts w:hint="eastAsia"/>
          <w:b/>
          <w:sz w:val="28"/>
          <w:szCs w:val="28"/>
          <w:lang w:val="en-US" w:eastAsia="zh-CN"/>
        </w:rPr>
        <w:t>1</w:t>
      </w:r>
      <w:r>
        <w:rPr>
          <w:rFonts w:hint="eastAsia"/>
          <w:b/>
          <w:sz w:val="28"/>
          <w:szCs w:val="28"/>
          <w:lang w:eastAsia="zh-CN"/>
        </w:rPr>
        <w:t>）</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bookmarkStart w:id="0" w:name="_GoBack"/>
      <w:bookmarkEnd w:id="0"/>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020133】</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sz w:val="20"/>
          <w:szCs w:val="20"/>
        </w:rPr>
        <w:t>English</w:t>
      </w:r>
      <w:r>
        <w:rPr>
          <w:color w:val="000000"/>
          <w:sz w:val="20"/>
          <w:szCs w:val="20"/>
        </w:rPr>
        <w:t>】</w:t>
      </w:r>
    </w:p>
    <w:p>
      <w:pPr>
        <w:snapToGrid w:val="0"/>
        <w:spacing w:line="288" w:lineRule="auto"/>
        <w:ind w:firstLine="394" w:firstLineChars="196"/>
        <w:rPr>
          <w:sz w:val="20"/>
          <w:szCs w:val="20"/>
        </w:rPr>
      </w:pPr>
      <w:r>
        <w:rPr>
          <w:b/>
          <w:bCs/>
          <w:color w:val="000000"/>
          <w:sz w:val="20"/>
          <w:szCs w:val="20"/>
        </w:rPr>
        <w:t>课程性质：</w:t>
      </w:r>
      <w:r>
        <w:rPr>
          <w:color w:val="000000"/>
          <w:sz w:val="20"/>
          <w:szCs w:val="20"/>
        </w:rPr>
        <w:t>【</w:t>
      </w:r>
      <w:r>
        <w:rPr>
          <w:rFonts w:hint="eastAsia"/>
          <w:sz w:val="20"/>
          <w:szCs w:val="20"/>
        </w:rPr>
        <w:t>Oral English(</w:t>
      </w:r>
      <w:r>
        <w:rPr>
          <w:sz w:val="20"/>
          <w:szCs w:val="20"/>
        </w:rPr>
        <w:t>1</w:t>
      </w:r>
      <w:r>
        <w:rPr>
          <w:rFonts w:hint="eastAsia"/>
          <w:sz w:val="20"/>
          <w:szCs w:val="20"/>
        </w:rPr>
        <w:t>)</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sz w:val="20"/>
          <w:szCs w:val="20"/>
        </w:rPr>
        <w:t>外国语学院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1375" w:leftChars="188" w:hanging="980" w:hangingChars="490"/>
        <w:rPr>
          <w:sz w:val="20"/>
          <w:szCs w:val="20"/>
        </w:rPr>
      </w:pPr>
      <w:r>
        <w:rPr>
          <w:rFonts w:hint="eastAsia"/>
          <w:sz w:val="20"/>
          <w:szCs w:val="20"/>
        </w:rPr>
        <w:t xml:space="preserve">A range of resources provided by the teacher. </w:t>
      </w:r>
    </w:p>
    <w:p>
      <w:pPr>
        <w:snapToGrid w:val="0"/>
        <w:spacing w:line="288" w:lineRule="auto"/>
        <w:ind w:left="1375" w:leftChars="188" w:hanging="980" w:hangingChars="490"/>
        <w:rPr>
          <w:sz w:val="20"/>
          <w:szCs w:val="20"/>
        </w:rPr>
      </w:pPr>
      <w:r>
        <w:rPr>
          <w:rFonts w:hint="eastAsia"/>
          <w:sz w:val="20"/>
          <w:szCs w:val="20"/>
        </w:rPr>
        <w:t xml:space="preserve">TED X </w:t>
      </w:r>
      <w:r>
        <w:rPr>
          <w:sz w:val="20"/>
          <w:szCs w:val="20"/>
        </w:rPr>
        <w:t>conferences</w:t>
      </w:r>
      <w:r>
        <w:rPr>
          <w:rFonts w:hint="eastAsia"/>
          <w:sz w:val="20"/>
          <w:szCs w:val="20"/>
        </w:rPr>
        <w:t xml:space="preserve">. Film- English, and some from the British Council. </w:t>
      </w:r>
    </w:p>
    <w:p>
      <w:pPr>
        <w:snapToGrid w:val="0"/>
        <w:spacing w:line="288" w:lineRule="auto"/>
        <w:ind w:left="1375" w:leftChars="188" w:hanging="980" w:hangingChars="490"/>
        <w:rPr>
          <w:szCs w:val="21"/>
        </w:rPr>
      </w:pPr>
      <w:r>
        <w:rPr>
          <w:rFonts w:hint="eastAsia"/>
          <w:sz w:val="20"/>
          <w:szCs w:val="20"/>
        </w:rPr>
        <w:t>North Star listening and speaking (just for reference)</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bCs/>
          <w:sz w:val="20"/>
          <w:szCs w:val="20"/>
        </w:rPr>
        <w:t>《</w:t>
      </w:r>
      <w:r>
        <w:t>英语口语(</w:t>
      </w:r>
      <w:r>
        <w:rPr>
          <w:rFonts w:hint="eastAsia"/>
        </w:rPr>
        <w:t>1</w:t>
      </w:r>
      <w:r>
        <w:t>)</w:t>
      </w:r>
      <w:r>
        <w:rPr>
          <w:rFonts w:hint="eastAsia"/>
          <w:sz w:val="20"/>
          <w:szCs w:val="20"/>
        </w:rPr>
        <w:t>》</w:t>
      </w:r>
    </w:p>
    <w:p>
      <w:pPr>
        <w:adjustRightInd w:val="0"/>
        <w:snapToGrid w:val="0"/>
        <w:spacing w:before="156" w:beforeLines="50" w:after="156" w:afterLines="50" w:line="288" w:lineRule="auto"/>
        <w:ind w:firstLine="348" w:firstLineChars="145"/>
        <w:rPr>
          <w:rFonts w:hint="eastAsia"/>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left="502" w:leftChars="239" w:firstLine="315" w:firstLineChars="150"/>
        <w:jc w:val="left"/>
        <w:rPr>
          <w:rFonts w:ascii="宋体" w:hAnsi="宋体"/>
          <w:bCs/>
          <w:szCs w:val="20"/>
        </w:rPr>
      </w:pPr>
      <w:r>
        <w:rPr>
          <w:rFonts w:hint="eastAsia" w:ascii="宋体" w:hAnsi="宋体"/>
          <w:bCs/>
          <w:szCs w:val="20"/>
        </w:rPr>
        <w:t xml:space="preserve">The aim of the course is to enable </w:t>
      </w:r>
      <w:r>
        <w:rPr>
          <w:rFonts w:ascii="宋体" w:hAnsi="宋体"/>
          <w:bCs/>
          <w:szCs w:val="20"/>
        </w:rPr>
        <w:t>students</w:t>
      </w:r>
      <w:r>
        <w:rPr>
          <w:rFonts w:hint="eastAsia" w:ascii="宋体" w:hAnsi="宋体"/>
          <w:bCs/>
          <w:szCs w:val="20"/>
        </w:rPr>
        <w:t xml:space="preserve"> to build confidence through speaking and listening. At the end </w:t>
      </w:r>
      <w:r>
        <w:rPr>
          <w:rFonts w:ascii="宋体" w:hAnsi="宋体"/>
          <w:bCs/>
          <w:szCs w:val="20"/>
        </w:rPr>
        <w:t>of the</w:t>
      </w:r>
      <w:r>
        <w:rPr>
          <w:rFonts w:hint="eastAsia" w:ascii="宋体" w:hAnsi="宋体"/>
          <w:bCs/>
          <w:szCs w:val="20"/>
        </w:rPr>
        <w:t xml:space="preserve"> course students should be able to speak spontaneously, give presentations with more confidence, and have an overall improved fluency. Furthermore</w:t>
      </w:r>
      <w:r>
        <w:rPr>
          <w:rFonts w:ascii="宋体" w:hAnsi="宋体"/>
          <w:bCs/>
          <w:szCs w:val="20"/>
        </w:rPr>
        <w:t>,</w:t>
      </w:r>
      <w:r>
        <w:rPr>
          <w:rFonts w:hint="eastAsia" w:ascii="宋体" w:hAnsi="宋体"/>
          <w:bCs/>
          <w:szCs w:val="20"/>
        </w:rPr>
        <w:t xml:space="preserve"> they should be able to debate on an issue.</w:t>
      </w:r>
    </w:p>
    <w:p>
      <w:pPr>
        <w:widowControl/>
        <w:spacing w:before="156" w:beforeLines="50" w:after="156" w:afterLines="50" w:line="288" w:lineRule="auto"/>
        <w:ind w:firstLine="360" w:firstLineChars="150"/>
        <w:jc w:val="left"/>
        <w:rPr>
          <w:rFonts w:hint="eastAsia"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widowControl/>
        <w:spacing w:before="156" w:beforeLines="50" w:after="156" w:afterLines="50" w:line="288" w:lineRule="auto"/>
        <w:ind w:left="502" w:leftChars="239" w:firstLine="315" w:firstLineChars="150"/>
        <w:jc w:val="left"/>
        <w:rPr>
          <w:rFonts w:ascii="宋体" w:hAnsi="宋体"/>
          <w:bCs/>
          <w:szCs w:val="20"/>
        </w:rPr>
      </w:pPr>
      <w:r>
        <w:rPr>
          <w:rFonts w:hint="eastAsia" w:ascii="宋体" w:hAnsi="宋体"/>
          <w:bCs/>
          <w:szCs w:val="20"/>
        </w:rPr>
        <w:t>Students need to have taken some basic English courses.</w:t>
      </w:r>
      <w:r>
        <w:rPr>
          <w:rFonts w:ascii="宋体" w:hAnsi="宋体"/>
          <w:bCs/>
          <w:szCs w:val="20"/>
        </w:rPr>
        <w:t xml:space="preserve"> </w:t>
      </w:r>
      <w:r>
        <w:rPr>
          <w:rFonts w:hint="eastAsia" w:ascii="宋体" w:hAnsi="宋体"/>
          <w:bCs/>
          <w:szCs w:val="20"/>
        </w:rPr>
        <w:t>Students will work in groups, pairs and at times individually. The aim is communicative tasks with limited teacher input and maximum student output. In this course students will learn to take English off the page and put it into practice.</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1792" w:tblpY="506"/>
        <w:tblOverlap w:val="never"/>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5971"/>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auto"/>
          </w:tcPr>
          <w:p>
            <w:pPr>
              <w:jc w:val="center"/>
              <w:rPr>
                <w:rFonts w:ascii="仿宋" w:hAnsi="仿宋" w:eastAsia="仿宋" w:cs="黑体"/>
                <w:sz w:val="24"/>
              </w:rPr>
            </w:pPr>
            <w:r>
              <w:rPr>
                <w:rFonts w:hint="eastAsia" w:ascii="仿宋" w:hAnsi="仿宋" w:eastAsia="仿宋" w:cs="黑体"/>
                <w:sz w:val="24"/>
              </w:rPr>
              <w:t>学校层面毕业生胜任力</w:t>
            </w:r>
          </w:p>
          <w:p>
            <w:pPr>
              <w:jc w:val="center"/>
              <w:rPr>
                <w:rFonts w:ascii="仿宋" w:hAnsi="仿宋" w:eastAsia="仿宋" w:cs="黑体"/>
                <w:sz w:val="24"/>
              </w:rPr>
            </w:pPr>
            <w:r>
              <w:rPr>
                <w:rFonts w:hint="eastAsia" w:ascii="仿宋" w:hAnsi="仿宋" w:eastAsia="仿宋" w:cs="黑体"/>
                <w:sz w:val="24"/>
              </w:rPr>
              <w:t>（8项能力）</w:t>
            </w:r>
          </w:p>
        </w:tc>
        <w:tc>
          <w:tcPr>
            <w:tcW w:w="5971" w:type="dxa"/>
            <w:shd w:val="clear" w:color="auto" w:fill="auto"/>
          </w:tcPr>
          <w:p>
            <w:pPr>
              <w:jc w:val="center"/>
              <w:rPr>
                <w:rFonts w:ascii="仿宋" w:hAnsi="仿宋" w:eastAsia="仿宋" w:cs="黑体"/>
                <w:sz w:val="24"/>
              </w:rPr>
            </w:pPr>
          </w:p>
          <w:p>
            <w:pPr>
              <w:jc w:val="center"/>
              <w:rPr>
                <w:rFonts w:ascii="仿宋" w:hAnsi="仿宋" w:eastAsia="仿宋" w:cs="黑体"/>
                <w:sz w:val="24"/>
              </w:rPr>
            </w:pPr>
            <w:r>
              <w:rPr>
                <w:rFonts w:hint="eastAsia" w:ascii="仿宋" w:hAnsi="仿宋" w:eastAsia="仿宋" w:cs="黑体"/>
                <w:sz w:val="24"/>
              </w:rPr>
              <w:t>专业毕业要求</w:t>
            </w:r>
          </w:p>
        </w:tc>
        <w:tc>
          <w:tcPr>
            <w:tcW w:w="1021" w:type="dxa"/>
            <w:shd w:val="clear" w:color="auto" w:fill="auto"/>
          </w:tcPr>
          <w:p>
            <w:pPr>
              <w:jc w:val="center"/>
              <w:rPr>
                <w:rFonts w:ascii="仿宋" w:hAnsi="仿宋" w:eastAsia="仿宋" w:cs="黑体"/>
                <w:sz w:val="24"/>
              </w:rPr>
            </w:pPr>
            <w:r>
              <w:rPr>
                <w:rFonts w:hint="eastAsia" w:ascii="仿宋" w:hAnsi="仿宋" w:eastAsia="仿宋" w:cs="黑体"/>
                <w:sz w:val="24"/>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auto"/>
            <w:vAlign w:val="center"/>
          </w:tcPr>
          <w:p>
            <w:pPr>
              <w:rPr>
                <w:rFonts w:ascii="仿宋" w:hAnsi="仿宋" w:eastAsia="仿宋"/>
                <w:sz w:val="24"/>
              </w:rPr>
            </w:pPr>
            <w:r>
              <w:rPr>
                <w:rFonts w:hint="eastAsia" w:ascii="仿宋" w:hAnsi="仿宋" w:eastAsia="仿宋" w:cs="宋体"/>
                <w:kern w:val="0"/>
                <w:sz w:val="24"/>
              </w:rPr>
              <w:t>LO1：表达沟通</w:t>
            </w:r>
          </w:p>
        </w:tc>
        <w:tc>
          <w:tcPr>
            <w:tcW w:w="5971" w:type="dxa"/>
            <w:shd w:val="clear" w:color="auto" w:fill="auto"/>
            <w:vAlign w:val="center"/>
          </w:tcPr>
          <w:p>
            <w:pPr>
              <w:rPr>
                <w:rFonts w:ascii="仿宋" w:hAnsi="仿宋" w:eastAsia="仿宋"/>
                <w:sz w:val="24"/>
              </w:rPr>
            </w:pPr>
            <w:r>
              <w:rPr>
                <w:rFonts w:hint="eastAsia" w:ascii="仿宋" w:hAnsi="仿宋" w:eastAsia="仿宋" w:cs="宋体"/>
                <w:kern w:val="0"/>
                <w:sz w:val="24"/>
              </w:rPr>
              <w:t>LO1</w:t>
            </w:r>
            <w:r>
              <w:rPr>
                <w:rFonts w:ascii="仿宋" w:hAnsi="仿宋" w:eastAsia="仿宋" w:cs="宋体"/>
                <w:kern w:val="0"/>
                <w:sz w:val="24"/>
              </w:rPr>
              <w:t>1</w:t>
            </w:r>
            <w:r>
              <w:rPr>
                <w:rFonts w:hint="eastAsia" w:ascii="仿宋" w:hAnsi="仿宋" w:eastAsia="仿宋" w:cs="宋体"/>
                <w:kern w:val="0"/>
                <w:sz w:val="24"/>
              </w:rPr>
              <w:t>：理解他人的观点，尊重他人的价值观，能在不同场合用书面或口头形式进行有效沟通。</w:t>
            </w:r>
          </w:p>
        </w:tc>
        <w:tc>
          <w:tcPr>
            <w:tcW w:w="1021" w:type="dxa"/>
            <w:shd w:val="clear" w:color="auto" w:fill="auto"/>
            <w:vAlign w:val="center"/>
          </w:tcPr>
          <w:p>
            <w:pPr>
              <w:ind w:firstLine="240" w:firstLineChars="100"/>
              <w:rPr>
                <w:rFonts w:ascii="仿宋" w:hAnsi="仿宋" w:eastAsia="仿宋" w:cs="宋体"/>
                <w:kern w:val="0"/>
                <w:sz w:val="24"/>
              </w:rPr>
            </w:pPr>
            <w:r>
              <w:rPr>
                <w:kern w:val="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auto"/>
            <w:vAlign w:val="center"/>
          </w:tcPr>
          <w:p>
            <w:pPr>
              <w:widowControl/>
              <w:rPr>
                <w:rFonts w:ascii="仿宋" w:hAnsi="仿宋" w:eastAsia="仿宋"/>
                <w:sz w:val="24"/>
              </w:rPr>
            </w:pPr>
            <w:r>
              <w:rPr>
                <w:rFonts w:hint="eastAsia" w:ascii="仿宋" w:hAnsi="仿宋" w:eastAsia="仿宋" w:cs="宋体"/>
                <w:kern w:val="0"/>
                <w:sz w:val="24"/>
              </w:rPr>
              <w:t>LO2：自主学习</w:t>
            </w:r>
          </w:p>
        </w:tc>
        <w:tc>
          <w:tcPr>
            <w:tcW w:w="5971"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LO2</w:t>
            </w:r>
            <w:r>
              <w:rPr>
                <w:rFonts w:ascii="仿宋" w:hAnsi="仿宋" w:eastAsia="仿宋" w:cs="宋体"/>
                <w:kern w:val="0"/>
                <w:sz w:val="24"/>
              </w:rPr>
              <w:t>1</w:t>
            </w:r>
            <w:r>
              <w:rPr>
                <w:rFonts w:hint="eastAsia" w:ascii="仿宋" w:hAnsi="仿宋" w:eastAsia="仿宋" w:cs="宋体"/>
                <w:kern w:val="0"/>
                <w:sz w:val="24"/>
              </w:rPr>
              <w:t>：学生能根据环境需要确定自己的学习目标，并主动地通过搜集信息、分析信息、讨论、实践、质疑、创造等方法来实现学习目标。</w:t>
            </w:r>
          </w:p>
        </w:tc>
        <w:tc>
          <w:tcPr>
            <w:tcW w:w="1021" w:type="dxa"/>
            <w:shd w:val="clear" w:color="auto" w:fill="auto"/>
            <w:vAlign w:val="center"/>
          </w:tcPr>
          <w:p>
            <w:pPr>
              <w:widowControl/>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restart"/>
            <w:shd w:val="clear" w:color="auto" w:fill="FFFFFF"/>
            <w:vAlign w:val="center"/>
          </w:tcPr>
          <w:p>
            <w:pPr>
              <w:widowControl/>
              <w:rPr>
                <w:rFonts w:ascii="仿宋" w:hAnsi="仿宋" w:eastAsia="仿宋" w:cs="宋体"/>
                <w:kern w:val="0"/>
                <w:sz w:val="24"/>
              </w:rPr>
            </w:pPr>
            <w:r>
              <w:rPr>
                <w:rFonts w:hint="eastAsia" w:ascii="仿宋" w:hAnsi="仿宋" w:eastAsia="仿宋" w:cs="宋体"/>
                <w:kern w:val="0"/>
                <w:sz w:val="24"/>
              </w:rPr>
              <w:t>LO3：专业能力</w:t>
            </w:r>
          </w:p>
        </w:tc>
        <w:tc>
          <w:tcPr>
            <w:tcW w:w="5971"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L</w:t>
            </w:r>
            <w:r>
              <w:rPr>
                <w:rFonts w:ascii="仿宋" w:hAnsi="仿宋" w:eastAsia="仿宋" w:cs="宋体"/>
                <w:kern w:val="0"/>
                <w:sz w:val="24"/>
              </w:rPr>
              <w:t>O3</w:t>
            </w:r>
            <w:r>
              <w:rPr>
                <w:rFonts w:hint="eastAsia" w:ascii="仿宋" w:hAnsi="仿宋" w:eastAsia="仿宋" w:cs="宋体"/>
                <w:kern w:val="0"/>
                <w:sz w:val="24"/>
              </w:rPr>
              <w:t>1</w:t>
            </w:r>
            <w:r>
              <w:rPr>
                <w:rFonts w:ascii="仿宋" w:hAnsi="仿宋" w:eastAsia="仿宋" w:cs="宋体"/>
                <w:kern w:val="0"/>
                <w:sz w:val="24"/>
              </w:rPr>
              <w:t xml:space="preserve">: </w:t>
            </w:r>
            <w:r>
              <w:rPr>
                <w:rFonts w:hint="eastAsia" w:ascii="仿宋" w:hAnsi="仿宋" w:eastAsia="仿宋" w:cs="宋体"/>
                <w:kern w:val="0"/>
                <w:sz w:val="24"/>
              </w:rPr>
              <w:t>掌握扎实的英语语言基础知识，培养扎实的语言基本功和听、说、读、写、译等语言应用能力。</w:t>
            </w:r>
          </w:p>
        </w:tc>
        <w:tc>
          <w:tcPr>
            <w:tcW w:w="1021" w:type="dxa"/>
            <w:shd w:val="clear" w:color="auto" w:fill="auto"/>
            <w:vAlign w:val="center"/>
          </w:tcPr>
          <w:p>
            <w:pPr>
              <w:widowControl/>
              <w:ind w:firstLine="240" w:firstLineChars="100"/>
              <w:rPr>
                <w:rFonts w:ascii="仿宋" w:hAnsi="仿宋" w:eastAsia="仿宋" w:cs="宋体"/>
                <w:kern w:val="0"/>
                <w:sz w:val="24"/>
              </w:rPr>
            </w:pPr>
            <w:r>
              <w:rPr>
                <w:kern w:val="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shd w:val="clear" w:color="auto" w:fill="FFFFFF"/>
            <w:vAlign w:val="center"/>
          </w:tcPr>
          <w:p>
            <w:pPr>
              <w:widowControl/>
              <w:rPr>
                <w:rFonts w:ascii="仿宋" w:hAnsi="仿宋" w:eastAsia="仿宋" w:cs="宋体"/>
                <w:kern w:val="0"/>
                <w:sz w:val="24"/>
              </w:rPr>
            </w:pPr>
          </w:p>
        </w:tc>
        <w:tc>
          <w:tcPr>
            <w:tcW w:w="5971"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L</w:t>
            </w:r>
            <w:r>
              <w:rPr>
                <w:rFonts w:ascii="仿宋" w:hAnsi="仿宋" w:eastAsia="仿宋" w:cs="宋体"/>
                <w:kern w:val="0"/>
                <w:sz w:val="24"/>
              </w:rPr>
              <w:t>O3</w:t>
            </w:r>
            <w:r>
              <w:rPr>
                <w:rFonts w:hint="eastAsia" w:ascii="仿宋" w:hAnsi="仿宋" w:eastAsia="仿宋" w:cs="宋体"/>
                <w:kern w:val="0"/>
                <w:sz w:val="24"/>
              </w:rPr>
              <w:t>2: 掌握英语语言学、文学等相关知识，具备文学欣赏与文本分析能力。</w:t>
            </w:r>
          </w:p>
        </w:tc>
        <w:tc>
          <w:tcPr>
            <w:tcW w:w="1021" w:type="dxa"/>
            <w:shd w:val="clear" w:color="auto" w:fill="auto"/>
            <w:vAlign w:val="center"/>
          </w:tcPr>
          <w:p>
            <w:pPr>
              <w:widowControl/>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shd w:val="clear" w:color="auto" w:fill="FFFFFF"/>
            <w:vAlign w:val="center"/>
          </w:tcPr>
          <w:p>
            <w:pPr>
              <w:widowControl/>
              <w:rPr>
                <w:rFonts w:ascii="仿宋" w:hAnsi="仿宋" w:eastAsia="仿宋" w:cs="宋体"/>
                <w:kern w:val="0"/>
                <w:sz w:val="24"/>
              </w:rPr>
            </w:pPr>
          </w:p>
        </w:tc>
        <w:tc>
          <w:tcPr>
            <w:tcW w:w="5971"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LO33：了解中西文化差异和跨文化的理论知识，具备较强的跨文化沟通能力。</w:t>
            </w:r>
          </w:p>
        </w:tc>
        <w:tc>
          <w:tcPr>
            <w:tcW w:w="1021" w:type="dxa"/>
            <w:shd w:val="clear" w:color="auto" w:fill="auto"/>
            <w:vAlign w:val="center"/>
          </w:tcPr>
          <w:p>
            <w:pPr>
              <w:widowControl/>
              <w:ind w:firstLine="120" w:firstLineChars="50"/>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Merge w:val="continue"/>
            <w:shd w:val="clear" w:color="auto" w:fill="FFFFFF"/>
            <w:vAlign w:val="center"/>
          </w:tcPr>
          <w:p>
            <w:pPr>
              <w:widowControl/>
              <w:rPr>
                <w:rFonts w:ascii="仿宋" w:hAnsi="仿宋" w:eastAsia="仿宋" w:cs="宋体"/>
                <w:kern w:val="0"/>
                <w:sz w:val="24"/>
              </w:rPr>
            </w:pPr>
          </w:p>
        </w:tc>
        <w:tc>
          <w:tcPr>
            <w:tcW w:w="5971"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LO34：掌握商务实践知识，具有较强的外贸实务操作能力。</w:t>
            </w:r>
          </w:p>
        </w:tc>
        <w:tc>
          <w:tcPr>
            <w:tcW w:w="1021" w:type="dxa"/>
            <w:shd w:val="clear" w:color="auto" w:fill="auto"/>
            <w:vAlign w:val="center"/>
          </w:tcPr>
          <w:p>
            <w:pPr>
              <w:widowControl/>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auto"/>
            <w:vAlign w:val="center"/>
          </w:tcPr>
          <w:p>
            <w:pPr>
              <w:widowControl/>
              <w:rPr>
                <w:rFonts w:ascii="仿宋" w:hAnsi="仿宋" w:eastAsia="仿宋"/>
                <w:sz w:val="24"/>
              </w:rPr>
            </w:pPr>
            <w:r>
              <w:rPr>
                <w:rFonts w:hint="eastAsia" w:ascii="仿宋" w:hAnsi="仿宋" w:eastAsia="仿宋" w:cs="宋体"/>
                <w:kern w:val="0"/>
                <w:sz w:val="24"/>
              </w:rPr>
              <w:t>LO4：尽责抗压</w:t>
            </w:r>
          </w:p>
        </w:tc>
        <w:tc>
          <w:tcPr>
            <w:tcW w:w="5971" w:type="dxa"/>
            <w:shd w:val="clear" w:color="auto" w:fill="auto"/>
            <w:vAlign w:val="center"/>
          </w:tcPr>
          <w:p>
            <w:pPr>
              <w:widowControl/>
              <w:rPr>
                <w:rFonts w:ascii="仿宋" w:hAnsi="仿宋" w:eastAsia="仿宋"/>
                <w:sz w:val="24"/>
              </w:rPr>
            </w:pPr>
            <w:r>
              <w:rPr>
                <w:rFonts w:hint="eastAsia" w:ascii="仿宋" w:hAnsi="仿宋" w:eastAsia="仿宋" w:cs="宋体"/>
                <w:kern w:val="0"/>
                <w:sz w:val="24"/>
              </w:rPr>
              <w:t>LO4</w:t>
            </w:r>
            <w:r>
              <w:rPr>
                <w:rFonts w:ascii="仿宋" w:hAnsi="仿宋" w:eastAsia="仿宋" w:cs="宋体"/>
                <w:kern w:val="0"/>
                <w:sz w:val="24"/>
              </w:rPr>
              <w:t>1</w:t>
            </w:r>
            <w:r>
              <w:rPr>
                <w:rFonts w:hint="eastAsia" w:ascii="仿宋" w:hAnsi="仿宋" w:eastAsia="仿宋" w:cs="宋体"/>
                <w:kern w:val="0"/>
                <w:sz w:val="24"/>
              </w:rPr>
              <w:t>：遵守纪律、守信守责；具有耐挫折、抗压力的能力。</w:t>
            </w:r>
          </w:p>
        </w:tc>
        <w:tc>
          <w:tcPr>
            <w:tcW w:w="1021" w:type="dxa"/>
            <w:shd w:val="clear" w:color="auto" w:fill="auto"/>
            <w:vAlign w:val="center"/>
          </w:tcPr>
          <w:p>
            <w:pPr>
              <w:widowControl/>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auto"/>
            <w:vAlign w:val="center"/>
          </w:tcPr>
          <w:p>
            <w:pPr>
              <w:widowControl/>
              <w:rPr>
                <w:rFonts w:ascii="仿宋" w:hAnsi="仿宋" w:eastAsia="仿宋"/>
                <w:sz w:val="24"/>
              </w:rPr>
            </w:pPr>
            <w:r>
              <w:rPr>
                <w:rFonts w:hint="eastAsia" w:ascii="仿宋" w:hAnsi="仿宋" w:eastAsia="仿宋" w:cs="宋体"/>
                <w:kern w:val="0"/>
                <w:sz w:val="24"/>
              </w:rPr>
              <w:t>LO5：协同创新</w:t>
            </w:r>
          </w:p>
        </w:tc>
        <w:tc>
          <w:tcPr>
            <w:tcW w:w="5971" w:type="dxa"/>
            <w:shd w:val="clear" w:color="auto" w:fill="auto"/>
            <w:vAlign w:val="center"/>
          </w:tcPr>
          <w:p>
            <w:pPr>
              <w:widowControl/>
              <w:rPr>
                <w:rFonts w:ascii="仿宋" w:hAnsi="仿宋" w:eastAsia="仿宋"/>
                <w:sz w:val="24"/>
              </w:rPr>
            </w:pPr>
            <w:r>
              <w:rPr>
                <w:rFonts w:hint="eastAsia" w:ascii="仿宋" w:hAnsi="仿宋" w:eastAsia="仿宋" w:cs="宋体"/>
                <w:kern w:val="0"/>
                <w:sz w:val="24"/>
              </w:rPr>
              <w:t>LO5</w:t>
            </w:r>
            <w:r>
              <w:rPr>
                <w:rFonts w:ascii="仿宋" w:hAnsi="仿宋" w:eastAsia="仿宋" w:cs="宋体"/>
                <w:kern w:val="0"/>
                <w:sz w:val="24"/>
              </w:rPr>
              <w:t>1</w:t>
            </w:r>
            <w:r>
              <w:rPr>
                <w:rFonts w:hint="eastAsia" w:ascii="仿宋" w:hAnsi="仿宋" w:eastAsia="仿宋" w:cs="宋体"/>
                <w:kern w:val="0"/>
                <w:sz w:val="24"/>
              </w:rPr>
              <w:t>：同群体保持良好的合作关系，做集体中的积极成员；善于从多个维度思考问题，利用自己的知识与实践来提出新设想。</w:t>
            </w:r>
          </w:p>
        </w:tc>
        <w:tc>
          <w:tcPr>
            <w:tcW w:w="1021" w:type="dxa"/>
            <w:shd w:val="clear" w:color="auto" w:fill="auto"/>
            <w:vAlign w:val="center"/>
          </w:tcPr>
          <w:p>
            <w:pPr>
              <w:widowControl/>
              <w:rPr>
                <w:rFonts w:ascii="仿宋" w:hAnsi="仿宋" w:eastAsia="仿宋" w:cs="宋体"/>
                <w:kern w:val="0"/>
                <w:sz w:val="24"/>
              </w:rPr>
            </w:pPr>
            <w:r>
              <w:rPr>
                <w:kern w:val="0"/>
                <w:sz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531" w:type="dxa"/>
            <w:shd w:val="clear" w:color="auto" w:fill="auto"/>
            <w:vAlign w:val="center"/>
          </w:tcPr>
          <w:p>
            <w:pPr>
              <w:widowControl/>
              <w:rPr>
                <w:rFonts w:ascii="仿宋" w:hAnsi="仿宋" w:eastAsia="仿宋"/>
                <w:sz w:val="24"/>
              </w:rPr>
            </w:pPr>
            <w:r>
              <w:rPr>
                <w:rFonts w:hint="eastAsia" w:ascii="仿宋" w:hAnsi="仿宋" w:eastAsia="仿宋" w:cs="宋体"/>
                <w:kern w:val="0"/>
                <w:sz w:val="24"/>
              </w:rPr>
              <w:t>LO6：信息应用</w:t>
            </w:r>
          </w:p>
        </w:tc>
        <w:tc>
          <w:tcPr>
            <w:tcW w:w="5971" w:type="dxa"/>
            <w:shd w:val="clear" w:color="auto" w:fill="auto"/>
            <w:vAlign w:val="center"/>
          </w:tcPr>
          <w:p>
            <w:pPr>
              <w:widowControl/>
              <w:rPr>
                <w:rFonts w:ascii="仿宋" w:hAnsi="仿宋" w:eastAsia="仿宋"/>
                <w:sz w:val="24"/>
              </w:rPr>
            </w:pPr>
            <w:r>
              <w:rPr>
                <w:rFonts w:hint="eastAsia" w:ascii="仿宋" w:hAnsi="仿宋" w:eastAsia="仿宋" w:cs="宋体"/>
                <w:kern w:val="0"/>
                <w:sz w:val="24"/>
              </w:rPr>
              <w:t>LO6</w:t>
            </w:r>
            <w:r>
              <w:rPr>
                <w:rFonts w:ascii="仿宋" w:hAnsi="仿宋" w:eastAsia="仿宋" w:cs="宋体"/>
                <w:kern w:val="0"/>
                <w:sz w:val="24"/>
              </w:rPr>
              <w:t>1</w:t>
            </w:r>
            <w:r>
              <w:rPr>
                <w:rFonts w:hint="eastAsia" w:ascii="仿宋" w:hAnsi="仿宋" w:eastAsia="仿宋" w:cs="宋体"/>
                <w:kern w:val="0"/>
                <w:sz w:val="24"/>
              </w:rPr>
              <w:t>：具备一定的信息素养，并能在工作中应用信息技术解决问题。</w:t>
            </w:r>
          </w:p>
        </w:tc>
        <w:tc>
          <w:tcPr>
            <w:tcW w:w="1021" w:type="dxa"/>
            <w:shd w:val="clear" w:color="auto" w:fill="auto"/>
            <w:vAlign w:val="center"/>
          </w:tcPr>
          <w:p>
            <w:pPr>
              <w:widowControl/>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auto"/>
            <w:vAlign w:val="center"/>
          </w:tcPr>
          <w:p>
            <w:pPr>
              <w:widowControl/>
              <w:rPr>
                <w:rFonts w:ascii="仿宋" w:hAnsi="仿宋" w:eastAsia="仿宋"/>
                <w:sz w:val="24"/>
              </w:rPr>
            </w:pPr>
            <w:r>
              <w:rPr>
                <w:rFonts w:hint="eastAsia" w:ascii="仿宋" w:hAnsi="仿宋" w:eastAsia="仿宋" w:cs="宋体"/>
                <w:kern w:val="0"/>
                <w:sz w:val="24"/>
              </w:rPr>
              <w:t>LO7：服务关爱</w:t>
            </w:r>
          </w:p>
        </w:tc>
        <w:tc>
          <w:tcPr>
            <w:tcW w:w="5971" w:type="dxa"/>
            <w:shd w:val="clear" w:color="auto" w:fill="auto"/>
            <w:vAlign w:val="center"/>
          </w:tcPr>
          <w:p>
            <w:pPr>
              <w:widowControl/>
              <w:rPr>
                <w:rFonts w:ascii="仿宋" w:hAnsi="仿宋" w:eastAsia="仿宋"/>
                <w:sz w:val="24"/>
              </w:rPr>
            </w:pPr>
            <w:r>
              <w:rPr>
                <w:rFonts w:hint="eastAsia" w:ascii="仿宋" w:hAnsi="仿宋" w:eastAsia="仿宋" w:cs="宋体"/>
                <w:kern w:val="0"/>
                <w:sz w:val="24"/>
              </w:rPr>
              <w:t>LO7</w:t>
            </w:r>
            <w:r>
              <w:rPr>
                <w:rFonts w:ascii="仿宋" w:hAnsi="仿宋" w:eastAsia="仿宋" w:cs="宋体"/>
                <w:kern w:val="0"/>
                <w:sz w:val="24"/>
              </w:rPr>
              <w:t>1</w:t>
            </w:r>
            <w:r>
              <w:rPr>
                <w:rFonts w:hint="eastAsia" w:ascii="仿宋" w:hAnsi="仿宋" w:eastAsia="仿宋" w:cs="宋体"/>
                <w:kern w:val="0"/>
                <w:sz w:val="24"/>
              </w:rPr>
              <w:t>：</w:t>
            </w:r>
            <w:r>
              <w:rPr>
                <w:rFonts w:hint="eastAsia" w:ascii="仿宋" w:hAnsi="仿宋" w:eastAsia="仿宋"/>
                <w:sz w:val="24"/>
              </w:rPr>
              <w:t>愿意服务他人、服务企业、服务社会；为人热忱，富于爱心，懂得感恩（“感恩、回报、爱心”为我校校训内容之一）</w:t>
            </w:r>
          </w:p>
        </w:tc>
        <w:tc>
          <w:tcPr>
            <w:tcW w:w="1021" w:type="dxa"/>
            <w:shd w:val="clear" w:color="auto" w:fill="auto"/>
            <w:vAlign w:val="center"/>
          </w:tcPr>
          <w:p>
            <w:pPr>
              <w:widowControl/>
              <w:rPr>
                <w:rFonts w:ascii="仿宋" w:hAnsi="仿宋" w:eastAsia="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shd w:val="clear" w:color="auto" w:fill="auto"/>
            <w:vAlign w:val="center"/>
          </w:tcPr>
          <w:p>
            <w:pPr>
              <w:widowControl/>
              <w:rPr>
                <w:rFonts w:ascii="仿宋" w:hAnsi="仿宋" w:eastAsia="仿宋"/>
                <w:sz w:val="24"/>
              </w:rPr>
            </w:pPr>
            <w:r>
              <w:rPr>
                <w:rFonts w:hint="eastAsia" w:ascii="仿宋" w:hAnsi="仿宋" w:eastAsia="仿宋" w:cs="宋体"/>
                <w:kern w:val="0"/>
                <w:sz w:val="24"/>
              </w:rPr>
              <w:t>LO8：国际视野</w:t>
            </w:r>
          </w:p>
        </w:tc>
        <w:tc>
          <w:tcPr>
            <w:tcW w:w="5971" w:type="dxa"/>
            <w:shd w:val="clear" w:color="auto" w:fill="auto"/>
            <w:vAlign w:val="center"/>
          </w:tcPr>
          <w:p>
            <w:pPr>
              <w:widowControl/>
              <w:rPr>
                <w:rFonts w:ascii="仿宋" w:hAnsi="仿宋" w:eastAsia="仿宋"/>
                <w:sz w:val="24"/>
              </w:rPr>
            </w:pPr>
            <w:r>
              <w:rPr>
                <w:rFonts w:hint="eastAsia" w:ascii="仿宋" w:hAnsi="仿宋" w:eastAsia="仿宋" w:cs="宋体"/>
                <w:kern w:val="0"/>
                <w:sz w:val="24"/>
              </w:rPr>
              <w:t>LO8</w:t>
            </w:r>
            <w:r>
              <w:rPr>
                <w:rFonts w:ascii="仿宋" w:hAnsi="仿宋" w:eastAsia="仿宋" w:cs="宋体"/>
                <w:kern w:val="0"/>
                <w:sz w:val="24"/>
              </w:rPr>
              <w:t>1</w:t>
            </w:r>
            <w:r>
              <w:rPr>
                <w:rFonts w:hint="eastAsia" w:ascii="仿宋" w:hAnsi="仿宋" w:eastAsia="仿宋" w:cs="宋体"/>
                <w:kern w:val="0"/>
                <w:sz w:val="24"/>
              </w:rPr>
              <w:t>：具有初步的第二外语表达沟通能力,有国际竞争与合作意识。</w:t>
            </w:r>
          </w:p>
        </w:tc>
        <w:tc>
          <w:tcPr>
            <w:tcW w:w="1021" w:type="dxa"/>
            <w:shd w:val="clear" w:color="auto" w:fill="auto"/>
            <w:vAlign w:val="center"/>
          </w:tcPr>
          <w:p>
            <w:pPr>
              <w:widowControl/>
              <w:ind w:firstLine="240" w:firstLineChars="100"/>
              <w:rPr>
                <w:rFonts w:ascii="仿宋" w:hAnsi="仿宋" w:eastAsia="仿宋" w:cs="宋体"/>
                <w:kern w:val="0"/>
                <w:sz w:val="24"/>
              </w:rPr>
            </w:pPr>
            <w:r>
              <w:rPr>
                <w:kern w:val="0"/>
                <w:sz w:val="24"/>
              </w:rPr>
              <w:sym w:font="Wingdings 2" w:char="F098"/>
            </w: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p>
      <w:pPr>
        <w:snapToGrid w:val="0"/>
        <w:spacing w:line="288" w:lineRule="auto"/>
        <w:ind w:left="420" w:leftChars="200"/>
        <w:rPr>
          <w:rFonts w:ascii="黑体" w:hAnsi="宋体" w:eastAsia="黑体"/>
          <w:sz w:val="24"/>
        </w:rPr>
      </w:pPr>
    </w:p>
    <w:tbl>
      <w:tblPr>
        <w:tblStyle w:val="5"/>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2637"/>
        <w:gridCol w:w="293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5"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sz w:val="20"/>
                <w:szCs w:val="20"/>
              </w:rPr>
            </w:pPr>
            <w:r>
              <w:rPr>
                <w:rFonts w:hint="eastAsia"/>
                <w:b/>
                <w:sz w:val="20"/>
                <w:szCs w:val="20"/>
              </w:rPr>
              <w:t>序号</w:t>
            </w:r>
          </w:p>
        </w:tc>
        <w:tc>
          <w:tcPr>
            <w:tcW w:w="2839" w:type="dxa"/>
            <w:tcBorders>
              <w:top w:val="single" w:color="auto" w:sz="4" w:space="0"/>
              <w:left w:val="single" w:color="auto" w:sz="4" w:space="0"/>
              <w:bottom w:val="single" w:color="auto" w:sz="4" w:space="0"/>
              <w:right w:val="single" w:color="auto" w:sz="4" w:space="0"/>
            </w:tcBorders>
          </w:tcPr>
          <w:p>
            <w:pPr>
              <w:snapToGrid w:val="0"/>
              <w:spacing w:line="288" w:lineRule="auto"/>
              <w:jc w:val="center"/>
              <w:rPr>
                <w:b/>
                <w:sz w:val="20"/>
                <w:szCs w:val="20"/>
              </w:rPr>
            </w:pPr>
            <w:r>
              <w:rPr>
                <w:rFonts w:hint="eastAsia"/>
                <w:b/>
                <w:sz w:val="20"/>
                <w:szCs w:val="20"/>
              </w:rPr>
              <w:t>课程预期学习成果</w:t>
            </w:r>
          </w:p>
        </w:tc>
        <w:tc>
          <w:tcPr>
            <w:tcW w:w="3005"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sz w:val="20"/>
                <w:szCs w:val="20"/>
              </w:rPr>
            </w:pPr>
            <w:r>
              <w:rPr>
                <w:rFonts w:hint="eastAsia"/>
                <w:b/>
                <w:sz w:val="20"/>
                <w:szCs w:val="20"/>
              </w:rPr>
              <w:t>教与学方式</w:t>
            </w:r>
          </w:p>
        </w:tc>
        <w:tc>
          <w:tcPr>
            <w:tcW w:w="1673"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hint="eastAsia" w:ascii="宋体" w:hAnsi="宋体"/>
                <w:bCs/>
                <w:szCs w:val="20"/>
              </w:rPr>
              <w:t>LO1</w:t>
            </w:r>
          </w:p>
        </w:tc>
        <w:tc>
          <w:tcPr>
            <w:tcW w:w="283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hint="eastAsia" w:ascii="宋体" w:hAnsi="宋体"/>
                <w:bCs/>
                <w:szCs w:val="20"/>
              </w:rPr>
              <w:t>Improve  public speaking</w:t>
            </w:r>
          </w:p>
        </w:tc>
        <w:tc>
          <w:tcPr>
            <w:tcW w:w="3005"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hint="eastAsia" w:ascii="宋体" w:hAnsi="宋体"/>
                <w:bCs/>
                <w:szCs w:val="20"/>
              </w:rPr>
              <w:t xml:space="preserve">oral </w:t>
            </w:r>
            <w:r>
              <w:rPr>
                <w:rFonts w:ascii="宋体" w:hAnsi="宋体"/>
                <w:bCs/>
                <w:szCs w:val="20"/>
              </w:rPr>
              <w:t>presentations</w:t>
            </w:r>
            <w:r>
              <w:rPr>
                <w:rFonts w:hint="eastAsia" w:ascii="宋体" w:hAnsi="宋体"/>
                <w:bCs/>
                <w:szCs w:val="20"/>
              </w:rPr>
              <w:t xml:space="preserve"> </w:t>
            </w:r>
          </w:p>
        </w:tc>
        <w:tc>
          <w:tcPr>
            <w:tcW w:w="1673" w:type="dxa"/>
            <w:tcBorders>
              <w:top w:val="single" w:color="auto" w:sz="4" w:space="0"/>
              <w:left w:val="single" w:color="auto" w:sz="4" w:space="0"/>
              <w:right w:val="single" w:color="auto" w:sz="4" w:space="0"/>
            </w:tcBorders>
            <w:shd w:val="clear" w:color="auto" w:fill="auto"/>
          </w:tcPr>
          <w:p>
            <w:pPr>
              <w:snapToGrid w:val="0"/>
              <w:spacing w:before="156" w:beforeLines="50" w:after="156" w:afterLines="50"/>
              <w:rPr>
                <w:rFonts w:ascii="宋体" w:hAnsi="宋体"/>
                <w:bCs/>
                <w:szCs w:val="20"/>
              </w:rPr>
            </w:pPr>
            <w:r>
              <w:rPr>
                <w:rFonts w:hint="eastAsia" w:ascii="宋体" w:hAnsi="宋体"/>
                <w:bCs/>
                <w:szCs w:val="20"/>
              </w:rPr>
              <w:t xml:space="preserve">oral </w:t>
            </w:r>
            <w:r>
              <w:rPr>
                <w:rFonts w:ascii="宋体" w:hAnsi="宋体"/>
                <w:bCs/>
                <w:szCs w:val="20"/>
              </w:rPr>
              <w:t>presentations</w:t>
            </w:r>
            <w:r>
              <w:rPr>
                <w:rFonts w:hint="eastAsia" w:ascii="宋体" w:hAnsi="宋体"/>
                <w:bCs/>
                <w:szCs w:val="20"/>
              </w:rPr>
              <w:t xml:space="preserve">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hint="eastAsia" w:ascii="宋体" w:hAnsi="宋体"/>
                <w:bCs/>
                <w:szCs w:val="20"/>
              </w:rPr>
              <w:t>LO31</w:t>
            </w:r>
          </w:p>
        </w:tc>
        <w:tc>
          <w:tcPr>
            <w:tcW w:w="283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hint="eastAsia" w:ascii="宋体" w:hAnsi="宋体"/>
                <w:bCs/>
                <w:szCs w:val="20"/>
              </w:rPr>
              <w:t>Encourage spontaneity and increase confidence</w:t>
            </w:r>
          </w:p>
        </w:tc>
        <w:tc>
          <w:tcPr>
            <w:tcW w:w="3005"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ascii="宋体" w:hAnsi="宋体"/>
                <w:bCs/>
                <w:szCs w:val="20"/>
              </w:rPr>
              <w:t>role-plays</w:t>
            </w:r>
          </w:p>
        </w:tc>
        <w:tc>
          <w:tcPr>
            <w:tcW w:w="1673" w:type="dxa"/>
            <w:tcBorders>
              <w:left w:val="single" w:color="auto" w:sz="4" w:space="0"/>
              <w:right w:val="single" w:color="auto" w:sz="4" w:space="0"/>
            </w:tcBorders>
            <w:shd w:val="clear" w:color="auto" w:fill="auto"/>
          </w:tcPr>
          <w:p>
            <w:pPr>
              <w:snapToGrid w:val="0"/>
              <w:spacing w:before="156" w:beforeLines="50" w:after="156" w:afterLines="50"/>
              <w:jc w:val="center"/>
              <w:rPr>
                <w:rFonts w:ascii="宋体" w:hAnsi="宋体"/>
                <w:bCs/>
                <w:szCs w:val="20"/>
              </w:rPr>
            </w:pPr>
            <w:r>
              <w:rPr>
                <w:rFonts w:ascii="宋体" w:hAnsi="宋体"/>
                <w:bCs/>
                <w:szCs w:val="20"/>
              </w:rPr>
              <w:t>role-plays</w:t>
            </w:r>
            <w:r>
              <w:rPr>
                <w:rFonts w:hint="eastAsia" w:ascii="宋体" w:hAnsi="宋体"/>
                <w:bCs/>
                <w:szCs w:val="20"/>
              </w:rPr>
              <w:t xml:space="preserve"> in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hint="eastAsia" w:ascii="宋体" w:hAnsi="宋体"/>
                <w:bCs/>
                <w:szCs w:val="20"/>
              </w:rPr>
              <w:t>LO5</w:t>
            </w:r>
          </w:p>
        </w:tc>
        <w:tc>
          <w:tcPr>
            <w:tcW w:w="283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ascii="宋体" w:hAnsi="宋体"/>
                <w:bCs/>
                <w:szCs w:val="20"/>
              </w:rPr>
              <w:t>E</w:t>
            </w:r>
            <w:r>
              <w:rPr>
                <w:rFonts w:hint="eastAsia" w:ascii="宋体" w:hAnsi="宋体"/>
                <w:bCs/>
                <w:szCs w:val="20"/>
              </w:rPr>
              <w:t>xpress opinions work on critical thinking</w:t>
            </w:r>
            <w:r>
              <w:rPr>
                <w:rFonts w:ascii="宋体" w:hAnsi="宋体"/>
                <w:bCs/>
                <w:szCs w:val="20"/>
              </w:rPr>
              <w:t xml:space="preserve"> </w:t>
            </w:r>
          </w:p>
        </w:tc>
        <w:tc>
          <w:tcPr>
            <w:tcW w:w="3005"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hint="eastAsia" w:ascii="宋体" w:hAnsi="宋体"/>
                <w:bCs/>
                <w:szCs w:val="20"/>
              </w:rPr>
              <w:t>Read article or watch short video</w:t>
            </w:r>
          </w:p>
        </w:tc>
        <w:tc>
          <w:tcPr>
            <w:tcW w:w="167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hint="eastAsia" w:ascii="宋体" w:hAnsi="宋体"/>
                <w:bCs/>
                <w:szCs w:val="20"/>
              </w:rPr>
              <w:t>Class debate/</w:t>
            </w:r>
            <w:r>
              <w:rPr>
                <w:rFonts w:ascii="宋体" w:hAnsi="宋体"/>
                <w:bCs/>
                <w:szCs w:val="20"/>
              </w:rPr>
              <w:t>discussion</w:t>
            </w:r>
          </w:p>
          <w:p>
            <w:pPr>
              <w:snapToGrid w:val="0"/>
              <w:spacing w:before="156" w:beforeLines="50" w:after="156" w:afterLines="50"/>
              <w:jc w:val="center"/>
              <w:rPr>
                <w:rFonts w:ascii="宋体" w:hAnsi="宋体"/>
                <w:bCs/>
                <w:szCs w:val="20"/>
              </w:rPr>
            </w:pPr>
            <w:r>
              <w:rPr>
                <w:rFonts w:ascii="宋体" w:hAnsi="宋体"/>
                <w:bCs/>
                <w:szCs w:val="20"/>
              </w:rPr>
              <w:t>F</w:t>
            </w:r>
            <w:r>
              <w:rPr>
                <w:rFonts w:hint="eastAsia" w:ascii="宋体" w:hAnsi="宋体"/>
                <w:bCs/>
                <w:szCs w:val="20"/>
              </w:rPr>
              <w:t>ollow up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hint="eastAsia" w:ascii="宋体" w:hAnsi="宋体"/>
                <w:bCs/>
                <w:szCs w:val="20"/>
              </w:rPr>
              <w:t>LO8</w:t>
            </w:r>
          </w:p>
        </w:tc>
        <w:tc>
          <w:tcPr>
            <w:tcW w:w="2839"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ascii="宋体" w:hAnsi="宋体"/>
                <w:bCs/>
                <w:szCs w:val="20"/>
              </w:rPr>
              <w:t>I</w:t>
            </w:r>
            <w:r>
              <w:rPr>
                <w:rFonts w:hint="eastAsia" w:ascii="宋体" w:hAnsi="宋体"/>
                <w:bCs/>
                <w:szCs w:val="20"/>
              </w:rPr>
              <w:t>ncrease fluency</w:t>
            </w:r>
          </w:p>
        </w:tc>
        <w:tc>
          <w:tcPr>
            <w:tcW w:w="3005"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0"/>
              </w:rPr>
            </w:pPr>
            <w:r>
              <w:rPr>
                <w:rFonts w:ascii="宋体" w:hAnsi="宋体"/>
                <w:bCs/>
                <w:szCs w:val="20"/>
              </w:rPr>
              <w:t>D</w:t>
            </w:r>
            <w:r>
              <w:rPr>
                <w:rFonts w:hint="eastAsia" w:ascii="宋体" w:hAnsi="宋体"/>
                <w:bCs/>
                <w:szCs w:val="20"/>
              </w:rPr>
              <w:t xml:space="preserve">ebates </w:t>
            </w:r>
            <w:r>
              <w:rPr>
                <w:rFonts w:ascii="宋体" w:hAnsi="宋体"/>
                <w:bCs/>
                <w:szCs w:val="20"/>
              </w:rPr>
              <w:t>presentations</w:t>
            </w:r>
            <w:r>
              <w:rPr>
                <w:rFonts w:hint="eastAsia" w:ascii="宋体" w:hAnsi="宋体"/>
                <w:bCs/>
                <w:szCs w:val="20"/>
              </w:rPr>
              <w:t>/dialogue building/</w:t>
            </w:r>
            <w:r>
              <w:rPr>
                <w:rFonts w:ascii="宋体" w:hAnsi="宋体"/>
                <w:bCs/>
                <w:szCs w:val="20"/>
              </w:rPr>
              <w:t>role-plays</w:t>
            </w:r>
          </w:p>
        </w:tc>
        <w:tc>
          <w:tcPr>
            <w:tcW w:w="1673"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szCs w:val="20"/>
              </w:rPr>
            </w:pPr>
            <w:r>
              <w:rPr>
                <w:rFonts w:ascii="宋体" w:hAnsi="宋体"/>
                <w:bCs/>
                <w:szCs w:val="20"/>
              </w:rPr>
              <w:t>I</w:t>
            </w:r>
            <w:r>
              <w:rPr>
                <w:rFonts w:hint="eastAsia" w:ascii="宋体" w:hAnsi="宋体"/>
                <w:bCs/>
                <w:szCs w:val="20"/>
              </w:rPr>
              <w:t>n class activities</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课程内容（必填项）</w:t>
      </w:r>
    </w:p>
    <w:p>
      <w:pPr>
        <w:snapToGrid w:val="0"/>
        <w:spacing w:line="288" w:lineRule="auto"/>
        <w:ind w:firstLine="400" w:firstLineChars="200"/>
        <w:rPr>
          <w:rFonts w:ascii="宋体" w:hAnsi="宋体"/>
          <w:sz w:val="20"/>
          <w:szCs w:val="20"/>
        </w:rPr>
      </w:pPr>
    </w:p>
    <w:tbl>
      <w:tblPr>
        <w:tblStyle w:val="5"/>
        <w:tblW w:w="4654"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4598"/>
        <w:gridCol w:w="2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blHeader/>
        </w:trPr>
        <w:tc>
          <w:tcPr>
            <w:tcW w:w="703" w:type="pct"/>
            <w:vAlign w:val="center"/>
          </w:tcPr>
          <w:p>
            <w:pPr>
              <w:autoSpaceDE w:val="0"/>
              <w:autoSpaceDN w:val="0"/>
              <w:adjustRightInd w:val="0"/>
              <w:snapToGrid w:val="0"/>
              <w:spacing w:before="31" w:beforeLines="10" w:after="31" w:afterLines="10"/>
              <w:rPr>
                <w:sz w:val="18"/>
                <w:szCs w:val="18"/>
              </w:rPr>
            </w:pPr>
            <w:r>
              <w:rPr>
                <w:rFonts w:hint="eastAsia"/>
                <w:sz w:val="18"/>
                <w:szCs w:val="18"/>
              </w:rPr>
              <w:t>章节chapter</w:t>
            </w:r>
          </w:p>
        </w:tc>
        <w:tc>
          <w:tcPr>
            <w:tcW w:w="3092" w:type="pct"/>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课程</w:t>
            </w:r>
            <w:r>
              <w:rPr>
                <w:sz w:val="18"/>
                <w:szCs w:val="18"/>
              </w:rPr>
              <w:t>内容</w:t>
            </w:r>
            <w:r>
              <w:rPr>
                <w:rFonts w:hint="eastAsia"/>
                <w:sz w:val="18"/>
                <w:szCs w:val="18"/>
              </w:rPr>
              <w:t xml:space="preserve"> contents</w:t>
            </w:r>
          </w:p>
        </w:tc>
        <w:tc>
          <w:tcPr>
            <w:tcW w:w="1205" w:type="pct"/>
            <w:vAlign w:val="center"/>
          </w:tcPr>
          <w:p>
            <w:pPr>
              <w:autoSpaceDE w:val="0"/>
              <w:autoSpaceDN w:val="0"/>
              <w:adjustRightInd w:val="0"/>
              <w:snapToGrid w:val="0"/>
              <w:spacing w:before="31" w:beforeLines="10" w:after="31" w:afterLines="10"/>
              <w:jc w:val="center"/>
              <w:rPr>
                <w:sz w:val="18"/>
                <w:szCs w:val="18"/>
              </w:rPr>
            </w:pPr>
            <w:r>
              <w:rPr>
                <w:rFonts w:hint="eastAsia"/>
                <w:sz w:val="18"/>
                <w:szCs w:val="18"/>
              </w:rPr>
              <w:t>知识点和能力要求 knowledge points and 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03" w:type="pct"/>
            <w:vAlign w:val="center"/>
          </w:tcPr>
          <w:p>
            <w:pPr>
              <w:snapToGrid w:val="0"/>
              <w:spacing w:before="156" w:beforeLines="50" w:after="156" w:afterLines="50"/>
              <w:jc w:val="center"/>
              <w:rPr>
                <w:rFonts w:ascii="宋体" w:hAnsi="宋体"/>
                <w:bCs/>
                <w:szCs w:val="20"/>
              </w:rPr>
            </w:pPr>
            <w:r>
              <w:rPr>
                <w:rFonts w:hint="eastAsia" w:ascii="宋体" w:hAnsi="宋体"/>
                <w:bCs/>
                <w:szCs w:val="20"/>
              </w:rPr>
              <w:t>第1单元</w:t>
            </w:r>
          </w:p>
        </w:tc>
        <w:tc>
          <w:tcPr>
            <w:tcW w:w="3092" w:type="pct"/>
            <w:vAlign w:val="center"/>
          </w:tcPr>
          <w:p>
            <w:pPr>
              <w:snapToGrid w:val="0"/>
              <w:spacing w:before="156" w:beforeLines="50" w:after="156" w:afterLines="50"/>
              <w:rPr>
                <w:rFonts w:ascii="宋体" w:hAnsi="宋体"/>
                <w:bCs/>
                <w:szCs w:val="20"/>
              </w:rPr>
            </w:pPr>
            <w:r>
              <w:rPr>
                <w:rFonts w:ascii="宋体" w:hAnsi="宋体"/>
                <w:bCs/>
                <w:szCs w:val="20"/>
              </w:rPr>
              <w:t>Family lesson</w:t>
            </w:r>
          </w:p>
        </w:tc>
        <w:tc>
          <w:tcPr>
            <w:tcW w:w="1205" w:type="pct"/>
            <w:vAlign w:val="center"/>
          </w:tcPr>
          <w:p>
            <w:pPr>
              <w:snapToGrid w:val="0"/>
              <w:spacing w:before="156" w:beforeLines="50" w:after="156" w:afterLines="50"/>
              <w:rPr>
                <w:rFonts w:ascii="宋体" w:hAnsi="宋体"/>
                <w:bCs/>
                <w:szCs w:val="20"/>
              </w:rPr>
            </w:pPr>
            <w:r>
              <w:rPr>
                <w:rFonts w:ascii="宋体" w:hAnsi="宋体"/>
                <w:bCs/>
                <w:szCs w:val="20"/>
              </w:rPr>
              <w:t>L</w:t>
            </w:r>
            <w:r>
              <w:rPr>
                <w:rFonts w:hint="eastAsia" w:ascii="宋体" w:hAnsi="宋体"/>
                <w:bCs/>
                <w:szCs w:val="20"/>
              </w:rPr>
              <w:t>istening /note taking/ follow up discussion or task preparation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703" w:type="pct"/>
            <w:vAlign w:val="center"/>
          </w:tcPr>
          <w:p>
            <w:pPr>
              <w:snapToGrid w:val="0"/>
              <w:spacing w:before="156" w:beforeLines="50" w:after="156" w:afterLines="50"/>
              <w:jc w:val="center"/>
              <w:rPr>
                <w:rFonts w:ascii="宋体" w:hAnsi="宋体"/>
                <w:bCs/>
                <w:szCs w:val="20"/>
              </w:rPr>
            </w:pPr>
            <w:r>
              <w:rPr>
                <w:rFonts w:hint="eastAsia" w:ascii="宋体" w:hAnsi="宋体"/>
                <w:bCs/>
                <w:szCs w:val="20"/>
              </w:rPr>
              <w:t>第2单元</w:t>
            </w:r>
          </w:p>
        </w:tc>
        <w:tc>
          <w:tcPr>
            <w:tcW w:w="3092" w:type="pct"/>
            <w:vAlign w:val="center"/>
          </w:tcPr>
          <w:p>
            <w:pPr>
              <w:snapToGrid w:val="0"/>
              <w:spacing w:before="156" w:beforeLines="50" w:after="156" w:afterLines="50"/>
              <w:rPr>
                <w:rFonts w:ascii="宋体" w:hAnsi="宋体"/>
                <w:bCs/>
                <w:szCs w:val="20"/>
              </w:rPr>
            </w:pPr>
            <w:r>
              <w:rPr>
                <w:rFonts w:ascii="宋体" w:hAnsi="宋体"/>
                <w:bCs/>
                <w:szCs w:val="20"/>
              </w:rPr>
              <w:t>Introduce New vocab related to family/conversations</w:t>
            </w:r>
          </w:p>
          <w:p>
            <w:pPr>
              <w:snapToGrid w:val="0"/>
              <w:spacing w:before="156" w:beforeLines="50" w:after="156" w:afterLines="50"/>
              <w:rPr>
                <w:rFonts w:ascii="宋体" w:hAnsi="宋体"/>
                <w:bCs/>
                <w:szCs w:val="20"/>
              </w:rPr>
            </w:pPr>
            <w:r>
              <w:rPr>
                <w:rFonts w:ascii="宋体" w:hAnsi="宋体"/>
                <w:bCs/>
                <w:szCs w:val="20"/>
              </w:rPr>
              <w:t>Learn how to make small talk</w:t>
            </w:r>
          </w:p>
        </w:tc>
        <w:tc>
          <w:tcPr>
            <w:tcW w:w="1205" w:type="pct"/>
            <w:vAlign w:val="center"/>
          </w:tcPr>
          <w:p>
            <w:pPr>
              <w:snapToGrid w:val="0"/>
              <w:spacing w:before="156" w:beforeLines="50" w:after="156" w:afterLines="50"/>
              <w:rPr>
                <w:rFonts w:ascii="宋体" w:hAnsi="宋体"/>
                <w:bCs/>
                <w:szCs w:val="20"/>
              </w:rPr>
            </w:pPr>
            <w:r>
              <w:rPr>
                <w:rFonts w:ascii="宋体" w:hAnsi="宋体"/>
                <w:bCs/>
                <w:szCs w:val="20"/>
              </w:rPr>
              <w:t>Listening /note taking/ follow up discussion or task preparation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第3单元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Family Tree quiz</w:t>
            </w:r>
          </w:p>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Role-play small talk (good vs. bad)</w:t>
            </w:r>
          </w:p>
        </w:tc>
        <w:tc>
          <w:tcPr>
            <w:tcW w:w="1205" w:type="pct"/>
          </w:tcPr>
          <w:p>
            <w:pPr>
              <w:snapToGrid w:val="0"/>
              <w:spacing w:before="156" w:beforeLines="50" w:after="156" w:afterLines="50"/>
              <w:rPr>
                <w:rFonts w:ascii="宋体" w:hAnsi="宋体"/>
                <w:bCs/>
                <w:szCs w:val="20"/>
              </w:rPr>
            </w:pPr>
            <w:r>
              <w:rPr>
                <w:rFonts w:ascii="宋体" w:hAnsi="宋体"/>
                <w:bCs/>
                <w:szCs w:val="20"/>
              </w:rPr>
              <w:t>Listening</w:t>
            </w:r>
            <w:r>
              <w:rPr>
                <w:rFonts w:hint="eastAsia" w:ascii="宋体" w:hAnsi="宋体"/>
                <w:bCs/>
                <w:szCs w:val="20"/>
              </w:rPr>
              <w:t xml:space="preserve"> /speaking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第4单元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Comparing Cultures</w:t>
            </w:r>
          </w:p>
        </w:tc>
        <w:tc>
          <w:tcPr>
            <w:tcW w:w="1205" w:type="pct"/>
          </w:tcPr>
          <w:p>
            <w:pPr>
              <w:snapToGrid w:val="0"/>
              <w:spacing w:before="156" w:beforeLines="50" w:after="156" w:afterLines="50"/>
              <w:rPr>
                <w:rFonts w:ascii="宋体" w:hAnsi="宋体"/>
                <w:bCs/>
                <w:szCs w:val="20"/>
              </w:rPr>
            </w:pPr>
            <w:r>
              <w:rPr>
                <w:rFonts w:ascii="宋体" w:hAnsi="宋体"/>
                <w:bCs/>
                <w:szCs w:val="20"/>
              </w:rPr>
              <w:t>Listening /speaking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第5单元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Form groups/prepare for presentations on cities</w:t>
            </w:r>
          </w:p>
        </w:tc>
        <w:tc>
          <w:tcPr>
            <w:tcW w:w="1205" w:type="pct"/>
          </w:tcPr>
          <w:p>
            <w:pPr>
              <w:snapToGrid w:val="0"/>
              <w:spacing w:before="156" w:beforeLines="50" w:after="156" w:afterLines="50"/>
              <w:rPr>
                <w:rFonts w:ascii="宋体" w:hAnsi="宋体"/>
                <w:bCs/>
                <w:szCs w:val="20"/>
              </w:rPr>
            </w:pPr>
            <w:r>
              <w:rPr>
                <w:rFonts w:ascii="宋体" w:hAnsi="宋体"/>
                <w:bCs/>
                <w:szCs w:val="20"/>
              </w:rPr>
              <w:t>Discussion/preparation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第6单元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Group Presentations</w:t>
            </w:r>
          </w:p>
        </w:tc>
        <w:tc>
          <w:tcPr>
            <w:tcW w:w="1205" w:type="pct"/>
          </w:tcPr>
          <w:p>
            <w:pPr>
              <w:snapToGrid w:val="0"/>
              <w:spacing w:before="156" w:beforeLines="50" w:after="156" w:afterLines="50"/>
              <w:rPr>
                <w:rFonts w:ascii="宋体" w:hAnsi="宋体"/>
                <w:bCs/>
                <w:szCs w:val="20"/>
              </w:rPr>
            </w:pPr>
            <w:r>
              <w:rPr>
                <w:rFonts w:ascii="宋体" w:hAnsi="宋体"/>
                <w:bCs/>
                <w:szCs w:val="20"/>
              </w:rPr>
              <w:t>S</w:t>
            </w:r>
            <w:r>
              <w:rPr>
                <w:rFonts w:hint="eastAsia" w:ascii="宋体" w:hAnsi="宋体"/>
                <w:bCs/>
                <w:szCs w:val="20"/>
              </w:rPr>
              <w:t>peaking descriptive language analysis and fluency.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第7单元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Important travel vocab</w:t>
            </w:r>
          </w:p>
        </w:tc>
        <w:tc>
          <w:tcPr>
            <w:tcW w:w="1205" w:type="pct"/>
          </w:tcPr>
          <w:p>
            <w:pPr>
              <w:snapToGrid w:val="0"/>
              <w:spacing w:before="156" w:beforeLines="50" w:after="156" w:afterLines="50"/>
              <w:rPr>
                <w:rFonts w:ascii="宋体" w:hAnsi="宋体"/>
                <w:bCs/>
                <w:szCs w:val="20"/>
              </w:rPr>
            </w:pPr>
            <w:r>
              <w:rPr>
                <w:rFonts w:ascii="宋体" w:hAnsi="宋体"/>
                <w:bCs/>
                <w:szCs w:val="20"/>
              </w:rPr>
              <w:t>Speaking descriptive language analysis and fluency.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第8单元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Discussion and Debate, vocab and topics</w:t>
            </w:r>
          </w:p>
        </w:tc>
        <w:tc>
          <w:tcPr>
            <w:tcW w:w="1205" w:type="pct"/>
          </w:tcPr>
          <w:p>
            <w:pPr>
              <w:snapToGrid w:val="0"/>
              <w:spacing w:before="156" w:beforeLines="50" w:after="156" w:afterLines="50"/>
              <w:rPr>
                <w:rFonts w:ascii="宋体" w:hAnsi="宋体"/>
                <w:bCs/>
                <w:szCs w:val="20"/>
              </w:rPr>
            </w:pPr>
            <w:r>
              <w:rPr>
                <w:rFonts w:ascii="宋体" w:hAnsi="宋体"/>
                <w:bCs/>
                <w:szCs w:val="20"/>
              </w:rPr>
              <w:t>Listening</w:t>
            </w:r>
            <w:r>
              <w:rPr>
                <w:rFonts w:hint="eastAsia" w:ascii="宋体" w:hAnsi="宋体"/>
                <w:bCs/>
                <w:szCs w:val="20"/>
              </w:rPr>
              <w:t xml:space="preserve"> speaking audio visual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第9单元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Review vocab, short debate and analyzation, make groups</w:t>
            </w:r>
          </w:p>
        </w:tc>
        <w:tc>
          <w:tcPr>
            <w:tcW w:w="1205" w:type="pct"/>
          </w:tcPr>
          <w:p>
            <w:pPr>
              <w:snapToGrid w:val="0"/>
              <w:spacing w:before="156" w:beforeLines="50" w:after="156" w:afterLines="50"/>
              <w:rPr>
                <w:rFonts w:ascii="宋体" w:hAnsi="宋体"/>
                <w:bCs/>
                <w:szCs w:val="20"/>
              </w:rPr>
            </w:pPr>
            <w:r>
              <w:rPr>
                <w:rFonts w:ascii="宋体" w:hAnsi="宋体"/>
                <w:bCs/>
                <w:szCs w:val="20"/>
              </w:rPr>
              <w:t>Listening speaking audio visual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第10单元</w:t>
            </w:r>
          </w:p>
        </w:tc>
        <w:tc>
          <w:tcPr>
            <w:tcW w:w="3092" w:type="pct"/>
            <w:vAlign w:val="center"/>
          </w:tcPr>
          <w:p>
            <w:pPr>
              <w:rPr>
                <w:rFonts w:ascii="宋体" w:hAnsi="宋体"/>
                <w:bCs/>
                <w:szCs w:val="20"/>
              </w:rPr>
            </w:pPr>
            <w:r>
              <w:rPr>
                <w:rFonts w:ascii="宋体" w:hAnsi="宋体"/>
                <w:bCs/>
                <w:szCs w:val="20"/>
              </w:rPr>
              <w:t>Assessed Debates #1</w:t>
            </w:r>
          </w:p>
        </w:tc>
        <w:tc>
          <w:tcPr>
            <w:tcW w:w="1205" w:type="pct"/>
          </w:tcPr>
          <w:p>
            <w:pPr>
              <w:snapToGrid w:val="0"/>
              <w:spacing w:before="156" w:beforeLines="50" w:after="156" w:afterLines="50"/>
              <w:rPr>
                <w:rFonts w:ascii="宋体" w:hAnsi="宋体"/>
                <w:bCs/>
                <w:szCs w:val="20"/>
              </w:rPr>
            </w:pPr>
            <w:r>
              <w:rPr>
                <w:rFonts w:ascii="宋体" w:hAnsi="宋体"/>
                <w:bCs/>
                <w:szCs w:val="20"/>
              </w:rPr>
              <w:t>Speaking/ debate/ assess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第11单元</w:t>
            </w:r>
          </w:p>
        </w:tc>
        <w:tc>
          <w:tcPr>
            <w:tcW w:w="3092" w:type="pct"/>
            <w:vAlign w:val="center"/>
          </w:tcPr>
          <w:p>
            <w:pPr>
              <w:rPr>
                <w:rFonts w:ascii="宋体" w:hAnsi="宋体"/>
                <w:bCs/>
                <w:szCs w:val="20"/>
              </w:rPr>
            </w:pPr>
            <w:r>
              <w:rPr>
                <w:rFonts w:ascii="宋体" w:hAnsi="宋体"/>
                <w:bCs/>
                <w:szCs w:val="20"/>
              </w:rPr>
              <w:t>Assessed Debates #2</w:t>
            </w:r>
          </w:p>
        </w:tc>
        <w:tc>
          <w:tcPr>
            <w:tcW w:w="1205"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S</w:t>
            </w:r>
            <w:r>
              <w:rPr>
                <w:rFonts w:hint="eastAsia" w:ascii="宋体" w:hAnsi="宋体"/>
                <w:bCs/>
                <w:szCs w:val="20"/>
              </w:rPr>
              <w:t>peaking debate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第12单元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Film and Dialogue, review article, discuss</w:t>
            </w:r>
          </w:p>
        </w:tc>
        <w:tc>
          <w:tcPr>
            <w:tcW w:w="1205"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Speaking debate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第13单元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Quiz on vocab, discuss classic works made into film, interpretations</w:t>
            </w:r>
          </w:p>
        </w:tc>
        <w:tc>
          <w:tcPr>
            <w:tcW w:w="1205" w:type="pct"/>
          </w:tcPr>
          <w:p>
            <w:pPr>
              <w:snapToGrid w:val="0"/>
              <w:spacing w:before="156" w:beforeLines="50" w:after="156" w:afterLines="50"/>
              <w:rPr>
                <w:rFonts w:ascii="宋体" w:hAnsi="宋体"/>
                <w:bCs/>
                <w:szCs w:val="20"/>
              </w:rPr>
            </w:pPr>
            <w:r>
              <w:rPr>
                <w:rFonts w:ascii="宋体" w:hAnsi="宋体"/>
                <w:bCs/>
                <w:szCs w:val="20"/>
              </w:rPr>
              <w:t>L</w:t>
            </w:r>
            <w:r>
              <w:rPr>
                <w:rFonts w:hint="eastAsia" w:ascii="宋体" w:hAnsi="宋体"/>
                <w:bCs/>
                <w:szCs w:val="20"/>
              </w:rPr>
              <w:t>anguage of comparing contrasting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第14单元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Rewrite a scene from a classic work to perform</w:t>
            </w:r>
          </w:p>
        </w:tc>
        <w:tc>
          <w:tcPr>
            <w:tcW w:w="1205" w:type="pct"/>
          </w:tcPr>
          <w:p>
            <w:pPr>
              <w:snapToGrid w:val="0"/>
              <w:spacing w:before="156" w:beforeLines="50" w:after="156" w:afterLines="50"/>
              <w:rPr>
                <w:rFonts w:ascii="宋体" w:hAnsi="宋体"/>
                <w:bCs/>
                <w:szCs w:val="20"/>
              </w:rPr>
            </w:pPr>
            <w:r>
              <w:rPr>
                <w:rFonts w:ascii="宋体" w:hAnsi="宋体"/>
                <w:bCs/>
                <w:szCs w:val="20"/>
              </w:rPr>
              <w:t>Language of comparing contrasting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03" w:type="pct"/>
          </w:tcPr>
          <w:p>
            <w:pPr>
              <w:snapToGrid w:val="0"/>
              <w:spacing w:before="156" w:beforeLines="50" w:after="156" w:afterLines="50"/>
              <w:jc w:val="center"/>
              <w:rPr>
                <w:rFonts w:ascii="宋体" w:hAnsi="宋体"/>
                <w:bCs/>
                <w:szCs w:val="20"/>
              </w:rPr>
            </w:pPr>
            <w:r>
              <w:rPr>
                <w:rFonts w:hint="eastAsia" w:ascii="宋体" w:hAnsi="宋体"/>
                <w:bCs/>
                <w:szCs w:val="20"/>
              </w:rPr>
              <w:t>第15单元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Perform Scenes</w:t>
            </w:r>
          </w:p>
        </w:tc>
        <w:tc>
          <w:tcPr>
            <w:tcW w:w="1205" w:type="pct"/>
          </w:tcPr>
          <w:p>
            <w:pPr>
              <w:snapToGrid w:val="0"/>
              <w:spacing w:before="156" w:beforeLines="50" w:after="156" w:afterLines="50"/>
              <w:rPr>
                <w:rFonts w:ascii="宋体" w:hAnsi="宋体"/>
                <w:bCs/>
                <w:szCs w:val="20"/>
              </w:rPr>
            </w:pPr>
            <w:r>
              <w:rPr>
                <w:rFonts w:ascii="宋体" w:hAnsi="宋体"/>
                <w:bCs/>
                <w:szCs w:val="20"/>
              </w:rPr>
              <w:t>perform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0" w:hRule="atLeast"/>
        </w:trPr>
        <w:tc>
          <w:tcPr>
            <w:tcW w:w="703" w:type="pct"/>
          </w:tcPr>
          <w:p>
            <w:pPr>
              <w:snapToGrid w:val="0"/>
              <w:spacing w:before="156" w:beforeLines="50" w:after="156" w:afterLines="50"/>
              <w:rPr>
                <w:rFonts w:ascii="宋体" w:hAnsi="宋体"/>
                <w:bCs/>
                <w:szCs w:val="20"/>
              </w:rPr>
            </w:pPr>
            <w:r>
              <w:rPr>
                <w:rFonts w:hint="eastAsia" w:ascii="宋体" w:hAnsi="宋体"/>
                <w:bCs/>
                <w:szCs w:val="20"/>
              </w:rPr>
              <w:t>第16单元</w:t>
            </w:r>
          </w:p>
        </w:tc>
        <w:tc>
          <w:tcPr>
            <w:tcW w:w="3092" w:type="pct"/>
            <w:vAlign w:val="center"/>
          </w:tcPr>
          <w:p>
            <w:pPr>
              <w:autoSpaceDE w:val="0"/>
              <w:autoSpaceDN w:val="0"/>
              <w:adjustRightInd w:val="0"/>
              <w:snapToGrid w:val="0"/>
              <w:spacing w:before="156" w:beforeLines="50" w:after="156" w:afterLines="50"/>
              <w:rPr>
                <w:rFonts w:ascii="宋体" w:hAnsi="宋体"/>
                <w:bCs/>
                <w:szCs w:val="20"/>
              </w:rPr>
            </w:pPr>
            <w:r>
              <w:rPr>
                <w:rFonts w:ascii="宋体" w:hAnsi="宋体"/>
                <w:bCs/>
                <w:szCs w:val="20"/>
              </w:rPr>
              <w:t>Finals week</w:t>
            </w:r>
          </w:p>
        </w:tc>
        <w:tc>
          <w:tcPr>
            <w:tcW w:w="1205" w:type="pct"/>
          </w:tcPr>
          <w:p>
            <w:pPr>
              <w:snapToGrid w:val="0"/>
              <w:spacing w:before="156" w:beforeLines="50" w:after="156" w:afterLines="50"/>
              <w:rPr>
                <w:rFonts w:ascii="宋体" w:hAnsi="宋体"/>
                <w:bCs/>
                <w:szCs w:val="20"/>
              </w:rPr>
            </w:pPr>
            <w:r>
              <w:rPr>
                <w:rFonts w:ascii="宋体" w:hAnsi="宋体"/>
                <w:bCs/>
                <w:szCs w:val="20"/>
              </w:rPr>
              <w:t>Oral test</w:t>
            </w:r>
          </w:p>
        </w:tc>
      </w:tr>
    </w:tbl>
    <w:p>
      <w:pPr>
        <w:snapToGrid w:val="0"/>
        <w:spacing w:line="288" w:lineRule="auto"/>
        <w:ind w:firstLine="400" w:firstLineChars="200"/>
        <w:rPr>
          <w:rFonts w:ascii="宋体" w:hAnsi="宋体"/>
          <w:sz w:val="20"/>
          <w:szCs w:val="20"/>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ascii="宋体" w:hAnsi="宋体"/>
                <w:bCs/>
                <w:szCs w:val="20"/>
              </w:rPr>
              <w:t>TED Talk</w:t>
            </w:r>
            <w:r>
              <w:rPr>
                <w:rFonts w:hint="eastAsia" w:ascii="宋体" w:hAnsi="宋体"/>
                <w:bCs/>
                <w:szCs w:val="20"/>
              </w:rPr>
              <w:t xml:space="preserve"> discussion</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 w:val="18"/>
                <w:szCs w:val="18"/>
              </w:rPr>
            </w:pPr>
            <w:r>
              <w:rPr>
                <w:rFonts w:ascii="宋体" w:hAnsi="宋体"/>
                <w:bCs/>
                <w:sz w:val="18"/>
                <w:szCs w:val="18"/>
              </w:rPr>
              <w:t>H</w:t>
            </w:r>
            <w:r>
              <w:rPr>
                <w:rFonts w:hint="eastAsia" w:ascii="宋体" w:hAnsi="宋体"/>
                <w:bCs/>
                <w:sz w:val="18"/>
                <w:szCs w:val="18"/>
              </w:rPr>
              <w:t>ighlight/analyse/discuss/present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hint="eastAsia" w:ascii="宋体" w:hAnsi="宋体"/>
                <w:bCs/>
                <w:szCs w:val="20"/>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hint="eastAsia" w:ascii="宋体" w:hAnsi="宋体"/>
                <w:bCs/>
                <w:szCs w:val="20"/>
              </w:rPr>
              <w:t>Job interviews</w:t>
            </w:r>
          </w:p>
        </w:tc>
        <w:tc>
          <w:tcPr>
            <w:tcW w:w="3240" w:type="dxa"/>
            <w:tcBorders>
              <w:top w:val="single" w:color="auto" w:sz="4" w:space="0"/>
              <w:left w:val="single" w:color="auto" w:sz="4" w:space="0"/>
              <w:bottom w:val="single" w:color="auto" w:sz="4" w:space="0"/>
              <w:right w:val="single" w:color="auto" w:sz="4" w:space="0"/>
            </w:tcBorders>
            <w:shd w:val="clear" w:color="auto" w:fill="auto"/>
          </w:tcPr>
          <w:p>
            <w:pPr>
              <w:rPr>
                <w:rFonts w:ascii="宋体" w:hAnsi="宋体"/>
                <w:bCs/>
                <w:szCs w:val="20"/>
              </w:rPr>
            </w:pPr>
            <w:r>
              <w:rPr>
                <w:rFonts w:ascii="宋体" w:hAnsi="宋体"/>
                <w:bCs/>
                <w:szCs w:val="20"/>
              </w:rPr>
              <w:t>Listening</w:t>
            </w:r>
            <w:r>
              <w:rPr>
                <w:rFonts w:hint="eastAsia" w:ascii="宋体" w:hAnsi="宋体"/>
                <w:bCs/>
                <w:szCs w:val="20"/>
              </w:rPr>
              <w:t xml:space="preserve"> /speaking</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hint="eastAsia" w:ascii="宋体" w:hAnsi="宋体"/>
                <w:bCs/>
                <w:szCs w:val="20"/>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ascii="宋体" w:hAnsi="宋体"/>
                <w:bCs/>
                <w:szCs w:val="20"/>
              </w:rPr>
              <w:t>Writing a short play</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ascii="宋体" w:hAnsi="宋体"/>
                <w:bCs/>
                <w:szCs w:val="20"/>
              </w:rPr>
              <w:t>S</w:t>
            </w:r>
            <w:r>
              <w:rPr>
                <w:rFonts w:hint="eastAsia" w:ascii="宋体" w:hAnsi="宋体"/>
                <w:bCs/>
                <w:szCs w:val="20"/>
              </w:rPr>
              <w:t>peaking descriptive language analysis and fluency.</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hint="eastAsia" w:ascii="宋体" w:hAnsi="宋体"/>
                <w:bCs/>
                <w:szCs w:val="20"/>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77"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hint="eastAsia" w:ascii="宋体" w:hAnsi="宋体"/>
                <w:bCs/>
                <w:szCs w:val="20"/>
              </w:rPr>
              <w:t>Presentation techniques</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ascii="宋体" w:hAnsi="宋体"/>
                <w:bCs/>
                <w:szCs w:val="20"/>
              </w:rPr>
              <w:t>Listening</w:t>
            </w:r>
            <w:r>
              <w:rPr>
                <w:rFonts w:hint="eastAsia" w:ascii="宋体" w:hAnsi="宋体"/>
                <w:bCs/>
                <w:szCs w:val="20"/>
              </w:rPr>
              <w:t xml:space="preserve"> speaking audio visual</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hint="eastAsia" w:ascii="宋体" w:hAnsi="宋体"/>
                <w:bCs/>
                <w:szCs w:val="20"/>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Cs w:val="21"/>
              </w:rPr>
            </w:pPr>
            <w:r>
              <w:rPr>
                <w:rFonts w:hint="eastAsia" w:ascii="宋体"/>
                <w:szCs w:val="21"/>
              </w:rPr>
              <w:t>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hint="eastAsia" w:ascii="宋体" w:hAnsi="宋体"/>
                <w:bCs/>
                <w:szCs w:val="20"/>
              </w:rPr>
              <w:t>Debate advantages and disadvantages of MNCS</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ascii="宋体" w:hAnsi="宋体"/>
                <w:bCs/>
                <w:szCs w:val="20"/>
              </w:rPr>
              <w:t>S</w:t>
            </w:r>
            <w:r>
              <w:rPr>
                <w:rFonts w:hint="eastAsia" w:ascii="宋体" w:hAnsi="宋体"/>
                <w:bCs/>
                <w:szCs w:val="20"/>
              </w:rPr>
              <w:t>peaking listening/note taking</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hint="eastAsia" w:ascii="宋体" w:hAnsi="宋体"/>
                <w:bCs/>
                <w:szCs w:val="20"/>
              </w:rPr>
              <w:t>6</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3"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ascii="宋体"/>
                <w:szCs w:val="21"/>
              </w:rPr>
              <w:t>6</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hint="eastAsia" w:ascii="宋体" w:hAnsi="宋体"/>
                <w:bCs/>
                <w:szCs w:val="20"/>
              </w:rPr>
              <w:t>America /China</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ascii="宋体" w:hAnsi="宋体"/>
                <w:bCs/>
                <w:szCs w:val="20"/>
              </w:rPr>
              <w:t>L</w:t>
            </w:r>
            <w:r>
              <w:rPr>
                <w:rFonts w:hint="eastAsia" w:ascii="宋体" w:hAnsi="宋体"/>
                <w:bCs/>
                <w:szCs w:val="20"/>
              </w:rPr>
              <w:t>anguage of comparing contrasting</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jc w:val="center"/>
              <w:rPr>
                <w:rFonts w:ascii="宋体" w:hAnsi="宋体"/>
                <w:bCs/>
                <w:szCs w:val="20"/>
              </w:rPr>
            </w:pPr>
            <w:r>
              <w:rPr>
                <w:rFonts w:hint="eastAsia" w:ascii="宋体" w:hAnsi="宋体"/>
                <w:bCs/>
                <w:szCs w:val="20"/>
              </w:rPr>
              <w:t>2</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r>
              <w:rPr>
                <w:rFonts w:hint="eastAsia"/>
                <w:sz w:val="20"/>
                <w:szCs w:val="20"/>
              </w:rPr>
              <w:t>综合型</w:t>
            </w: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rFonts w:ascii="宋体" w:hAnsi="宋体"/>
          <w:sz w:val="20"/>
          <w:szCs w:val="20"/>
          <w:highlight w:val="yellow"/>
        </w:rPr>
      </w:pPr>
      <w:r>
        <w:rPr>
          <w:rFonts w:hint="eastAsia" w:ascii="黑体" w:hAnsi="宋体" w:eastAsia="黑体"/>
          <w:sz w:val="24"/>
        </w:rPr>
        <w:t>八、评价方式与成绩</w:t>
      </w:r>
    </w:p>
    <w:tbl>
      <w:tblPr>
        <w:tblStyle w:val="5"/>
        <w:tblpPr w:leftFromText="180" w:rightFromText="180" w:vertAnchor="text" w:horzAnchor="page" w:tblpX="2055" w:tblpY="36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szCs w:val="20"/>
              </w:rPr>
            </w:pPr>
            <w:r>
              <w:rPr>
                <w:rFonts w:hint="eastAsia" w:ascii="宋体" w:hAnsi="宋体"/>
                <w:bCs/>
                <w:szCs w:val="20"/>
              </w:rPr>
              <w:t>总评构成（1+</w:t>
            </w:r>
            <w:r>
              <w:rPr>
                <w:rFonts w:ascii="宋体" w:hAnsi="宋体"/>
                <w:bCs/>
                <w:szCs w:val="20"/>
              </w:rPr>
              <w:t>X</w:t>
            </w:r>
            <w:r>
              <w:rPr>
                <w:rFonts w:hint="eastAsia" w:ascii="宋体" w:hAnsi="宋体"/>
                <w:bCs/>
                <w:szCs w:val="20"/>
              </w:rPr>
              <w:t>）</w:t>
            </w:r>
          </w:p>
        </w:tc>
        <w:tc>
          <w:tcPr>
            <w:tcW w:w="510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评价方式</w:t>
            </w:r>
          </w:p>
        </w:tc>
        <w:tc>
          <w:tcPr>
            <w:tcW w:w="1843"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1</w:t>
            </w:r>
          </w:p>
        </w:tc>
        <w:tc>
          <w:tcPr>
            <w:tcW w:w="5103" w:type="dxa"/>
            <w:shd w:val="clear" w:color="auto" w:fill="auto"/>
          </w:tcPr>
          <w:p>
            <w:pPr>
              <w:snapToGrid w:val="0"/>
              <w:spacing w:before="156" w:beforeLines="50" w:after="156" w:afterLines="50"/>
              <w:jc w:val="center"/>
              <w:rPr>
                <w:rFonts w:ascii="宋体" w:hAnsi="宋体"/>
                <w:bCs/>
                <w:szCs w:val="20"/>
              </w:rPr>
            </w:pPr>
            <w:r>
              <w:rPr>
                <w:rFonts w:ascii="宋体" w:hAnsi="宋体"/>
                <w:bCs/>
                <w:szCs w:val="20"/>
              </w:rPr>
              <w:t>Final Video Presentation</w:t>
            </w:r>
          </w:p>
        </w:tc>
        <w:tc>
          <w:tcPr>
            <w:tcW w:w="1843" w:type="dxa"/>
            <w:shd w:val="clear" w:color="auto" w:fill="auto"/>
          </w:tcPr>
          <w:p>
            <w:pPr>
              <w:snapToGrid w:val="0"/>
              <w:spacing w:before="156" w:beforeLines="50" w:after="156" w:afterLines="50"/>
              <w:jc w:val="center"/>
              <w:rPr>
                <w:rFonts w:ascii="宋体" w:hAnsi="宋体"/>
                <w:bCs/>
                <w:szCs w:val="20"/>
              </w:rPr>
            </w:pPr>
            <w:r>
              <w:rPr>
                <w:rFonts w:ascii="宋体" w:hAnsi="宋体"/>
                <w:bCs/>
                <w:szCs w:val="20"/>
              </w:rPr>
              <w:t>5</w:t>
            </w:r>
            <w:r>
              <w:rPr>
                <w:rFonts w:hint="eastAsia" w:ascii="宋体" w:hAnsi="宋体"/>
                <w:bCs/>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X1</w:t>
            </w:r>
          </w:p>
        </w:tc>
        <w:tc>
          <w:tcPr>
            <w:tcW w:w="5103" w:type="dxa"/>
            <w:shd w:val="clear" w:color="auto" w:fill="auto"/>
          </w:tcPr>
          <w:p>
            <w:pPr>
              <w:snapToGrid w:val="0"/>
              <w:spacing w:before="156" w:beforeLines="50" w:after="156" w:afterLines="50"/>
              <w:jc w:val="center"/>
              <w:rPr>
                <w:rFonts w:ascii="宋体" w:hAnsi="宋体"/>
                <w:bCs/>
                <w:szCs w:val="20"/>
              </w:rPr>
            </w:pPr>
            <w:r>
              <w:rPr>
                <w:rFonts w:ascii="宋体" w:hAnsi="宋体"/>
                <w:bCs/>
                <w:szCs w:val="20"/>
              </w:rPr>
              <w:t>Class Attendance and Participation</w:t>
            </w:r>
          </w:p>
        </w:tc>
        <w:tc>
          <w:tcPr>
            <w:tcW w:w="1843" w:type="dxa"/>
            <w:shd w:val="clear" w:color="auto" w:fill="auto"/>
          </w:tcPr>
          <w:p>
            <w:pPr>
              <w:snapToGrid w:val="0"/>
              <w:spacing w:before="156" w:beforeLines="50" w:after="156" w:afterLines="50"/>
              <w:jc w:val="center"/>
              <w:rPr>
                <w:rFonts w:ascii="宋体" w:hAnsi="宋体"/>
                <w:bCs/>
                <w:szCs w:val="20"/>
              </w:rPr>
            </w:pPr>
            <w:r>
              <w:rPr>
                <w:rFonts w:ascii="宋体" w:hAnsi="宋体"/>
                <w:bCs/>
                <w:szCs w:val="20"/>
              </w:rPr>
              <w:t>1</w:t>
            </w:r>
            <w:r>
              <w:rPr>
                <w:rFonts w:hint="eastAsia" w:ascii="宋体" w:hAnsi="宋体"/>
                <w:bCs/>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X2</w:t>
            </w:r>
          </w:p>
        </w:tc>
        <w:tc>
          <w:tcPr>
            <w:tcW w:w="5103" w:type="dxa"/>
            <w:shd w:val="clear" w:color="auto" w:fill="auto"/>
          </w:tcPr>
          <w:p>
            <w:pPr>
              <w:snapToGrid w:val="0"/>
              <w:spacing w:before="156" w:beforeLines="50" w:after="156" w:afterLines="50"/>
              <w:jc w:val="center"/>
              <w:rPr>
                <w:rFonts w:ascii="宋体" w:hAnsi="宋体"/>
                <w:bCs/>
                <w:szCs w:val="20"/>
              </w:rPr>
            </w:pPr>
            <w:r>
              <w:rPr>
                <w:rFonts w:ascii="宋体" w:hAnsi="宋体"/>
                <w:bCs/>
                <w:szCs w:val="20"/>
              </w:rPr>
              <w:t>Video Recording Home Assignment</w:t>
            </w:r>
          </w:p>
        </w:tc>
        <w:tc>
          <w:tcPr>
            <w:tcW w:w="1843" w:type="dxa"/>
            <w:shd w:val="clear" w:color="auto" w:fill="auto"/>
          </w:tcPr>
          <w:p>
            <w:pPr>
              <w:snapToGrid w:val="0"/>
              <w:spacing w:before="156" w:beforeLines="50" w:after="156" w:afterLines="50"/>
              <w:jc w:val="center"/>
              <w:rPr>
                <w:rFonts w:ascii="宋体" w:hAnsi="宋体"/>
                <w:bCs/>
                <w:szCs w:val="20"/>
              </w:rPr>
            </w:pPr>
            <w:r>
              <w:rPr>
                <w:rFonts w:ascii="宋体" w:hAnsi="宋体"/>
                <w:bCs/>
                <w:szCs w:val="20"/>
              </w:rPr>
              <w:t>1</w:t>
            </w:r>
            <w:r>
              <w:rPr>
                <w:rFonts w:hint="eastAsia" w:ascii="宋体" w:hAnsi="宋体"/>
                <w:bCs/>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szCs w:val="20"/>
              </w:rPr>
            </w:pPr>
            <w:r>
              <w:rPr>
                <w:rFonts w:hint="eastAsia" w:ascii="宋体" w:hAnsi="宋体"/>
                <w:bCs/>
                <w:szCs w:val="20"/>
              </w:rPr>
              <w:t>X3</w:t>
            </w:r>
          </w:p>
        </w:tc>
        <w:tc>
          <w:tcPr>
            <w:tcW w:w="5103" w:type="dxa"/>
            <w:shd w:val="clear" w:color="auto" w:fill="auto"/>
          </w:tcPr>
          <w:p>
            <w:pPr>
              <w:tabs>
                <w:tab w:val="left" w:pos="1030"/>
                <w:tab w:val="center" w:pos="2443"/>
              </w:tabs>
              <w:snapToGrid w:val="0"/>
              <w:spacing w:before="156" w:beforeLines="50" w:after="156" w:afterLines="50"/>
              <w:jc w:val="left"/>
              <w:rPr>
                <w:rFonts w:ascii="宋体" w:hAnsi="宋体"/>
                <w:bCs/>
                <w:szCs w:val="20"/>
              </w:rPr>
            </w:pPr>
            <w:r>
              <w:rPr>
                <w:rFonts w:ascii="宋体" w:hAnsi="宋体"/>
                <w:bCs/>
                <w:szCs w:val="20"/>
              </w:rPr>
              <w:tab/>
            </w:r>
            <w:r>
              <w:rPr>
                <w:rFonts w:ascii="宋体" w:hAnsi="宋体"/>
                <w:bCs/>
                <w:szCs w:val="20"/>
              </w:rPr>
              <w:t>Group Debates</w:t>
            </w:r>
          </w:p>
        </w:tc>
        <w:tc>
          <w:tcPr>
            <w:tcW w:w="1843" w:type="dxa"/>
            <w:shd w:val="clear" w:color="auto" w:fill="auto"/>
          </w:tcPr>
          <w:p>
            <w:pPr>
              <w:snapToGrid w:val="0"/>
              <w:spacing w:before="156" w:beforeLines="50" w:after="156" w:afterLines="50"/>
              <w:jc w:val="center"/>
              <w:rPr>
                <w:rFonts w:ascii="宋体" w:hAnsi="宋体"/>
                <w:bCs/>
                <w:szCs w:val="20"/>
              </w:rPr>
            </w:pPr>
            <w:r>
              <w:rPr>
                <w:rFonts w:ascii="宋体" w:hAnsi="宋体"/>
                <w:bCs/>
                <w:szCs w:val="20"/>
              </w:rPr>
              <w:t>1</w:t>
            </w:r>
            <w:r>
              <w:rPr>
                <w:rFonts w:hint="eastAsia" w:ascii="宋体" w:hAnsi="宋体"/>
                <w:bCs/>
                <w:szCs w:val="20"/>
              </w:rPr>
              <w:t>5%</w:t>
            </w:r>
          </w:p>
        </w:tc>
      </w:tr>
    </w:tbl>
    <w:p>
      <w:pPr>
        <w:snapToGrid w:val="0"/>
        <w:spacing w:before="120" w:after="120" w:line="288" w:lineRule="auto"/>
        <w:ind w:firstLine="480" w:firstLineChars="200"/>
        <w:rPr>
          <w:rFonts w:ascii="宋体" w:hAnsi="宋体"/>
          <w:sz w:val="20"/>
          <w:szCs w:val="20"/>
          <w:highlight w:val="yellow"/>
        </w:rPr>
      </w:pPr>
      <w:r>
        <w:rPr>
          <w:sz w:val="24"/>
          <w:szCs w:val="24"/>
        </w:rPr>
        <w:drawing>
          <wp:anchor distT="0" distB="0" distL="114300" distR="114300" simplePos="0" relativeHeight="251659264" behindDoc="0" locked="0" layoutInCell="1" allowOverlap="1">
            <wp:simplePos x="0" y="0"/>
            <wp:positionH relativeFrom="column">
              <wp:posOffset>2919095</wp:posOffset>
            </wp:positionH>
            <wp:positionV relativeFrom="paragraph">
              <wp:posOffset>1756410</wp:posOffset>
            </wp:positionV>
            <wp:extent cx="848995" cy="434975"/>
            <wp:effectExtent l="0" t="0" r="8255"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8995" cy="434975"/>
                    </a:xfrm>
                    <a:prstGeom prst="rect">
                      <a:avLst/>
                    </a:prstGeom>
                  </pic:spPr>
                </pic:pic>
              </a:graphicData>
            </a:graphic>
          </wp:anchor>
        </w:drawing>
      </w:r>
    </w:p>
    <w:p>
      <w:pPr>
        <w:snapToGrid w:val="0"/>
        <w:spacing w:line="288" w:lineRule="auto"/>
        <w:rPr>
          <w:sz w:val="28"/>
          <w:szCs w:val="28"/>
        </w:rPr>
      </w:pPr>
      <w:r>
        <w:rPr>
          <w:rFonts w:hint="eastAsia"/>
          <w:sz w:val="28"/>
          <w:szCs w:val="28"/>
        </w:rPr>
        <w:t xml:space="preserve">撰写人： </w:t>
      </w:r>
      <w:r>
        <w:rPr>
          <w:sz w:val="28"/>
          <w:szCs w:val="28"/>
          <w:highlight w:val="none"/>
        </w:rPr>
        <w:t>Dany</w:t>
      </w:r>
      <w:r>
        <w:rPr>
          <w:rFonts w:hint="eastAsia"/>
          <w:sz w:val="28"/>
          <w:szCs w:val="28"/>
        </w:rPr>
        <w:t xml:space="preserve">    系主任审核签名：</w:t>
      </w:r>
      <w:r>
        <w:rPr>
          <w:sz w:val="28"/>
          <w:szCs w:val="28"/>
        </w:rPr>
        <w:t xml:space="preserve"> </w:t>
      </w:r>
      <w:r>
        <w:rPr>
          <w:rFonts w:hint="eastAsia"/>
          <w:sz w:val="28"/>
          <w:szCs w:val="28"/>
          <w:lang w:val="en-US" w:eastAsia="zh-CN"/>
        </w:rPr>
        <w:t xml:space="preserve">            </w:t>
      </w:r>
      <w:r>
        <w:rPr>
          <w:rFonts w:hint="eastAsia"/>
          <w:sz w:val="28"/>
          <w:szCs w:val="28"/>
        </w:rPr>
        <w:t>审核时间：2022.9</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RmYTJjZTAxZWYzN2RlODRkZTdjOTgxYmEwZmVhMjQifQ=="/>
  </w:docVars>
  <w:rsids>
    <w:rsidRoot w:val="00B7651F"/>
    <w:rsid w:val="00000F1A"/>
    <w:rsid w:val="00021450"/>
    <w:rsid w:val="000563C1"/>
    <w:rsid w:val="0007220B"/>
    <w:rsid w:val="00100BC6"/>
    <w:rsid w:val="001072BC"/>
    <w:rsid w:val="00114C09"/>
    <w:rsid w:val="00137036"/>
    <w:rsid w:val="001612CB"/>
    <w:rsid w:val="001617A4"/>
    <w:rsid w:val="0017279C"/>
    <w:rsid w:val="00183E4A"/>
    <w:rsid w:val="00185C99"/>
    <w:rsid w:val="001E0122"/>
    <w:rsid w:val="001E69E2"/>
    <w:rsid w:val="00205585"/>
    <w:rsid w:val="00223C55"/>
    <w:rsid w:val="00224822"/>
    <w:rsid w:val="00232488"/>
    <w:rsid w:val="00256B39"/>
    <w:rsid w:val="0026033C"/>
    <w:rsid w:val="0026177C"/>
    <w:rsid w:val="002C547E"/>
    <w:rsid w:val="002C5F7E"/>
    <w:rsid w:val="002D0A24"/>
    <w:rsid w:val="002E3721"/>
    <w:rsid w:val="002F3BED"/>
    <w:rsid w:val="00313BBA"/>
    <w:rsid w:val="0032418B"/>
    <w:rsid w:val="0032602E"/>
    <w:rsid w:val="00326E79"/>
    <w:rsid w:val="003367AE"/>
    <w:rsid w:val="00361D51"/>
    <w:rsid w:val="0036342D"/>
    <w:rsid w:val="00373F33"/>
    <w:rsid w:val="003B1258"/>
    <w:rsid w:val="004100B0"/>
    <w:rsid w:val="00413296"/>
    <w:rsid w:val="00422194"/>
    <w:rsid w:val="00444491"/>
    <w:rsid w:val="00445928"/>
    <w:rsid w:val="0045770B"/>
    <w:rsid w:val="00501F89"/>
    <w:rsid w:val="0052179C"/>
    <w:rsid w:val="005467DC"/>
    <w:rsid w:val="00547068"/>
    <w:rsid w:val="00553D03"/>
    <w:rsid w:val="00562015"/>
    <w:rsid w:val="005725FD"/>
    <w:rsid w:val="005821CB"/>
    <w:rsid w:val="00590E5D"/>
    <w:rsid w:val="005A393D"/>
    <w:rsid w:val="005B2B6D"/>
    <w:rsid w:val="005B4B4E"/>
    <w:rsid w:val="005E0B37"/>
    <w:rsid w:val="00604194"/>
    <w:rsid w:val="006154D4"/>
    <w:rsid w:val="00624FE1"/>
    <w:rsid w:val="00637279"/>
    <w:rsid w:val="00663435"/>
    <w:rsid w:val="00680DEA"/>
    <w:rsid w:val="00683F31"/>
    <w:rsid w:val="006B49E5"/>
    <w:rsid w:val="006D186F"/>
    <w:rsid w:val="006F76FE"/>
    <w:rsid w:val="007137D6"/>
    <w:rsid w:val="00715425"/>
    <w:rsid w:val="007208D6"/>
    <w:rsid w:val="00737533"/>
    <w:rsid w:val="0079427C"/>
    <w:rsid w:val="007A6D31"/>
    <w:rsid w:val="007B2229"/>
    <w:rsid w:val="007B4F60"/>
    <w:rsid w:val="007D717D"/>
    <w:rsid w:val="00847CC5"/>
    <w:rsid w:val="008810D3"/>
    <w:rsid w:val="008B04E9"/>
    <w:rsid w:val="008B397C"/>
    <w:rsid w:val="008B47F4"/>
    <w:rsid w:val="008B603D"/>
    <w:rsid w:val="00900019"/>
    <w:rsid w:val="00931F46"/>
    <w:rsid w:val="00964A9E"/>
    <w:rsid w:val="009820D5"/>
    <w:rsid w:val="00982DA2"/>
    <w:rsid w:val="00987C0A"/>
    <w:rsid w:val="0099063E"/>
    <w:rsid w:val="009969D9"/>
    <w:rsid w:val="009D6DC4"/>
    <w:rsid w:val="009E370C"/>
    <w:rsid w:val="009F7E34"/>
    <w:rsid w:val="00A22736"/>
    <w:rsid w:val="00A567E5"/>
    <w:rsid w:val="00A61C50"/>
    <w:rsid w:val="00A769B1"/>
    <w:rsid w:val="00A90DF0"/>
    <w:rsid w:val="00AB6A0F"/>
    <w:rsid w:val="00AC4C45"/>
    <w:rsid w:val="00AD10F8"/>
    <w:rsid w:val="00AD4C6D"/>
    <w:rsid w:val="00B0551B"/>
    <w:rsid w:val="00B3346E"/>
    <w:rsid w:val="00B33A2B"/>
    <w:rsid w:val="00B40993"/>
    <w:rsid w:val="00B46F21"/>
    <w:rsid w:val="00B511A5"/>
    <w:rsid w:val="00B674C8"/>
    <w:rsid w:val="00B736A7"/>
    <w:rsid w:val="00B74AAC"/>
    <w:rsid w:val="00B7651F"/>
    <w:rsid w:val="00BB0E93"/>
    <w:rsid w:val="00BB513B"/>
    <w:rsid w:val="00BE50D4"/>
    <w:rsid w:val="00BE7CF4"/>
    <w:rsid w:val="00C02DDE"/>
    <w:rsid w:val="00C14934"/>
    <w:rsid w:val="00C24F5E"/>
    <w:rsid w:val="00C34D11"/>
    <w:rsid w:val="00C4663C"/>
    <w:rsid w:val="00C56E09"/>
    <w:rsid w:val="00CB36CB"/>
    <w:rsid w:val="00CC39B7"/>
    <w:rsid w:val="00CE577F"/>
    <w:rsid w:val="00CF096B"/>
    <w:rsid w:val="00CF0D6D"/>
    <w:rsid w:val="00CF4E68"/>
    <w:rsid w:val="00D463C4"/>
    <w:rsid w:val="00D525B2"/>
    <w:rsid w:val="00D570CA"/>
    <w:rsid w:val="00D77966"/>
    <w:rsid w:val="00DA42DC"/>
    <w:rsid w:val="00DA4CC6"/>
    <w:rsid w:val="00DF2AAC"/>
    <w:rsid w:val="00E16D30"/>
    <w:rsid w:val="00E311E3"/>
    <w:rsid w:val="00E33169"/>
    <w:rsid w:val="00E33BDC"/>
    <w:rsid w:val="00E52AA1"/>
    <w:rsid w:val="00E55170"/>
    <w:rsid w:val="00E70904"/>
    <w:rsid w:val="00E7136C"/>
    <w:rsid w:val="00E77ED5"/>
    <w:rsid w:val="00EC355C"/>
    <w:rsid w:val="00EC5668"/>
    <w:rsid w:val="00ED76CA"/>
    <w:rsid w:val="00EF44B1"/>
    <w:rsid w:val="00EF529A"/>
    <w:rsid w:val="00F34742"/>
    <w:rsid w:val="00F35AA0"/>
    <w:rsid w:val="00F80827"/>
    <w:rsid w:val="00F96115"/>
    <w:rsid w:val="00FC0198"/>
    <w:rsid w:val="00FD18BA"/>
    <w:rsid w:val="00FF02A1"/>
    <w:rsid w:val="00FF2FF5"/>
    <w:rsid w:val="024B0C39"/>
    <w:rsid w:val="03A345A5"/>
    <w:rsid w:val="05966986"/>
    <w:rsid w:val="06F14473"/>
    <w:rsid w:val="084B2E29"/>
    <w:rsid w:val="0A48515A"/>
    <w:rsid w:val="0A8128A6"/>
    <w:rsid w:val="0BF32A1B"/>
    <w:rsid w:val="0EDA06AA"/>
    <w:rsid w:val="0F446BB0"/>
    <w:rsid w:val="0F753D47"/>
    <w:rsid w:val="10BD2C22"/>
    <w:rsid w:val="12EE0C65"/>
    <w:rsid w:val="1388730D"/>
    <w:rsid w:val="13FF3A56"/>
    <w:rsid w:val="14C109B8"/>
    <w:rsid w:val="14EE2BBA"/>
    <w:rsid w:val="157503F7"/>
    <w:rsid w:val="15CC7D72"/>
    <w:rsid w:val="18933215"/>
    <w:rsid w:val="1DFF72AF"/>
    <w:rsid w:val="22987C80"/>
    <w:rsid w:val="24192CCC"/>
    <w:rsid w:val="263E4B70"/>
    <w:rsid w:val="269078E1"/>
    <w:rsid w:val="2750772B"/>
    <w:rsid w:val="282B53DF"/>
    <w:rsid w:val="2F4D50B2"/>
    <w:rsid w:val="301D6217"/>
    <w:rsid w:val="31EC750E"/>
    <w:rsid w:val="323C2451"/>
    <w:rsid w:val="36A42F8D"/>
    <w:rsid w:val="36A6094C"/>
    <w:rsid w:val="377F7C54"/>
    <w:rsid w:val="37F856EA"/>
    <w:rsid w:val="38D97C68"/>
    <w:rsid w:val="39A66CD4"/>
    <w:rsid w:val="3C5F3131"/>
    <w:rsid w:val="3CD52CE1"/>
    <w:rsid w:val="3DCC1B3F"/>
    <w:rsid w:val="3EEF6DC9"/>
    <w:rsid w:val="410F2E6A"/>
    <w:rsid w:val="41CF1699"/>
    <w:rsid w:val="4395205C"/>
    <w:rsid w:val="4430136C"/>
    <w:rsid w:val="452E40AD"/>
    <w:rsid w:val="464C61FF"/>
    <w:rsid w:val="46762949"/>
    <w:rsid w:val="46FE1FAE"/>
    <w:rsid w:val="47B412F5"/>
    <w:rsid w:val="484A2492"/>
    <w:rsid w:val="4AB0382B"/>
    <w:rsid w:val="4C894293"/>
    <w:rsid w:val="4CC24E59"/>
    <w:rsid w:val="4CF711F2"/>
    <w:rsid w:val="4D233F6B"/>
    <w:rsid w:val="4D50459C"/>
    <w:rsid w:val="4D8576DA"/>
    <w:rsid w:val="4FBF6DB8"/>
    <w:rsid w:val="51103F2B"/>
    <w:rsid w:val="529E65BE"/>
    <w:rsid w:val="555D027D"/>
    <w:rsid w:val="55FF91F8"/>
    <w:rsid w:val="56643A25"/>
    <w:rsid w:val="569868B5"/>
    <w:rsid w:val="579140FF"/>
    <w:rsid w:val="58FA5443"/>
    <w:rsid w:val="5AEBEFB1"/>
    <w:rsid w:val="5D59148C"/>
    <w:rsid w:val="5FF3873F"/>
    <w:rsid w:val="602F6604"/>
    <w:rsid w:val="611F6817"/>
    <w:rsid w:val="61EE6A96"/>
    <w:rsid w:val="629347A9"/>
    <w:rsid w:val="65AA592F"/>
    <w:rsid w:val="669262FE"/>
    <w:rsid w:val="66CA1754"/>
    <w:rsid w:val="675110C9"/>
    <w:rsid w:val="6B98042B"/>
    <w:rsid w:val="6DA79866"/>
    <w:rsid w:val="6F1E65D4"/>
    <w:rsid w:val="6F266C86"/>
    <w:rsid w:val="6F5042C2"/>
    <w:rsid w:val="6F7F79E0"/>
    <w:rsid w:val="6FF709A5"/>
    <w:rsid w:val="72BB33AC"/>
    <w:rsid w:val="74246B54"/>
    <w:rsid w:val="74316312"/>
    <w:rsid w:val="74CDEC75"/>
    <w:rsid w:val="756E0EDA"/>
    <w:rsid w:val="772B283F"/>
    <w:rsid w:val="776006D1"/>
    <w:rsid w:val="77FB6839"/>
    <w:rsid w:val="780F13C8"/>
    <w:rsid w:val="78A85271"/>
    <w:rsid w:val="78D9653C"/>
    <w:rsid w:val="79296B00"/>
    <w:rsid w:val="79787732"/>
    <w:rsid w:val="79ABE2FD"/>
    <w:rsid w:val="7ADD59D6"/>
    <w:rsid w:val="7BF25E20"/>
    <w:rsid w:val="7C385448"/>
    <w:rsid w:val="7CE79828"/>
    <w:rsid w:val="7D796B1D"/>
    <w:rsid w:val="7E770D9E"/>
    <w:rsid w:val="7E7804AD"/>
    <w:rsid w:val="7EB9A66D"/>
    <w:rsid w:val="7F736BE4"/>
    <w:rsid w:val="7F7759A4"/>
    <w:rsid w:val="7FB3A5FF"/>
    <w:rsid w:val="7FBFD1F1"/>
    <w:rsid w:val="85F53261"/>
    <w:rsid w:val="9D9B2B1D"/>
    <w:rsid w:val="ADEEAB27"/>
    <w:rsid w:val="B22FB263"/>
    <w:rsid w:val="B67EC85A"/>
    <w:rsid w:val="BAFF349E"/>
    <w:rsid w:val="BFFCE510"/>
    <w:rsid w:val="C5D5F447"/>
    <w:rsid w:val="D59ADEB3"/>
    <w:rsid w:val="D9F3F8C7"/>
    <w:rsid w:val="DFFF6F00"/>
    <w:rsid w:val="E29E25C8"/>
    <w:rsid w:val="E33EE6E1"/>
    <w:rsid w:val="E37793BF"/>
    <w:rsid w:val="EEBEC939"/>
    <w:rsid w:val="EFB93FBC"/>
    <w:rsid w:val="EFF7246B"/>
    <w:rsid w:val="EFFF5B06"/>
    <w:rsid w:val="F73A23BA"/>
    <w:rsid w:val="FBFBCD7D"/>
    <w:rsid w:val="FC6E2FB7"/>
    <w:rsid w:val="FFFB428E"/>
    <w:rsid w:val="FFFF34B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rFonts w:ascii="Calibri" w:hAnsi="Calibr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5</Pages>
  <Words>1229</Words>
  <Characters>3326</Characters>
  <Lines>29</Lines>
  <Paragraphs>8</Paragraphs>
  <TotalTime>0</TotalTime>
  <ScaleCrop>false</ScaleCrop>
  <LinksUpToDate>false</LinksUpToDate>
  <CharactersWithSpaces>3660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2022-10-29T16:37:00Z</dcterms:created>
  <dc:creator>juvg</dc:creator>
  <cp:lastModifiedBy>Administrator</cp:lastModifiedBy>
  <cp:lastPrinted>2018-09-04T02:45:00Z</cp:lastPrinted>
  <dcterms:modified xsi:type="dcterms:W3CDTF">2022-12-01T03:47:56Z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EDD352F3C8D04D51B3C89AEC4F586A2D</vt:lpwstr>
  </property>
</Properties>
</file>