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【商务德语】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【Business German</w:t>
      </w:r>
      <w:bookmarkStart w:id="0" w:name="a2"/>
      <w:bookmarkEnd w:id="0"/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2020424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Times New Roman"/>
          <w:color w:val="000000"/>
          <w:sz w:val="20"/>
          <w:szCs w:val="20"/>
        </w:rPr>
        <w:t>德语</w:t>
      </w:r>
      <w:r>
        <w:rPr>
          <w:rFonts w:hint="eastAsia" w:ascii="Times New Roman" w:hAnsi="Times New Roman"/>
          <w:color w:val="000000"/>
          <w:sz w:val="20"/>
          <w:szCs w:val="20"/>
          <w:lang w:eastAsia="zh-CN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ascii="Times New Roman" w:eastAsiaTheme="minorEastAsia"/>
          <w:color w:val="000000"/>
          <w:sz w:val="20"/>
          <w:szCs w:val="20"/>
        </w:rPr>
        <w:t>《商务德语教程</w:t>
      </w:r>
      <w:r>
        <w:rPr>
          <w:rFonts w:hint="eastAsia" w:ascii="Times New Roman" w:eastAsiaTheme="minorEastAsia"/>
          <w:color w:val="000000"/>
          <w:sz w:val="20"/>
          <w:szCs w:val="20"/>
        </w:rPr>
        <w:t>（提高篇）</w:t>
      </w:r>
      <w:r>
        <w:rPr>
          <w:rFonts w:ascii="Times New Roman" w:eastAsiaTheme="minorEastAsia"/>
          <w:color w:val="000000"/>
          <w:sz w:val="20"/>
          <w:szCs w:val="20"/>
        </w:rPr>
        <w:t>》，</w:t>
      </w:r>
      <w:r>
        <w:rPr>
          <w:rFonts w:hint="eastAsia" w:ascii="Times New Roman" w:eastAsiaTheme="minorEastAsia"/>
          <w:color w:val="000000"/>
          <w:sz w:val="20"/>
          <w:szCs w:val="20"/>
        </w:rPr>
        <w:t>范捷平</w:t>
      </w:r>
      <w:r>
        <w:rPr>
          <w:rFonts w:ascii="Times New Roman" w:eastAsiaTheme="minorEastAsia"/>
          <w:color w:val="000000"/>
          <w:sz w:val="20"/>
          <w:szCs w:val="20"/>
        </w:rPr>
        <w:t>主编，</w:t>
      </w:r>
      <w:r>
        <w:rPr>
          <w:rFonts w:hint="eastAsia" w:ascii="Times New Roman" w:eastAsiaTheme="minorEastAsia"/>
          <w:color w:val="000000"/>
          <w:sz w:val="20"/>
          <w:szCs w:val="20"/>
        </w:rPr>
        <w:t>高等教育</w:t>
      </w:r>
      <w:r>
        <w:rPr>
          <w:rFonts w:ascii="Times New Roman" w:eastAsiaTheme="minorEastAsia"/>
          <w:color w:val="000000"/>
          <w:sz w:val="20"/>
          <w:szCs w:val="20"/>
        </w:rPr>
        <w:t>出版社，</w:t>
      </w:r>
      <w:r>
        <w:rPr>
          <w:rFonts w:ascii="Times New Roman" w:hAnsi="Times New Roman" w:eastAsiaTheme="minorEastAsia"/>
          <w:color w:val="000000"/>
          <w:sz w:val="20"/>
          <w:szCs w:val="20"/>
        </w:rPr>
        <w:t>2011</w:t>
      </w:r>
      <w:r>
        <w:rPr>
          <w:rFonts w:ascii="Times New Roman" w:eastAsiaTheme="minor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eastAsiaTheme="minorEastAsia"/>
          <w:color w:val="000000"/>
          <w:sz w:val="20"/>
          <w:szCs w:val="20"/>
        </w:rPr>
      </w:pPr>
      <w:r>
        <w:rPr>
          <w:rFonts w:ascii="Times New Roman" w:eastAsiaTheme="minorEastAsia"/>
          <w:color w:val="000000"/>
          <w:sz w:val="20"/>
          <w:szCs w:val="20"/>
        </w:rPr>
        <w:t>《商务德语教程》，宛立群，刘德章主编，外语教育与研究出版社，</w:t>
      </w:r>
      <w:r>
        <w:rPr>
          <w:rFonts w:ascii="Times New Roman" w:hAnsi="Times New Roman" w:eastAsiaTheme="minorEastAsia"/>
          <w:color w:val="000000"/>
          <w:sz w:val="20"/>
          <w:szCs w:val="20"/>
        </w:rPr>
        <w:t>2011</w:t>
      </w:r>
      <w:r>
        <w:rPr>
          <w:rFonts w:hint="eastAsia" w:ascii="Times New Roman" w:eastAsiaTheme="minor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 w:eastAsiaTheme="majorEastAsia"/>
          <w:color w:val="000000"/>
          <w:sz w:val="20"/>
          <w:szCs w:val="20"/>
        </w:rPr>
      </w:pPr>
      <w:r>
        <w:rPr>
          <w:rFonts w:ascii="Times New Roman" w:eastAsiaTheme="majorEastAsia"/>
          <w:color w:val="000000"/>
          <w:sz w:val="20"/>
          <w:szCs w:val="20"/>
        </w:rPr>
        <w:t>《商务德语》，张爱红，于珊主编，武汉大学出版社，</w:t>
      </w:r>
      <w:r>
        <w:rPr>
          <w:rFonts w:ascii="Times New Roman" w:hAnsi="Times New Roman" w:eastAsiaTheme="majorEastAsia"/>
          <w:color w:val="000000"/>
          <w:sz w:val="20"/>
          <w:szCs w:val="20"/>
        </w:rPr>
        <w:t>2014</w:t>
      </w:r>
      <w:r>
        <w:rPr>
          <w:rFonts w:ascii="Times New Roman" w:eastAsiaTheme="major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left="718" w:leftChars="342" w:firstLine="100" w:firstLineChars="50"/>
        <w:rPr>
          <w:rFonts w:ascii="Times New Roman" w:hAnsi="Times New Roman"/>
          <w:color w:val="000000"/>
          <w:szCs w:val="21"/>
        </w:rPr>
      </w:pPr>
      <w:r>
        <w:rPr>
          <w:rFonts w:ascii="Times New Roman" w:eastAsiaTheme="majorEastAsia"/>
          <w:color w:val="000000"/>
          <w:sz w:val="20"/>
          <w:szCs w:val="20"/>
        </w:rPr>
        <w:t>《商务德语</w:t>
      </w:r>
      <w:r>
        <w:rPr>
          <w:rFonts w:ascii="Times New Roman" w:hAnsi="Times New Roman" w:eastAsiaTheme="majorEastAsia"/>
          <w:color w:val="000000"/>
          <w:sz w:val="20"/>
          <w:szCs w:val="20"/>
        </w:rPr>
        <w:t>900</w:t>
      </w:r>
      <w:r>
        <w:rPr>
          <w:rFonts w:ascii="Times New Roman" w:eastAsiaTheme="majorEastAsia"/>
          <w:color w:val="000000"/>
          <w:sz w:val="20"/>
          <w:szCs w:val="20"/>
        </w:rPr>
        <w:t>句》（第二版），郭铭华编著，对外经济贸易大学出版社，</w:t>
      </w:r>
      <w:r>
        <w:rPr>
          <w:rFonts w:ascii="Times New Roman" w:hAnsi="Times New Roman" w:eastAsiaTheme="majorEastAsia"/>
          <w:color w:val="000000"/>
          <w:sz w:val="20"/>
          <w:szCs w:val="20"/>
        </w:rPr>
        <w:t>2016</w:t>
      </w:r>
      <w:r>
        <w:rPr>
          <w:rFonts w:ascii="Times New Roman" w:eastAsiaTheme="majorEastAsia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left="412" w:leftChars="196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="Times New Roman"/>
          <w:bCs/>
          <w:color w:val="000000"/>
          <w:sz w:val="20"/>
          <w:szCs w:val="20"/>
        </w:rPr>
        <w:t>https://hikeweb.zhihuishu.com/hikeTch/meetClassList/10573490?VNK=d7e96369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Times New Roman"/>
          <w:color w:val="000000"/>
          <w:sz w:val="20"/>
          <w:szCs w:val="20"/>
        </w:rPr>
        <w:t>中级德语2，</w:t>
      </w:r>
      <w:r>
        <w:rPr>
          <w:rFonts w:ascii="Times New Roman" w:hAnsi="Times New Roman"/>
          <w:color w:val="000000"/>
          <w:sz w:val="20"/>
          <w:szCs w:val="20"/>
        </w:rPr>
        <w:t>2020410</w:t>
      </w:r>
      <w:r>
        <w:rPr>
          <w:rFonts w:hint="eastAsia" w:ascii="Times New Roman" w:hAnsi="Times New Roman"/>
          <w:color w:val="000000"/>
          <w:sz w:val="20"/>
          <w:szCs w:val="20"/>
        </w:rPr>
        <w:t>，</w:t>
      </w:r>
      <w:r>
        <w:rPr>
          <w:rFonts w:hint="eastAsia" w:asci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hint="eastAsia" w:ascii="Times New Roman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商务德语》课程每一学习领域均从模拟真实商务情景入手，使学习者浸润其间，以增强学习者的兴趣。课程内容涵盖一般性办公室工作、讲演、商务旅行、宴请商务伙伴、展会准备、进出口贸易等，信息量大、词汇丰富、不但涉及商务、经济领域，还结合德国企业的科技发展与进步，同时注重穿插跨文化交际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知识学习目标是通过循序渐进的听力、阅读等训练，提高学习者语言分析、总结能力和快速捕捉、预测语言信息的能力。同时，通过不同的专业商务模拟情境来训练学习者的沟通能力、独立制定计划并实施的能力、合作能力、网络资源应用能力和分析、解决问题能力。通过该课程的学习，学习者将具备企业工作环境中必不可少的交际能力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本课程适用于德语专业三年级学生。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bookmarkEnd w:id="1"/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color w:val="FF0000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51"/>
        <w:gridCol w:w="201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能够接听电话并正确应对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LO341</w:t>
            </w:r>
          </w:p>
        </w:tc>
        <w:tc>
          <w:tcPr>
            <w:tcW w:w="2651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能够熟悉支付领域概念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边讲边练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能够与客户进行口笔头交流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LO342</w:t>
            </w:r>
          </w:p>
        </w:tc>
        <w:tc>
          <w:tcPr>
            <w:tcW w:w="2651" w:type="dxa"/>
            <w:shd w:val="clear" w:color="auto" w:fill="auto"/>
          </w:tcPr>
          <w:p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能够领会外贸业务流程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边讲边练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能够撰写外贸函电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边讲边练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函电写作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O713</w:t>
            </w: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能够合理安排商务考察行程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LO813</w:t>
            </w: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  <w:lang w:val="de-DE"/>
              </w:rPr>
              <w:t>掌握欧洲各国主要文化特点和差别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学生自行检索资料，分小组进行</w:t>
            </w:r>
            <w:r>
              <w:rPr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课堂展示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（小组报告）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/>
                <w:kern w:val="0"/>
                <w:sz w:val="20"/>
                <w:szCs w:val="20"/>
                <w:lang w:val="de-DE"/>
              </w:rPr>
              <w:t>了解多元化的文化背景并掌握宴请餐桌谈话方式</w:t>
            </w:r>
          </w:p>
        </w:tc>
        <w:tc>
          <w:tcPr>
            <w:tcW w:w="2018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情景练习</w:t>
            </w:r>
          </w:p>
        </w:tc>
        <w:tc>
          <w:tcPr>
            <w:tcW w:w="138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20" w:firstLineChars="200"/>
        <w:rPr>
          <w:rFonts w:ascii="黑体" w:hAnsi="宋体" w:eastAsia="黑体"/>
          <w:sz w:val="32"/>
          <w:szCs w:val="28"/>
        </w:rPr>
      </w:pPr>
      <w:r>
        <w:rPr>
          <w:rFonts w:hint="eastAsia"/>
          <w:bCs/>
          <w:szCs w:val="21"/>
        </w:rPr>
        <w:t>本课程总课时为32学时，理论课时为32学时，实践课时为0学时。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538"/>
        <w:gridCol w:w="2125"/>
        <w:gridCol w:w="155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/>
                <w:b/>
                <w:sz w:val="20"/>
                <w:szCs w:val="20"/>
                <w:shd w:val="clear" w:color="auto" w:fill="FFFFFF"/>
              </w:rPr>
              <w:t>理论/实践课时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Kapitel 1</w:t>
            </w:r>
          </w:p>
          <w:p>
            <w:pPr>
              <w:snapToGrid w:val="0"/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erzlich Willkommen!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语用交际：商务接待的流程、基本礼仪以及惯用表达；商业考察行程安排；商务宴请</w:t>
            </w:r>
          </w:p>
          <w:p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语法：反身动词；介词补足语</w:t>
            </w:r>
          </w:p>
          <w:p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词汇：酒店、餐厅词汇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掌握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商务接待的流程、基本礼仪以及惯用表达；规范撰写欢迎词；合理安排考察行程；</w:t>
            </w: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熟练掌握宴请礼仪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商务接待的流程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欢迎词的撰写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4/0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Kapitel 2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und um die Firma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语用交际：介绍企业：企业在经济发展中的地位、企业性质、资产组成、经济发展等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语法：间接疑问句、规则动词过去时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词汇：产业词汇、图表描述类词汇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了解企业并介绍企业：识别行业及产品类别；说明企业规模，描述其沿革；了解企业性质，借助图表描述资产组成及经济发展情况</w:t>
            </w:r>
          </w:p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借助图表描述企业资产组成及经济发展情况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4/0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Kapitel 5</w:t>
            </w:r>
          </w:p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Das perfekte Mietsystem</w:t>
            </w:r>
          </w:p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语用交际：租赁报价、协议与义务、询盘、投诉、不同的支付方式等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语法：被动态、比较级、不规则及混合动词的过去时</w:t>
            </w:r>
          </w:p>
          <w:p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词汇：经济类词汇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谈论租赁报价、开展员工意见调查问卷、查明业务流程中断的原因并加以解决、区分不同的支付方式、进行年度总结、呈现结果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进行年度总结、呈现结果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Kapitel 7</w:t>
            </w:r>
          </w:p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erkaufen, verkaufen, verkaufen!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语用交际：会议日程、销售目标、市场营销策略、报价、客户类型等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语法：第二虚拟式、was引导的关系从句</w:t>
            </w:r>
          </w:p>
          <w:p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ascii="Times New Roman" w:hAnsi="Times New Roman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词汇：构词法，市场营销相关词汇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</w:rPr>
              <w:t>谈论会议日程、规划销售目标及销售策略、书写报价、拟定订单、评估客户群体、进行推销：提出论点并回应反对意见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进行推销：提出论点并回应反对意见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apitel 8</w:t>
            </w:r>
          </w:p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uf der Messe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语用交际：展会的类型、参展的目的、展台会话、任务划分等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语法：sein为助动词的完成时、分词作形容词</w:t>
            </w:r>
          </w:p>
          <w:p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词汇：展会相关词汇、建立交际常用表达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分析参展原因、建立展会交流、访问公司代表、提出建议、提供产品信息、跟进展会后续事项、填写展会记录、使用图表进行论证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使用图表进行论证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apitel 9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mport – Export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语用交际：运输协议、订单变更、投诉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语法：情态动词的主观用法、二格介词</w:t>
            </w:r>
          </w:p>
          <w:p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词汇：运输类词汇、表遗憾的惯用表达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对比不同的运输协议、谈论条款、应对投诉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投诉及应对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5/0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apitel 10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  <w:t>ch möchte hier arbeiten</w:t>
            </w:r>
          </w:p>
        </w:tc>
        <w:tc>
          <w:tcPr>
            <w:tcW w:w="1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语用交际：求职信息、德语区教育体系、简历、正式信函的基本元素、面试</w:t>
            </w:r>
          </w:p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语法：时间状语从句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de-DE"/>
              </w:rPr>
              <w:t>词汇：教育体系类词汇、观点描述类常用表达</w:t>
            </w:r>
          </w:p>
        </w:tc>
        <w:tc>
          <w:tcPr>
            <w:tcW w:w="1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Times New Roman" w:hAnsi="Times New Roman"/>
                <w:sz w:val="20"/>
                <w:szCs w:val="20"/>
                <w:shd w:val="clear" w:color="auto" w:fill="FFFFFF"/>
                <w:lang w:val="de-DE"/>
              </w:rPr>
              <w:t>搜集求职信息、了解德语区的教育体系、规范书写简历、掌握正式信函的基本元素、掌握面试的流程及技巧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规范书写简历、掌握面试的流程及技巧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de-DE"/>
              </w:rPr>
              <w:t>4/0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  <w:lang w:val="de-DE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</w:p>
    <w:tbl>
      <w:tblPr>
        <w:tblStyle w:val="5"/>
        <w:tblpPr w:leftFromText="180" w:rightFromText="180" w:vertAnchor="text" w:horzAnchor="margin" w:tblpY="16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期中闭卷考试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0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信函写作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  <w:bookmarkStart w:id="2" w:name="_Hlk120257764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0" distR="0">
            <wp:extent cx="662305" cy="2597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851" cy="27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</w:t>
      </w:r>
      <w:bookmarkStart w:id="3" w:name="_GoBack"/>
      <w:bookmarkEnd w:id="3"/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0" distR="0">
            <wp:extent cx="677545" cy="5054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3" cy="5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01</w:t>
      </w:r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a1190d16-fb5b-49f1-9731-b031c4011b8b"/>
  </w:docVars>
  <w:rsids>
    <w:rsidRoot w:val="00B7651F"/>
    <w:rsid w:val="00012B16"/>
    <w:rsid w:val="00040B5A"/>
    <w:rsid w:val="00053CDF"/>
    <w:rsid w:val="0007362F"/>
    <w:rsid w:val="000A317F"/>
    <w:rsid w:val="000A5D51"/>
    <w:rsid w:val="000B6689"/>
    <w:rsid w:val="000C1450"/>
    <w:rsid w:val="000C4636"/>
    <w:rsid w:val="000F7025"/>
    <w:rsid w:val="001252A7"/>
    <w:rsid w:val="00154245"/>
    <w:rsid w:val="001C5084"/>
    <w:rsid w:val="001F4A01"/>
    <w:rsid w:val="0020015A"/>
    <w:rsid w:val="00211C45"/>
    <w:rsid w:val="00220F94"/>
    <w:rsid w:val="0023046F"/>
    <w:rsid w:val="00244A1C"/>
    <w:rsid w:val="00256B39"/>
    <w:rsid w:val="002577C5"/>
    <w:rsid w:val="0026033C"/>
    <w:rsid w:val="00272812"/>
    <w:rsid w:val="00293010"/>
    <w:rsid w:val="002E2E00"/>
    <w:rsid w:val="002E3721"/>
    <w:rsid w:val="002F1A16"/>
    <w:rsid w:val="00313100"/>
    <w:rsid w:val="00313BBA"/>
    <w:rsid w:val="0032602E"/>
    <w:rsid w:val="003367AE"/>
    <w:rsid w:val="00345CDE"/>
    <w:rsid w:val="003625A7"/>
    <w:rsid w:val="00385AEF"/>
    <w:rsid w:val="003A221C"/>
    <w:rsid w:val="003B1E0F"/>
    <w:rsid w:val="003E75A9"/>
    <w:rsid w:val="003F4F2A"/>
    <w:rsid w:val="004100B0"/>
    <w:rsid w:val="00463B7C"/>
    <w:rsid w:val="00465F76"/>
    <w:rsid w:val="004C7933"/>
    <w:rsid w:val="00513D81"/>
    <w:rsid w:val="005445B3"/>
    <w:rsid w:val="005467DC"/>
    <w:rsid w:val="00553D03"/>
    <w:rsid w:val="005820E3"/>
    <w:rsid w:val="005B2B6D"/>
    <w:rsid w:val="005B42CF"/>
    <w:rsid w:val="005B4B4E"/>
    <w:rsid w:val="00624FE1"/>
    <w:rsid w:val="006466A2"/>
    <w:rsid w:val="00661784"/>
    <w:rsid w:val="006736DE"/>
    <w:rsid w:val="00675F4E"/>
    <w:rsid w:val="006A169E"/>
    <w:rsid w:val="006B2FD4"/>
    <w:rsid w:val="006C11E8"/>
    <w:rsid w:val="006F19FA"/>
    <w:rsid w:val="007208D6"/>
    <w:rsid w:val="00760D2D"/>
    <w:rsid w:val="00780BD1"/>
    <w:rsid w:val="007A1492"/>
    <w:rsid w:val="007F3422"/>
    <w:rsid w:val="00827B0F"/>
    <w:rsid w:val="008552BC"/>
    <w:rsid w:val="008568A2"/>
    <w:rsid w:val="008A7A21"/>
    <w:rsid w:val="008B10BC"/>
    <w:rsid w:val="008B397C"/>
    <w:rsid w:val="008B47F4"/>
    <w:rsid w:val="00900019"/>
    <w:rsid w:val="009256B5"/>
    <w:rsid w:val="00957786"/>
    <w:rsid w:val="00975394"/>
    <w:rsid w:val="0099063E"/>
    <w:rsid w:val="0099572E"/>
    <w:rsid w:val="009B5E89"/>
    <w:rsid w:val="009E1BCE"/>
    <w:rsid w:val="00A00E3D"/>
    <w:rsid w:val="00A42E47"/>
    <w:rsid w:val="00A91969"/>
    <w:rsid w:val="00B24F32"/>
    <w:rsid w:val="00B40319"/>
    <w:rsid w:val="00B4747A"/>
    <w:rsid w:val="00B511A5"/>
    <w:rsid w:val="00B56C56"/>
    <w:rsid w:val="00B70D90"/>
    <w:rsid w:val="00B7651F"/>
    <w:rsid w:val="00BC0980"/>
    <w:rsid w:val="00BD1CF1"/>
    <w:rsid w:val="00C24793"/>
    <w:rsid w:val="00C56E09"/>
    <w:rsid w:val="00C721FD"/>
    <w:rsid w:val="00CE3F35"/>
    <w:rsid w:val="00D02C81"/>
    <w:rsid w:val="00D54B45"/>
    <w:rsid w:val="00D66987"/>
    <w:rsid w:val="00DB554A"/>
    <w:rsid w:val="00DF7A12"/>
    <w:rsid w:val="00E16D30"/>
    <w:rsid w:val="00E23543"/>
    <w:rsid w:val="00E33169"/>
    <w:rsid w:val="00E355EE"/>
    <w:rsid w:val="00E42250"/>
    <w:rsid w:val="00E43247"/>
    <w:rsid w:val="00E43EBB"/>
    <w:rsid w:val="00E46302"/>
    <w:rsid w:val="00E52793"/>
    <w:rsid w:val="00E54575"/>
    <w:rsid w:val="00E55F0A"/>
    <w:rsid w:val="00E70904"/>
    <w:rsid w:val="00E77428"/>
    <w:rsid w:val="00EB4B28"/>
    <w:rsid w:val="00EE1EFB"/>
    <w:rsid w:val="00EF44B1"/>
    <w:rsid w:val="00F017CC"/>
    <w:rsid w:val="00F3418A"/>
    <w:rsid w:val="00F35AA0"/>
    <w:rsid w:val="00F51862"/>
    <w:rsid w:val="00FA2B97"/>
    <w:rsid w:val="00FD4606"/>
    <w:rsid w:val="00FE737E"/>
    <w:rsid w:val="00FF2C61"/>
    <w:rsid w:val="024B0C39"/>
    <w:rsid w:val="06CD4C74"/>
    <w:rsid w:val="07910517"/>
    <w:rsid w:val="089608E6"/>
    <w:rsid w:val="1252010C"/>
    <w:rsid w:val="170C74B4"/>
    <w:rsid w:val="24192CCC"/>
    <w:rsid w:val="2CFD00B1"/>
    <w:rsid w:val="3CD52CE1"/>
    <w:rsid w:val="3D3C55B6"/>
    <w:rsid w:val="41736F2E"/>
    <w:rsid w:val="4C653F3E"/>
    <w:rsid w:val="54875D3D"/>
    <w:rsid w:val="5F6446E8"/>
    <w:rsid w:val="64B8362C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2626</Words>
  <Characters>3114</Characters>
  <Lines>24</Lines>
  <Paragraphs>6</Paragraphs>
  <TotalTime>3</TotalTime>
  <ScaleCrop>false</ScaleCrop>
  <LinksUpToDate>false</LinksUpToDate>
  <CharactersWithSpaces>3157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2022-11-29T04:08:49Z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B0C583C9E9434801B0245DDF789B8CC9</vt:lpwstr>
  </property>
</Properties>
</file>