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rPr>
          <w:rFonts w:ascii="宋体" w:hAnsi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451485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8pt;margin-top:35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xHJMJ1AAAAAo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【德语跨文化交际】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【German</w:t>
      </w:r>
      <w:r>
        <w:rPr>
          <w:b/>
          <w:sz w:val="28"/>
          <w:szCs w:val="30"/>
        </w:rPr>
        <w:t xml:space="preserve"> i</w:t>
      </w:r>
      <w:r>
        <w:rPr>
          <w:rFonts w:hint="eastAsia"/>
          <w:b/>
          <w:sz w:val="28"/>
          <w:szCs w:val="30"/>
        </w:rPr>
        <w:t>ntercultural commnication】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</w:t>
      </w:r>
      <w:r>
        <w:rPr>
          <w:color w:val="000000"/>
          <w:sz w:val="20"/>
          <w:szCs w:val="20"/>
        </w:rPr>
        <w:t>543】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【2】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德语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外国语学院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</w:t>
      </w:r>
      <w:r>
        <w:rPr>
          <w:rFonts w:hint="eastAsia"/>
          <w:color w:val="000000"/>
          <w:sz w:val="20"/>
          <w:szCs w:val="20"/>
        </w:rPr>
        <w:t>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bookmarkStart w:id="1" w:name="_Hlk120562091"/>
      <w:r>
        <w:rPr>
          <w:color w:val="000000"/>
          <w:sz w:val="20"/>
          <w:szCs w:val="20"/>
        </w:rPr>
        <w:t>教材</w:t>
      </w:r>
    </w:p>
    <w:p>
      <w:pPr>
        <w:snapToGrid w:val="0"/>
        <w:spacing w:line="288" w:lineRule="auto"/>
        <w:ind w:firstLine="700" w:firstLineChars="350"/>
        <w:rPr>
          <w:rFonts w:hint="eastAsia"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《跨文化研究入门》，巫莉丽 编著，上海外语教育出版社，2</w:t>
      </w:r>
      <w:r>
        <w:rPr>
          <w:color w:val="000000"/>
          <w:sz w:val="20"/>
          <w:szCs w:val="20"/>
        </w:rPr>
        <w:t>021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firstLine="700" w:firstLineChars="3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《中德跨文化交际与管理》，</w:t>
      </w:r>
      <w:r>
        <w:rPr>
          <w:rFonts w:hint="eastAsia"/>
        </w:rPr>
        <w:t>Kai Bartel等编</w:t>
      </w:r>
      <w:r>
        <w:rPr>
          <w:rFonts w:hint="eastAsia"/>
          <w:color w:val="000000"/>
          <w:sz w:val="20"/>
          <w:szCs w:val="20"/>
        </w:rPr>
        <w:t>，商务印书馆，2011</w:t>
      </w:r>
    </w:p>
    <w:p>
      <w:pPr>
        <w:snapToGrid w:val="0"/>
        <w:spacing w:line="288" w:lineRule="auto"/>
        <w:ind w:firstLine="700" w:firstLineChars="3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《跨文化交际学概论》，胡文仲主编，外语教学与研究出版社，2</w:t>
      </w:r>
      <w:r>
        <w:rPr>
          <w:color w:val="000000"/>
          <w:sz w:val="20"/>
          <w:szCs w:val="20"/>
        </w:rPr>
        <w:t>016.</w:t>
      </w:r>
    </w:p>
    <w:p>
      <w:pPr>
        <w:snapToGrid w:val="0"/>
        <w:spacing w:line="288" w:lineRule="auto"/>
        <w:ind w:firstLine="700" w:firstLineChars="350"/>
        <w:rPr>
          <w:rFonts w:cs="宋体"/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《中德跨文化交际理论与实践》，</w:t>
      </w:r>
      <w:r>
        <w:rPr>
          <w:rFonts w:ascii="Arial" w:hAnsi="Arial" w:cs="Arial"/>
          <w:color w:val="333333"/>
          <w:szCs w:val="21"/>
        </w:rPr>
        <w:t>黎东良</w:t>
      </w:r>
      <w:r>
        <w:rPr>
          <w:rFonts w:hint="eastAsia" w:cs="宋体"/>
          <w:color w:val="000000"/>
          <w:sz w:val="20"/>
          <w:szCs w:val="20"/>
        </w:rPr>
        <w:t>，同济大学出版社，2012</w:t>
      </w:r>
    </w:p>
    <w:p>
      <w:pPr>
        <w:snapToGrid w:val="0"/>
        <w:spacing w:line="288" w:lineRule="auto"/>
        <w:ind w:left="718" w:leftChars="342"/>
        <w:rPr>
          <w:rFonts w:cs="Arial" w:asciiTheme="minorEastAsia" w:hAnsiTheme="minorEastAsia" w:eastAsiaTheme="minorEastAsia"/>
          <w:color w:val="333333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color w:val="000000"/>
          <w:sz w:val="18"/>
          <w:szCs w:val="18"/>
        </w:rPr>
        <w:t>《</w:t>
      </w:r>
      <w:r>
        <w:rPr>
          <w:rFonts w:cs="宋体" w:asciiTheme="minorEastAsia" w:hAnsiTheme="minorEastAsia" w:eastAsiaTheme="minorEastAsia"/>
          <w:color w:val="000000"/>
          <w:sz w:val="18"/>
          <w:szCs w:val="18"/>
        </w:rPr>
        <w:t>跨文化能力内涵与培养—</w:t>
      </w:r>
      <w:r>
        <w:rPr>
          <w:rFonts w:cs="Arial" w:asciiTheme="minorEastAsia" w:hAnsiTheme="minorEastAsia" w:eastAsiaTheme="minorEastAsia"/>
          <w:color w:val="333333"/>
          <w:sz w:val="18"/>
          <w:szCs w:val="18"/>
        </w:rPr>
        <w:t>以高校外语专业大学生为例</w:t>
      </w:r>
      <w:r>
        <w:rPr>
          <w:rFonts w:hint="eastAsia" w:cs="宋体" w:asciiTheme="minorEastAsia" w:hAnsiTheme="minorEastAsia" w:eastAsiaTheme="minorEastAsia"/>
          <w:color w:val="000000"/>
          <w:sz w:val="18"/>
          <w:szCs w:val="18"/>
        </w:rPr>
        <w:t>》，潘亚玲，对外经贸大学出版社， 2015</w:t>
      </w:r>
    </w:p>
    <w:p>
      <w:pPr>
        <w:snapToGrid w:val="0"/>
        <w:spacing w:line="288" w:lineRule="auto"/>
        <w:ind w:firstLine="720" w:firstLineChars="400"/>
        <w:rPr>
          <w:rFonts w:cs="Arial" w:asciiTheme="minorEastAsia" w:hAnsiTheme="minorEastAsia" w:eastAsiaTheme="minorEastAsia"/>
          <w:color w:val="333333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color w:val="333333"/>
          <w:sz w:val="18"/>
          <w:szCs w:val="18"/>
        </w:rPr>
        <w:t>《跨文化交流不同文化的人与人之间的交往》，(德)马勒茨克(Gerhard</w:t>
      </w:r>
      <w:r>
        <w:rPr>
          <w:rFonts w:cs="Arial" w:asciiTheme="minorEastAsia" w:hAnsiTheme="minorEastAsia" w:eastAsiaTheme="minorEastAsia"/>
          <w:color w:val="333333"/>
          <w:sz w:val="18"/>
          <w:szCs w:val="18"/>
        </w:rPr>
        <w:t xml:space="preserve"> </w:t>
      </w:r>
      <w:r>
        <w:rPr>
          <w:rFonts w:hint="eastAsia" w:cs="Arial" w:asciiTheme="minorEastAsia" w:hAnsiTheme="minorEastAsia" w:eastAsiaTheme="minorEastAsia"/>
          <w:color w:val="333333"/>
          <w:sz w:val="18"/>
          <w:szCs w:val="18"/>
        </w:rPr>
        <w:t>Maletzke)</w:t>
      </w:r>
      <w:bookmarkEnd w:id="1"/>
      <w:r>
        <w:rPr>
          <w:color w:val="000000"/>
          <w:sz w:val="20"/>
          <w:szCs w:val="20"/>
        </w:rPr>
        <w:t>】</w:t>
      </w:r>
      <w:r>
        <w:rPr>
          <w:rFonts w:hint="eastAsia" w:cs="Arial" w:asciiTheme="minorEastAsia" w:hAnsiTheme="minorEastAsia" w:eastAsiaTheme="minorEastAsia"/>
          <w:color w:val="333333"/>
          <w:sz w:val="18"/>
          <w:szCs w:val="18"/>
        </w:rPr>
        <w:t xml:space="preserve"> </w:t>
      </w:r>
    </w:p>
    <w:p>
      <w:pPr>
        <w:snapToGrid w:val="0"/>
        <w:spacing w:line="288" w:lineRule="auto"/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rFonts w:hint="eastAsia"/>
          <w:color w:val="000000"/>
          <w:sz w:val="20"/>
          <w:szCs w:val="20"/>
          <w:lang w:val="de-DE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当代大学德语</w:t>
      </w:r>
      <w:r>
        <w:rPr>
          <w:color w:val="000000"/>
          <w:sz w:val="20"/>
          <w:szCs w:val="20"/>
        </w:rPr>
        <w:t>4】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snapToGrid w:val="0"/>
        <w:spacing w:line="288" w:lineRule="auto"/>
        <w:ind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面向德语专业本科大三学生，向德语专业的学生介绍跨文化交际的基本知识，比较中德文化的异同和东西方价值观念体系的区别，着重介绍中国的价值观念体系，为学生正确认识本国与德国文化，提高学生的文化自信，对比文化间的差异，提高文化敏感度，提高跨文化交际的能力打下基础。同时通过具体案例分析，提高学生对外交流的能力，能够帮助德国人了解中国文化，加深他们对中国文化的理解与尊重。</w:t>
      </w:r>
      <w:r>
        <w:rPr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通过本课程的教学，学生应该掌握跨文化交际学的各个主要方面，如语言与文化、跨文化语言交际、跨文化非语言交际、文化模式、东西方文化差异、商务及管理中的跨文化交际等重要内容，学生不仅能够了解和认识德国文化，同时能够对中国的文化多样性和价值观念体系等各个方面有更深入、全面的了解。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建议德语系大三学生选课，并且先修《当代大学德语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》</w:t>
      </w:r>
    </w:p>
    <w:p>
      <w:pPr>
        <w:widowControl/>
        <w:spacing w:before="156" w:beforeLines="50" w:after="156" w:afterLines="50" w:line="288" w:lineRule="auto"/>
        <w:jc w:val="left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tbl>
      <w:tblPr>
        <w:tblStyle w:val="4"/>
        <w:tblW w:w="8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51"/>
        <w:gridCol w:w="6268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2" w:name="_Hlk120562123"/>
            <w:r>
              <w:rPr>
                <w:rFonts w:hint="eastAsia" w:ascii="黑体" w:hAnsi="黑体" w:eastAsia="黑体" w:cs="黑体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bookmarkEnd w:id="2"/>
    </w:tbl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bookmarkStart w:id="3" w:name="_Hlk120562170"/>
      <w:r>
        <w:rPr>
          <w:rFonts w:hint="eastAsia" w:ascii="黑体" w:hAnsi="宋体" w:eastAsia="黑体"/>
          <w:sz w:val="24"/>
        </w:rPr>
        <w:t>五、课程目标/课程预期学习成果</w:t>
      </w:r>
    </w:p>
    <w:bookmarkEnd w:id="3"/>
    <w:tbl>
      <w:tblPr>
        <w:tblStyle w:val="4"/>
        <w:tblpPr w:leftFromText="180" w:rightFromText="180" w:vertAnchor="text" w:horzAnchor="page" w:tblpX="2163" w:tblpY="152"/>
        <w:tblOverlap w:val="never"/>
        <w:tblW w:w="7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6"/>
        <w:gridCol w:w="2653"/>
        <w:gridCol w:w="2020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bookmarkStart w:id="4" w:name="_Hlk120562260"/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L0112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课上练习/课后作业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课堂参与，期末测试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LO332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课上练习/课后作业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课堂展示，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L0811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课上练习/课后作业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L0812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课上练习/课后作业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平时作业</w:t>
            </w:r>
          </w:p>
        </w:tc>
      </w:tr>
      <w:bookmarkEnd w:id="4"/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本课程总课时为</w:t>
      </w:r>
      <w:r>
        <w:rPr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学时，理论课时为</w:t>
      </w:r>
      <w:r>
        <w:rPr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学时，实践课时为</w:t>
      </w:r>
      <w:r>
        <w:rPr>
          <w:bCs/>
          <w:sz w:val="20"/>
          <w:szCs w:val="20"/>
        </w:rPr>
        <w:t>0</w:t>
      </w:r>
      <w:r>
        <w:rPr>
          <w:rFonts w:hint="eastAsia"/>
          <w:bCs/>
          <w:sz w:val="20"/>
          <w:szCs w:val="20"/>
        </w:rPr>
        <w:t>学时。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5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3116"/>
        <w:gridCol w:w="255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单元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知识点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能力要求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理论课时/实践课时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单元一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跨文化交际的基础理论知识，文化以及交际的定义，交际的渠道，跨文化交际的定义和产生的问题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理解跨文化交际的基本概念以及其定义，理解交际的各个渠道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szCs w:val="20"/>
              </w:rPr>
              <w:t>8/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单元二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东西方的文化差异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了解文化深层层次理论，掌握价值的四个维度。</w:t>
            </w:r>
          </w:p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以强语境和弱语境文化为基础，分析中德文化看待关系的差异和礼貌问题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szCs w:val="20"/>
              </w:rPr>
              <w:t>8/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单元三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中德跨文化交际实例介绍，跨文化交际中面临的问题以及解决方案，如禁忌文化、饮食文化等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运用所学跨文化交际能力，根据具体情况具体分析，综合所学知识，避免跨文化交际的壁垒和误解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szCs w:val="20"/>
              </w:rPr>
              <w:t>8/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单元四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跨文化的谈判、人事管理与国际市场营销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了解跨文化商务活动中的需要注意的重点差异、充分考虑不同文化的差异性，因地制宜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szCs w:val="20"/>
              </w:rPr>
              <w:t>8/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5176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课堂参与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before="156" w:beforeLines="50"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2375535</wp:posOffset>
            </wp:positionV>
            <wp:extent cx="789940" cy="592455"/>
            <wp:effectExtent l="0" t="0" r="0" b="0"/>
            <wp:wrapNone/>
            <wp:docPr id="34" name="图片 34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签名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766445</wp:posOffset>
            </wp:positionH>
            <wp:positionV relativeFrom="paragraph">
              <wp:posOffset>2506980</wp:posOffset>
            </wp:positionV>
            <wp:extent cx="837565" cy="504190"/>
            <wp:effectExtent l="0" t="0" r="635" b="1016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sz w:val="28"/>
          <w:szCs w:val="28"/>
          <w:lang w:val="de-DE"/>
        </w:rPr>
      </w:pPr>
      <w:bookmarkStart w:id="5" w:name="_Hlk120562402"/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系主任审核</w:t>
      </w:r>
      <w:r>
        <w:rPr>
          <w:rFonts w:hint="eastAsia"/>
          <w:sz w:val="28"/>
          <w:szCs w:val="28"/>
          <w:lang w:eastAsia="zh-CN"/>
        </w:rPr>
        <w:t>签名</w:t>
      </w:r>
      <w:r>
        <w:rPr>
          <w:rFonts w:hint="eastAsia"/>
          <w:sz w:val="28"/>
          <w:szCs w:val="28"/>
          <w:lang w:val="en-US" w:eastAsia="zh-CN"/>
        </w:rPr>
        <w:t>:</w:t>
      </w:r>
      <w:bookmarkEnd w:id="5"/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202</w:t>
      </w:r>
      <w:bookmarkStart w:id="6" w:name="_GoBack"/>
      <w:bookmarkEnd w:id="6"/>
      <w:r>
        <w:rPr>
          <w:sz w:val="28"/>
          <w:szCs w:val="28"/>
        </w:rPr>
        <w:t xml:space="preserve">2.09.17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  <w:docVar w:name="KSO_WPS_MARK_KEY" w:val="4291614f-6594-4eb6-a61b-7cd9ef1c14c5"/>
  </w:docVars>
  <w:rsids>
    <w:rsidRoot w:val="00245D4D"/>
    <w:rsid w:val="001B72CD"/>
    <w:rsid w:val="00245D4D"/>
    <w:rsid w:val="00276CBF"/>
    <w:rsid w:val="002D2599"/>
    <w:rsid w:val="002D4648"/>
    <w:rsid w:val="00340EEC"/>
    <w:rsid w:val="00351F02"/>
    <w:rsid w:val="003B31B0"/>
    <w:rsid w:val="003D1387"/>
    <w:rsid w:val="004C6860"/>
    <w:rsid w:val="004D6359"/>
    <w:rsid w:val="004D639B"/>
    <w:rsid w:val="00513C2F"/>
    <w:rsid w:val="00544E87"/>
    <w:rsid w:val="00562EFB"/>
    <w:rsid w:val="005F6997"/>
    <w:rsid w:val="00610A1F"/>
    <w:rsid w:val="006658A3"/>
    <w:rsid w:val="00732161"/>
    <w:rsid w:val="00762469"/>
    <w:rsid w:val="00826E98"/>
    <w:rsid w:val="008559B3"/>
    <w:rsid w:val="008676F5"/>
    <w:rsid w:val="008D618A"/>
    <w:rsid w:val="0090753D"/>
    <w:rsid w:val="0091166D"/>
    <w:rsid w:val="00944B9A"/>
    <w:rsid w:val="009771C0"/>
    <w:rsid w:val="00A15E6D"/>
    <w:rsid w:val="00A218F5"/>
    <w:rsid w:val="00A70686"/>
    <w:rsid w:val="00A85285"/>
    <w:rsid w:val="00B954AE"/>
    <w:rsid w:val="00BC1A44"/>
    <w:rsid w:val="00BF0825"/>
    <w:rsid w:val="00C33909"/>
    <w:rsid w:val="00D1138D"/>
    <w:rsid w:val="00D46891"/>
    <w:rsid w:val="00DC2C6B"/>
    <w:rsid w:val="00F56457"/>
    <w:rsid w:val="00FE5D66"/>
    <w:rsid w:val="05E36DD1"/>
    <w:rsid w:val="07D87057"/>
    <w:rsid w:val="0D3A7E64"/>
    <w:rsid w:val="15E429C7"/>
    <w:rsid w:val="1A3C2FAA"/>
    <w:rsid w:val="1B644F13"/>
    <w:rsid w:val="3339452E"/>
    <w:rsid w:val="3D60699E"/>
    <w:rsid w:val="42C40A6B"/>
    <w:rsid w:val="438E7A8D"/>
    <w:rsid w:val="4B016D87"/>
    <w:rsid w:val="567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2085</Words>
  <Characters>2365</Characters>
  <Lines>18</Lines>
  <Paragraphs>5</Paragraphs>
  <TotalTime>0</TotalTime>
  <ScaleCrop>false</ScaleCrop>
  <LinksUpToDate>false</LinksUpToDate>
  <CharactersWithSpaces>2403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shuang</dc:creator>
  <cp:lastModifiedBy>Administrator</cp:lastModifiedBy>
  <dcterms:modified xsi:type="dcterms:W3CDTF">2022-11-29T03:37:56Z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37D75747975A46B18B7588F25AB1B135</vt:lpwstr>
  </property>
</Properties>
</file>