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5AC4" w14:textId="5577E980" w:rsidR="00C1301B" w:rsidRDefault="00CB7523">
      <w:pPr>
        <w:spacing w:line="288" w:lineRule="auto"/>
        <w:jc w:val="center"/>
        <w:rPr>
          <w:b/>
          <w:sz w:val="28"/>
          <w:szCs w:val="30"/>
        </w:rPr>
      </w:pPr>
      <w:r>
        <w:rPr>
          <w:rFonts w:hint="eastAsia"/>
          <w:b/>
          <w:sz w:val="28"/>
          <w:szCs w:val="30"/>
        </w:rPr>
        <w:t>英语技能模块</w:t>
      </w:r>
      <w:r>
        <w:rPr>
          <w:rFonts w:hint="eastAsia"/>
          <w:b/>
          <w:sz w:val="28"/>
          <w:szCs w:val="30"/>
        </w:rPr>
        <w:t>4</w:t>
      </w:r>
    </w:p>
    <w:p w14:paraId="09D9BEE0" w14:textId="77777777" w:rsidR="00C1301B" w:rsidRDefault="00EE570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017C538C" w14:textId="2FC38140" w:rsidR="00C1301B" w:rsidRDefault="00EE570B" w:rsidP="00A50F47">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F0940">
        <w:rPr>
          <w:color w:val="000000"/>
          <w:sz w:val="20"/>
          <w:szCs w:val="20"/>
        </w:rPr>
        <w:t>2020</w:t>
      </w:r>
      <w:r w:rsidR="00CB7523">
        <w:rPr>
          <w:rFonts w:hint="eastAsia"/>
          <w:color w:val="000000"/>
          <w:sz w:val="20"/>
          <w:szCs w:val="20"/>
        </w:rPr>
        <w:t>495</w:t>
      </w:r>
      <w:r>
        <w:rPr>
          <w:color w:val="000000"/>
          <w:sz w:val="20"/>
          <w:szCs w:val="20"/>
        </w:rPr>
        <w:t>】</w:t>
      </w:r>
    </w:p>
    <w:p w14:paraId="199DCFDE" w14:textId="77777777" w:rsidR="00C1301B" w:rsidRDefault="00EE570B" w:rsidP="00A50F47">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CA3E73">
        <w:rPr>
          <w:rFonts w:hint="eastAsia"/>
          <w:color w:val="000000"/>
          <w:sz w:val="20"/>
          <w:szCs w:val="20"/>
        </w:rPr>
        <w:t>2</w:t>
      </w:r>
      <w:r>
        <w:rPr>
          <w:color w:val="000000"/>
          <w:sz w:val="20"/>
          <w:szCs w:val="20"/>
        </w:rPr>
        <w:t>】</w:t>
      </w:r>
    </w:p>
    <w:p w14:paraId="563C3F5B" w14:textId="77777777" w:rsidR="00C1301B" w:rsidRDefault="00EE570B" w:rsidP="00A50F47">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CA3E73">
        <w:rPr>
          <w:rFonts w:hint="eastAsia"/>
          <w:color w:val="000000"/>
          <w:sz w:val="20"/>
          <w:szCs w:val="20"/>
        </w:rPr>
        <w:t>国际班</w:t>
      </w:r>
      <w:r>
        <w:rPr>
          <w:color w:val="000000"/>
          <w:sz w:val="20"/>
          <w:szCs w:val="20"/>
        </w:rPr>
        <w:t>】</w:t>
      </w:r>
    </w:p>
    <w:p w14:paraId="605764E1" w14:textId="77777777" w:rsidR="00C1301B" w:rsidRDefault="00EE570B" w:rsidP="00A50F47">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t>】</w:t>
      </w:r>
    </w:p>
    <w:p w14:paraId="13C5F398" w14:textId="77777777" w:rsidR="00C1301B" w:rsidRDefault="00EE570B" w:rsidP="00A50F47">
      <w:pPr>
        <w:snapToGrid w:val="0"/>
        <w:spacing w:line="288" w:lineRule="auto"/>
        <w:ind w:firstLineChars="196" w:firstLine="394"/>
        <w:rPr>
          <w:b/>
          <w:bCs/>
          <w:color w:val="000000"/>
          <w:szCs w:val="21"/>
        </w:rPr>
      </w:pPr>
      <w:r>
        <w:rPr>
          <w:b/>
          <w:bCs/>
          <w:color w:val="000000"/>
          <w:sz w:val="20"/>
          <w:szCs w:val="20"/>
        </w:rPr>
        <w:t>开课院系：</w:t>
      </w:r>
      <w:r>
        <w:rPr>
          <w:rFonts w:hint="eastAsia"/>
          <w:b/>
          <w:bCs/>
          <w:sz w:val="20"/>
          <w:szCs w:val="20"/>
        </w:rPr>
        <w:t>【</w:t>
      </w:r>
      <w:r>
        <w:rPr>
          <w:rFonts w:hint="eastAsia"/>
          <w:bCs/>
          <w:sz w:val="20"/>
          <w:szCs w:val="20"/>
        </w:rPr>
        <w:t>外国语学院</w:t>
      </w:r>
      <w:r>
        <w:rPr>
          <w:rFonts w:hint="eastAsia"/>
          <w:sz w:val="20"/>
          <w:szCs w:val="20"/>
        </w:rPr>
        <w:t>】</w:t>
      </w:r>
    </w:p>
    <w:p w14:paraId="47011BC7" w14:textId="420A88FA" w:rsidR="00BA1A75" w:rsidRDefault="00BA1A75" w:rsidP="00BA1A75">
      <w:pPr>
        <w:snapToGrid w:val="0"/>
        <w:spacing w:line="288" w:lineRule="auto"/>
        <w:ind w:firstLineChars="196" w:firstLine="394"/>
        <w:rPr>
          <w:color w:val="000000"/>
          <w:sz w:val="20"/>
          <w:szCs w:val="20"/>
        </w:rPr>
      </w:pPr>
      <w:r>
        <w:rPr>
          <w:b/>
          <w:bCs/>
          <w:color w:val="000000"/>
          <w:sz w:val="20"/>
          <w:szCs w:val="20"/>
        </w:rPr>
        <w:t>使用教材：</w:t>
      </w:r>
      <w:r w:rsidR="00EC3E4E">
        <w:rPr>
          <w:rFonts w:hint="eastAsia"/>
          <w:sz w:val="20"/>
          <w:szCs w:val="20"/>
        </w:rPr>
        <w:t>英孚自编教材</w:t>
      </w:r>
    </w:p>
    <w:p w14:paraId="1093718B" w14:textId="77777777" w:rsidR="00BA1A75" w:rsidRDefault="00BA1A75" w:rsidP="00BA1A75">
      <w:pPr>
        <w:spacing w:line="288" w:lineRule="auto"/>
        <w:ind w:leftChars="188" w:left="2381" w:hangingChars="993" w:hanging="1986"/>
        <w:rPr>
          <w:sz w:val="20"/>
          <w:szCs w:val="20"/>
        </w:rPr>
      </w:pPr>
      <w:r>
        <w:rPr>
          <w:rFonts w:hint="eastAsia"/>
          <w:sz w:val="20"/>
          <w:szCs w:val="20"/>
        </w:rPr>
        <w:t>主教材：</w:t>
      </w:r>
      <w:r>
        <w:rPr>
          <w:sz w:val="20"/>
          <w:szCs w:val="20"/>
        </w:rPr>
        <w:t xml:space="preserve"> </w:t>
      </w:r>
    </w:p>
    <w:p w14:paraId="0377A995" w14:textId="77777777" w:rsidR="00BA1A75" w:rsidRDefault="00BA1A75" w:rsidP="00BA1A75">
      <w:pPr>
        <w:adjustRightInd w:val="0"/>
        <w:snapToGrid w:val="0"/>
        <w:spacing w:line="288" w:lineRule="auto"/>
        <w:ind w:firstLineChars="196" w:firstLine="394"/>
        <w:rPr>
          <w:color w:val="000000"/>
          <w:sz w:val="20"/>
          <w:szCs w:val="20"/>
        </w:rPr>
      </w:pPr>
      <w:r>
        <w:rPr>
          <w:b/>
          <w:bCs/>
          <w:color w:val="000000"/>
          <w:sz w:val="20"/>
          <w:szCs w:val="20"/>
        </w:rPr>
        <w:t>先修课程：</w:t>
      </w:r>
    </w:p>
    <w:p w14:paraId="18409A88" w14:textId="77777777" w:rsidR="00C1301B" w:rsidRDefault="00EE570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01750E87" w14:textId="77777777" w:rsidR="00CA3E73" w:rsidRDefault="00CA3E73" w:rsidP="00CA3E73">
      <w:pPr>
        <w:pStyle w:val="a8"/>
        <w:jc w:val="both"/>
        <w:rPr>
          <w:rFonts w:ascii="DengXian" w:eastAsia="DengXian" w:hAnsi="DengXian" w:cs="Calibri"/>
          <w:color w:val="000000"/>
          <w:sz w:val="21"/>
          <w:szCs w:val="21"/>
        </w:rPr>
      </w:pPr>
      <w:r>
        <w:rPr>
          <w:rFonts w:ascii="DengXian" w:eastAsia="DengXian" w:hAnsi="DengXian" w:cs="Calibri" w:hint="eastAsia"/>
          <w:color w:val="000000"/>
          <w:sz w:val="20"/>
          <w:szCs w:val="20"/>
        </w:rPr>
        <w:t>An IELTS Exam Preparation course focusing primarily on developing Listening and Speaking skills and test-taking strategies. The course offers IELTS-oriented practical tips, additional grammatical and lexical input, and apart from using IELTS exam materials, it is supplemented with engaging, authentic audio-visual content.  </w:t>
      </w:r>
    </w:p>
    <w:p w14:paraId="02BB1096" w14:textId="77777777" w:rsidR="00C1301B" w:rsidRDefault="00EE570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D77FF2B" w14:textId="77777777" w:rsidR="00CA3E73" w:rsidRDefault="00CA3E73" w:rsidP="00CA3E73">
      <w:pPr>
        <w:pStyle w:val="a8"/>
        <w:jc w:val="both"/>
        <w:rPr>
          <w:rFonts w:ascii="DengXian" w:eastAsia="DengXian" w:hAnsi="DengXian" w:cs="Calibri"/>
          <w:color w:val="000000"/>
          <w:sz w:val="21"/>
          <w:szCs w:val="21"/>
        </w:rPr>
      </w:pPr>
      <w:r>
        <w:rPr>
          <w:rFonts w:ascii="DengXian" w:eastAsia="DengXian" w:hAnsi="DengXian" w:cs="Calibri" w:hint="eastAsia"/>
          <w:color w:val="000000"/>
          <w:sz w:val="20"/>
          <w:szCs w:val="20"/>
        </w:rPr>
        <w:t xml:space="preserve">Students striving to improve their IELTS test-taking skills with emphasis put on Listening &amp; Speaking. Course offered at three levels of proficiency: </w:t>
      </w:r>
      <w:r>
        <w:rPr>
          <w:rFonts w:ascii="DengXian" w:eastAsia="DengXian" w:hAnsi="DengXian" w:cs="Calibri" w:hint="eastAsia"/>
          <w:b/>
          <w:bCs/>
          <w:i/>
          <w:iCs/>
          <w:color w:val="000000"/>
          <w:sz w:val="20"/>
          <w:szCs w:val="20"/>
        </w:rPr>
        <w:t>Introduction (IELTS 3.0-4.0), Foundation (IELTS 4.0-5.5), Graduation (IELTS 5.5-7.5)</w:t>
      </w:r>
    </w:p>
    <w:p w14:paraId="5F84EE32" w14:textId="77777777" w:rsidR="00C1301B" w:rsidRPr="00CA3E73" w:rsidRDefault="00C1301B">
      <w:pPr>
        <w:snapToGrid w:val="0"/>
        <w:spacing w:line="288" w:lineRule="auto"/>
        <w:ind w:firstLineChars="200" w:firstLine="400"/>
        <w:rPr>
          <w:color w:val="000000"/>
          <w:sz w:val="20"/>
          <w:szCs w:val="20"/>
        </w:rPr>
      </w:pPr>
    </w:p>
    <w:p w14:paraId="09B2D008" w14:textId="77777777" w:rsidR="00C1301B" w:rsidRDefault="00EE570B">
      <w:pPr>
        <w:widowControl/>
        <w:spacing w:beforeLines="50" w:before="156" w:afterLines="50" w:after="156" w:line="288" w:lineRule="auto"/>
        <w:ind w:firstLineChars="150" w:firstLine="360"/>
        <w:jc w:val="left"/>
        <w:rPr>
          <w:rFonts w:ascii="黑体" w:eastAsia="黑体" w:hAnsi="黑体" w:cs="黑体"/>
          <w:sz w:val="24"/>
        </w:rPr>
      </w:pPr>
      <w:r>
        <w:rPr>
          <w:rFonts w:ascii="黑体" w:eastAsia="黑体" w:hAnsi="黑体" w:cs="黑体" w:hint="eastAsia"/>
          <w:sz w:val="24"/>
        </w:rPr>
        <w:t>四、课程与专业毕业要求的关联性</w:t>
      </w:r>
    </w:p>
    <w:tbl>
      <w:tblPr>
        <w:tblpPr w:leftFromText="180" w:rightFromText="180" w:vertAnchor="text" w:horzAnchor="margin" w:tblpX="250" w:tblpY="213"/>
        <w:tblOverlap w:val="never"/>
        <w:tblW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61"/>
        <w:gridCol w:w="661"/>
      </w:tblGrid>
      <w:tr w:rsidR="00CA3E73" w14:paraId="0FA47668" w14:textId="77777777" w:rsidTr="00CA3E73">
        <w:trPr>
          <w:trHeight w:val="340"/>
        </w:trPr>
        <w:tc>
          <w:tcPr>
            <w:tcW w:w="675" w:type="dxa"/>
            <w:vMerge w:val="restart"/>
            <w:vAlign w:val="center"/>
          </w:tcPr>
          <w:p w14:paraId="2BE36A8B" w14:textId="77777777" w:rsidR="00CA3E73" w:rsidRDefault="00CA3E73" w:rsidP="00CA3E73">
            <w:pPr>
              <w:snapToGrid w:val="0"/>
              <w:spacing w:line="340" w:lineRule="exact"/>
              <w:jc w:val="center"/>
              <w:rPr>
                <w:color w:val="000000"/>
                <w:sz w:val="20"/>
                <w:szCs w:val="20"/>
              </w:rPr>
            </w:pPr>
            <w:r>
              <w:rPr>
                <w:rFonts w:hint="eastAsia"/>
                <w:color w:val="000000"/>
                <w:sz w:val="20"/>
                <w:szCs w:val="20"/>
              </w:rPr>
              <w:t>自主学习</w:t>
            </w:r>
          </w:p>
        </w:tc>
        <w:tc>
          <w:tcPr>
            <w:tcW w:w="709" w:type="dxa"/>
            <w:vMerge w:val="restart"/>
          </w:tcPr>
          <w:p w14:paraId="4E7B33B5" w14:textId="77777777" w:rsidR="00CA3E73" w:rsidRDefault="00CA3E73" w:rsidP="00CA3E73">
            <w:pPr>
              <w:snapToGrid w:val="0"/>
              <w:spacing w:line="340" w:lineRule="exact"/>
              <w:jc w:val="center"/>
              <w:rPr>
                <w:color w:val="000000"/>
                <w:sz w:val="20"/>
                <w:szCs w:val="20"/>
              </w:rPr>
            </w:pPr>
          </w:p>
          <w:p w14:paraId="677B7F18" w14:textId="77777777" w:rsidR="00CA3E73" w:rsidRDefault="00CA3E73" w:rsidP="00CA3E73">
            <w:pPr>
              <w:snapToGrid w:val="0"/>
              <w:spacing w:line="340" w:lineRule="exact"/>
              <w:jc w:val="center"/>
              <w:rPr>
                <w:color w:val="000000"/>
                <w:sz w:val="20"/>
                <w:szCs w:val="20"/>
              </w:rPr>
            </w:pPr>
            <w:r>
              <w:rPr>
                <w:rFonts w:hint="eastAsia"/>
                <w:color w:val="000000"/>
                <w:sz w:val="20"/>
                <w:szCs w:val="20"/>
              </w:rPr>
              <w:t>表达沟通</w:t>
            </w:r>
          </w:p>
        </w:tc>
        <w:tc>
          <w:tcPr>
            <w:tcW w:w="1320" w:type="dxa"/>
            <w:gridSpan w:val="2"/>
            <w:shd w:val="clear" w:color="auto" w:fill="auto"/>
          </w:tcPr>
          <w:p w14:paraId="07C79B7B" w14:textId="77777777" w:rsidR="00CA3E73" w:rsidRDefault="00CA3E73" w:rsidP="00CA3E73">
            <w:pPr>
              <w:widowControl/>
              <w:jc w:val="left"/>
            </w:pPr>
            <w:r>
              <w:rPr>
                <w:rFonts w:hint="eastAsia"/>
              </w:rPr>
              <w:t>专业能力</w:t>
            </w:r>
          </w:p>
        </w:tc>
      </w:tr>
      <w:tr w:rsidR="00CA3E73" w14:paraId="3A871F6A" w14:textId="77777777" w:rsidTr="00CA3E73">
        <w:trPr>
          <w:trHeight w:val="345"/>
        </w:trPr>
        <w:tc>
          <w:tcPr>
            <w:tcW w:w="675" w:type="dxa"/>
            <w:vMerge/>
            <w:vAlign w:val="center"/>
          </w:tcPr>
          <w:p w14:paraId="335F3A84" w14:textId="77777777" w:rsidR="00CA3E73" w:rsidRDefault="00CA3E73" w:rsidP="00CA3E73">
            <w:pPr>
              <w:snapToGrid w:val="0"/>
              <w:spacing w:line="340" w:lineRule="exact"/>
              <w:jc w:val="center"/>
              <w:rPr>
                <w:color w:val="000000"/>
                <w:sz w:val="20"/>
                <w:szCs w:val="20"/>
              </w:rPr>
            </w:pPr>
          </w:p>
        </w:tc>
        <w:tc>
          <w:tcPr>
            <w:tcW w:w="709" w:type="dxa"/>
            <w:vMerge/>
          </w:tcPr>
          <w:p w14:paraId="67549F69" w14:textId="77777777" w:rsidR="00CA3E73" w:rsidRDefault="00CA3E73" w:rsidP="00CA3E73">
            <w:pPr>
              <w:snapToGrid w:val="0"/>
              <w:spacing w:line="340" w:lineRule="exact"/>
              <w:jc w:val="center"/>
              <w:rPr>
                <w:color w:val="000000"/>
                <w:sz w:val="20"/>
                <w:szCs w:val="20"/>
              </w:rPr>
            </w:pPr>
          </w:p>
        </w:tc>
        <w:tc>
          <w:tcPr>
            <w:tcW w:w="661" w:type="dxa"/>
            <w:vAlign w:val="center"/>
          </w:tcPr>
          <w:p w14:paraId="34746798" w14:textId="77777777" w:rsidR="00CA3E73" w:rsidRDefault="00CA3E73" w:rsidP="00CA3E73">
            <w:pPr>
              <w:snapToGrid w:val="0"/>
              <w:spacing w:line="340" w:lineRule="exact"/>
              <w:jc w:val="center"/>
              <w:rPr>
                <w:color w:val="000000"/>
                <w:sz w:val="20"/>
                <w:szCs w:val="20"/>
              </w:rPr>
            </w:pPr>
            <w:r>
              <w:rPr>
                <w:rFonts w:hint="eastAsia"/>
                <w:color w:val="000000"/>
                <w:sz w:val="20"/>
                <w:szCs w:val="20"/>
              </w:rPr>
              <w:t>听</w:t>
            </w:r>
          </w:p>
        </w:tc>
        <w:tc>
          <w:tcPr>
            <w:tcW w:w="661" w:type="dxa"/>
            <w:vAlign w:val="center"/>
          </w:tcPr>
          <w:p w14:paraId="70B713FF" w14:textId="77777777" w:rsidR="00CA3E73" w:rsidRDefault="00CA3E73" w:rsidP="00CA3E73">
            <w:pPr>
              <w:snapToGrid w:val="0"/>
              <w:spacing w:line="340" w:lineRule="exact"/>
              <w:jc w:val="center"/>
              <w:rPr>
                <w:color w:val="000000"/>
                <w:sz w:val="20"/>
                <w:szCs w:val="20"/>
              </w:rPr>
            </w:pPr>
            <w:r>
              <w:rPr>
                <w:rFonts w:hint="eastAsia"/>
                <w:color w:val="000000"/>
                <w:sz w:val="20"/>
                <w:szCs w:val="20"/>
              </w:rPr>
              <w:t>说</w:t>
            </w:r>
          </w:p>
        </w:tc>
      </w:tr>
      <w:tr w:rsidR="00CA3E73" w14:paraId="726ECA03" w14:textId="77777777" w:rsidTr="00CA3E73">
        <w:trPr>
          <w:trHeight w:val="372"/>
        </w:trPr>
        <w:tc>
          <w:tcPr>
            <w:tcW w:w="675" w:type="dxa"/>
            <w:vAlign w:val="center"/>
          </w:tcPr>
          <w:p w14:paraId="6CCCF00F" w14:textId="77777777" w:rsidR="00CA3E73" w:rsidRDefault="00CA3E73" w:rsidP="00CA3E73">
            <w:pPr>
              <w:snapToGrid w:val="0"/>
              <w:jc w:val="center"/>
              <w:rPr>
                <w:color w:val="000000"/>
                <w:sz w:val="20"/>
                <w:szCs w:val="20"/>
              </w:rPr>
            </w:pPr>
            <w:r>
              <w:rPr>
                <w:sz w:val="20"/>
                <w:szCs w:val="20"/>
              </w:rPr>
              <w:sym w:font="Wingdings 2" w:char="F098"/>
            </w:r>
          </w:p>
        </w:tc>
        <w:tc>
          <w:tcPr>
            <w:tcW w:w="709" w:type="dxa"/>
            <w:vAlign w:val="center"/>
          </w:tcPr>
          <w:p w14:paraId="0D226564" w14:textId="77777777" w:rsidR="00CA3E73" w:rsidRDefault="00CA3E73" w:rsidP="00CA3E73">
            <w:pPr>
              <w:snapToGrid w:val="0"/>
              <w:jc w:val="center"/>
              <w:rPr>
                <w:color w:val="000000"/>
                <w:sz w:val="20"/>
                <w:szCs w:val="20"/>
              </w:rPr>
            </w:pPr>
            <w:r>
              <w:rPr>
                <w:color w:val="000000"/>
                <w:sz w:val="20"/>
                <w:szCs w:val="20"/>
              </w:rPr>
              <w:sym w:font="Wingdings 2" w:char="F098"/>
            </w:r>
          </w:p>
        </w:tc>
        <w:tc>
          <w:tcPr>
            <w:tcW w:w="661" w:type="dxa"/>
            <w:vAlign w:val="center"/>
          </w:tcPr>
          <w:p w14:paraId="7B985D34" w14:textId="77777777" w:rsidR="00CA3E73" w:rsidRDefault="00CA3E73" w:rsidP="00CA3E73">
            <w:pPr>
              <w:snapToGrid w:val="0"/>
              <w:jc w:val="center"/>
              <w:rPr>
                <w:color w:val="000000"/>
                <w:sz w:val="20"/>
                <w:szCs w:val="20"/>
              </w:rPr>
            </w:pPr>
            <w:r>
              <w:rPr>
                <w:color w:val="000000"/>
                <w:sz w:val="20"/>
                <w:szCs w:val="20"/>
              </w:rPr>
              <w:sym w:font="Wingdings 2" w:char="F098"/>
            </w:r>
          </w:p>
        </w:tc>
        <w:tc>
          <w:tcPr>
            <w:tcW w:w="661" w:type="dxa"/>
            <w:vAlign w:val="center"/>
          </w:tcPr>
          <w:p w14:paraId="1F3C96B8" w14:textId="77777777" w:rsidR="00CA3E73" w:rsidRDefault="00CA3E73" w:rsidP="00CA3E73">
            <w:pPr>
              <w:snapToGrid w:val="0"/>
              <w:jc w:val="center"/>
              <w:rPr>
                <w:color w:val="000000"/>
                <w:sz w:val="20"/>
                <w:szCs w:val="20"/>
              </w:rPr>
            </w:pPr>
            <w:r>
              <w:rPr>
                <w:color w:val="000000"/>
                <w:sz w:val="20"/>
                <w:szCs w:val="20"/>
              </w:rPr>
              <w:sym w:font="Wingdings 2" w:char="F098"/>
            </w:r>
          </w:p>
        </w:tc>
      </w:tr>
    </w:tbl>
    <w:p w14:paraId="1F48C5A2" w14:textId="77777777" w:rsidR="00C1301B" w:rsidRDefault="00C1301B">
      <w:pPr>
        <w:rPr>
          <w:rFonts w:ascii="黑体" w:eastAsia="黑体" w:hAnsi="黑体" w:cs="黑体"/>
          <w:sz w:val="24"/>
        </w:rPr>
      </w:pPr>
    </w:p>
    <w:p w14:paraId="45D2AB19" w14:textId="77777777" w:rsidR="00CA3E73" w:rsidRDefault="00EE570B">
      <w:pPr>
        <w:rPr>
          <w:rFonts w:ascii="黑体" w:eastAsia="黑体" w:hAnsi="黑体" w:cs="黑体"/>
          <w:sz w:val="24"/>
        </w:rPr>
      </w:pPr>
      <w:r>
        <w:rPr>
          <w:rFonts w:ascii="黑体" w:eastAsia="黑体" w:hAnsi="黑体" w:cs="黑体" w:hint="eastAsia"/>
          <w:sz w:val="24"/>
        </w:rPr>
        <w:t xml:space="preserve">   </w:t>
      </w:r>
    </w:p>
    <w:p w14:paraId="3DFAB05B" w14:textId="77777777" w:rsidR="00CA3E73" w:rsidRDefault="00CA3E73">
      <w:pPr>
        <w:rPr>
          <w:rFonts w:ascii="黑体" w:eastAsia="黑体" w:hAnsi="黑体" w:cs="黑体"/>
          <w:sz w:val="24"/>
        </w:rPr>
      </w:pPr>
    </w:p>
    <w:p w14:paraId="554C5778" w14:textId="77777777" w:rsidR="00CA3E73" w:rsidRDefault="00CA3E73">
      <w:pPr>
        <w:rPr>
          <w:rFonts w:ascii="黑体" w:eastAsia="黑体" w:hAnsi="黑体" w:cs="黑体"/>
          <w:sz w:val="24"/>
        </w:rPr>
      </w:pPr>
    </w:p>
    <w:p w14:paraId="6CC46A36" w14:textId="77777777" w:rsidR="00CA3E73" w:rsidRDefault="00CA3E73">
      <w:pPr>
        <w:rPr>
          <w:rFonts w:ascii="黑体" w:eastAsia="黑体" w:hAnsi="黑体" w:cs="黑体"/>
          <w:sz w:val="24"/>
        </w:rPr>
      </w:pPr>
    </w:p>
    <w:p w14:paraId="462B8EBB" w14:textId="77777777" w:rsidR="00CA3E73" w:rsidRDefault="00CA3E73">
      <w:pPr>
        <w:rPr>
          <w:rFonts w:ascii="黑体" w:eastAsia="黑体" w:hAnsi="黑体" w:cs="黑体"/>
          <w:sz w:val="24"/>
        </w:rPr>
      </w:pPr>
    </w:p>
    <w:p w14:paraId="3B9C04CF" w14:textId="77777777" w:rsidR="00CA3E73" w:rsidRDefault="00CA3E73">
      <w:pPr>
        <w:rPr>
          <w:rFonts w:ascii="黑体" w:eastAsia="黑体" w:hAnsi="黑体" w:cs="黑体"/>
          <w:sz w:val="24"/>
        </w:rPr>
      </w:pPr>
    </w:p>
    <w:p w14:paraId="6B715895" w14:textId="77777777" w:rsidR="00C1301B" w:rsidRDefault="00EE570B">
      <w:pPr>
        <w:rPr>
          <w:rFonts w:ascii="黑体" w:eastAsia="黑体" w:hAnsi="黑体" w:cs="黑体"/>
          <w:sz w:val="24"/>
        </w:rPr>
      </w:pPr>
      <w:r>
        <w:rPr>
          <w:rFonts w:ascii="黑体" w:eastAsia="黑体" w:hAnsi="黑体" w:cs="黑体" w:hint="eastAsia"/>
          <w:sz w:val="24"/>
        </w:rPr>
        <w:t>五、课程目标/课程预期学习成果</w:t>
      </w:r>
    </w:p>
    <w:p w14:paraId="76602EBB" w14:textId="77777777" w:rsidR="00C1301B" w:rsidRDefault="00C1301B">
      <w:pPr>
        <w:snapToGrid w:val="0"/>
        <w:spacing w:line="288" w:lineRule="auto"/>
        <w:ind w:leftChars="200" w:left="420"/>
        <w:rPr>
          <w:color w:val="000000"/>
          <w:sz w:val="20"/>
          <w:szCs w:val="20"/>
          <w:highlight w:val="cyan"/>
        </w:rPr>
      </w:pPr>
    </w:p>
    <w:tbl>
      <w:tblPr>
        <w:tblW w:w="765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4"/>
        <w:gridCol w:w="2870"/>
        <w:gridCol w:w="1276"/>
      </w:tblGrid>
      <w:tr w:rsidR="00C1301B" w14:paraId="7B04E6E7" w14:textId="77777777">
        <w:tc>
          <w:tcPr>
            <w:tcW w:w="535" w:type="dxa"/>
          </w:tcPr>
          <w:p w14:paraId="62EDBDA2" w14:textId="77777777" w:rsidR="00C1301B" w:rsidRDefault="00EE570B">
            <w:pPr>
              <w:snapToGrid w:val="0"/>
              <w:spacing w:line="288" w:lineRule="auto"/>
              <w:jc w:val="center"/>
              <w:rPr>
                <w:b/>
                <w:color w:val="000000"/>
                <w:sz w:val="20"/>
                <w:szCs w:val="20"/>
              </w:rPr>
            </w:pPr>
            <w:r>
              <w:rPr>
                <w:rFonts w:hint="eastAsia"/>
                <w:b/>
                <w:color w:val="000000"/>
                <w:sz w:val="20"/>
                <w:szCs w:val="20"/>
              </w:rPr>
              <w:t>序号</w:t>
            </w:r>
          </w:p>
        </w:tc>
        <w:tc>
          <w:tcPr>
            <w:tcW w:w="2974" w:type="dxa"/>
          </w:tcPr>
          <w:p w14:paraId="5590D9E0" w14:textId="77777777" w:rsidR="00C1301B" w:rsidRDefault="00EE570B">
            <w:pPr>
              <w:snapToGrid w:val="0"/>
              <w:spacing w:line="288" w:lineRule="auto"/>
              <w:jc w:val="center"/>
              <w:rPr>
                <w:b/>
                <w:color w:val="000000"/>
                <w:sz w:val="20"/>
                <w:szCs w:val="20"/>
              </w:rPr>
            </w:pPr>
            <w:r>
              <w:rPr>
                <w:rFonts w:hint="eastAsia"/>
                <w:b/>
                <w:color w:val="000000"/>
                <w:sz w:val="20"/>
                <w:szCs w:val="20"/>
              </w:rPr>
              <w:t>课程预期学习</w:t>
            </w:r>
          </w:p>
          <w:p w14:paraId="3103410A" w14:textId="77777777" w:rsidR="00C1301B" w:rsidRDefault="00EE570B">
            <w:pPr>
              <w:snapToGrid w:val="0"/>
              <w:spacing w:line="288" w:lineRule="auto"/>
              <w:jc w:val="center"/>
              <w:rPr>
                <w:b/>
                <w:color w:val="000000"/>
                <w:sz w:val="20"/>
                <w:szCs w:val="20"/>
              </w:rPr>
            </w:pPr>
            <w:r>
              <w:rPr>
                <w:rFonts w:hint="eastAsia"/>
                <w:b/>
                <w:color w:val="000000"/>
                <w:sz w:val="20"/>
                <w:szCs w:val="20"/>
              </w:rPr>
              <w:t>成果</w:t>
            </w:r>
          </w:p>
        </w:tc>
        <w:tc>
          <w:tcPr>
            <w:tcW w:w="2870" w:type="dxa"/>
            <w:vAlign w:val="center"/>
          </w:tcPr>
          <w:p w14:paraId="64E2EE3A" w14:textId="77777777" w:rsidR="00C1301B" w:rsidRDefault="00EE570B">
            <w:pPr>
              <w:snapToGrid w:val="0"/>
              <w:spacing w:line="288" w:lineRule="auto"/>
              <w:jc w:val="center"/>
              <w:rPr>
                <w:b/>
                <w:color w:val="000000"/>
                <w:sz w:val="20"/>
                <w:szCs w:val="20"/>
              </w:rPr>
            </w:pPr>
            <w:r>
              <w:rPr>
                <w:rFonts w:hint="eastAsia"/>
                <w:b/>
                <w:color w:val="000000"/>
                <w:sz w:val="20"/>
                <w:szCs w:val="20"/>
              </w:rPr>
              <w:t>教与学方式</w:t>
            </w:r>
          </w:p>
        </w:tc>
        <w:tc>
          <w:tcPr>
            <w:tcW w:w="1276" w:type="dxa"/>
            <w:vAlign w:val="center"/>
          </w:tcPr>
          <w:p w14:paraId="70DA1FDA" w14:textId="77777777" w:rsidR="00C1301B" w:rsidRDefault="00EE570B">
            <w:pPr>
              <w:snapToGrid w:val="0"/>
              <w:spacing w:line="288" w:lineRule="auto"/>
              <w:jc w:val="center"/>
              <w:rPr>
                <w:b/>
                <w:color w:val="000000"/>
                <w:sz w:val="20"/>
                <w:szCs w:val="20"/>
              </w:rPr>
            </w:pPr>
            <w:r>
              <w:rPr>
                <w:rFonts w:hint="eastAsia"/>
                <w:b/>
                <w:color w:val="000000"/>
                <w:sz w:val="20"/>
                <w:szCs w:val="20"/>
              </w:rPr>
              <w:t>评价方式</w:t>
            </w:r>
          </w:p>
        </w:tc>
      </w:tr>
      <w:tr w:rsidR="00C1301B" w14:paraId="114E965E" w14:textId="77777777">
        <w:trPr>
          <w:trHeight w:val="283"/>
        </w:trPr>
        <w:tc>
          <w:tcPr>
            <w:tcW w:w="535" w:type="dxa"/>
          </w:tcPr>
          <w:p w14:paraId="061B1DBD" w14:textId="77777777" w:rsidR="00C1301B" w:rsidRDefault="00EE570B">
            <w:pPr>
              <w:snapToGrid w:val="0"/>
              <w:spacing w:line="288" w:lineRule="auto"/>
              <w:jc w:val="center"/>
              <w:rPr>
                <w:rFonts w:ascii="黑体" w:eastAsia="黑体" w:hAnsi="宋体"/>
                <w:sz w:val="24"/>
              </w:rPr>
            </w:pPr>
            <w:r>
              <w:rPr>
                <w:rFonts w:ascii="黑体" w:eastAsia="黑体" w:hAnsi="宋体" w:hint="eastAsia"/>
                <w:sz w:val="24"/>
              </w:rPr>
              <w:t>1</w:t>
            </w:r>
          </w:p>
        </w:tc>
        <w:tc>
          <w:tcPr>
            <w:tcW w:w="2974" w:type="dxa"/>
          </w:tcPr>
          <w:p w14:paraId="59508BD6" w14:textId="77777777" w:rsidR="00C1301B" w:rsidRDefault="00EE570B">
            <w:pPr>
              <w:snapToGrid w:val="0"/>
              <w:spacing w:line="288" w:lineRule="auto"/>
              <w:jc w:val="left"/>
              <w:rPr>
                <w:rFonts w:ascii="黑体" w:eastAsia="黑体" w:hAnsi="宋体"/>
                <w:sz w:val="20"/>
                <w:szCs w:val="20"/>
              </w:rPr>
            </w:pPr>
            <w:r>
              <w:rPr>
                <w:rFonts w:ascii="黑体" w:eastAsia="黑体" w:hAnsi="宋体" w:hint="eastAsia"/>
                <w:sz w:val="20"/>
                <w:szCs w:val="20"/>
              </w:rPr>
              <w:t>词汇：领会式掌握600个生词，累计2950个单词；复用式掌握350个生词，累计1900个单词。</w:t>
            </w:r>
          </w:p>
        </w:tc>
        <w:tc>
          <w:tcPr>
            <w:tcW w:w="2870" w:type="dxa"/>
          </w:tcPr>
          <w:p w14:paraId="02118915"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课上讲解、课后背单词、课上检查</w:t>
            </w:r>
          </w:p>
        </w:tc>
        <w:tc>
          <w:tcPr>
            <w:tcW w:w="1276" w:type="dxa"/>
          </w:tcPr>
          <w:p w14:paraId="75C4932A"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上课听写部分单词</w:t>
            </w:r>
          </w:p>
        </w:tc>
      </w:tr>
      <w:tr w:rsidR="00C1301B" w14:paraId="5C33CFDA" w14:textId="77777777">
        <w:trPr>
          <w:trHeight w:val="283"/>
        </w:trPr>
        <w:tc>
          <w:tcPr>
            <w:tcW w:w="535" w:type="dxa"/>
          </w:tcPr>
          <w:p w14:paraId="0EEB521E" w14:textId="77777777" w:rsidR="00C1301B" w:rsidRDefault="00EE570B">
            <w:pPr>
              <w:snapToGrid w:val="0"/>
              <w:spacing w:line="288" w:lineRule="auto"/>
              <w:jc w:val="center"/>
              <w:rPr>
                <w:rFonts w:ascii="黑体" w:eastAsia="黑体" w:hAnsi="宋体"/>
                <w:sz w:val="24"/>
              </w:rPr>
            </w:pPr>
            <w:r>
              <w:rPr>
                <w:rFonts w:ascii="黑体" w:eastAsia="黑体" w:hAnsi="宋体" w:hint="eastAsia"/>
                <w:sz w:val="24"/>
              </w:rPr>
              <w:t>2</w:t>
            </w:r>
          </w:p>
        </w:tc>
        <w:tc>
          <w:tcPr>
            <w:tcW w:w="2974" w:type="dxa"/>
          </w:tcPr>
          <w:p w14:paraId="74BA04B0" w14:textId="77777777" w:rsidR="00C1301B" w:rsidRDefault="00EE570B">
            <w:pPr>
              <w:snapToGrid w:val="0"/>
              <w:spacing w:line="288" w:lineRule="auto"/>
              <w:jc w:val="left"/>
              <w:rPr>
                <w:rFonts w:ascii="黑体" w:eastAsia="黑体" w:hAnsi="宋体"/>
                <w:sz w:val="20"/>
                <w:szCs w:val="20"/>
              </w:rPr>
            </w:pPr>
            <w:r>
              <w:rPr>
                <w:rFonts w:ascii="黑体" w:eastAsia="黑体" w:hAnsi="宋体" w:hint="eastAsia"/>
                <w:sz w:val="20"/>
                <w:szCs w:val="20"/>
              </w:rPr>
              <w:t>语法：掌握虚拟语气、非谓语动词、数词、形容词、副词、介词、名词从句、定语从句等语法要点</w:t>
            </w:r>
          </w:p>
        </w:tc>
        <w:tc>
          <w:tcPr>
            <w:tcW w:w="2870" w:type="dxa"/>
          </w:tcPr>
          <w:p w14:paraId="1F52D232"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课上讲解、课后通过阅读等方式强化</w:t>
            </w:r>
          </w:p>
        </w:tc>
        <w:tc>
          <w:tcPr>
            <w:tcW w:w="1276" w:type="dxa"/>
          </w:tcPr>
          <w:p w14:paraId="47567E30"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测验</w:t>
            </w:r>
          </w:p>
        </w:tc>
      </w:tr>
      <w:tr w:rsidR="00C1301B" w14:paraId="2CAFE084" w14:textId="77777777">
        <w:trPr>
          <w:trHeight w:val="283"/>
        </w:trPr>
        <w:tc>
          <w:tcPr>
            <w:tcW w:w="535" w:type="dxa"/>
          </w:tcPr>
          <w:p w14:paraId="4AB9C4EC" w14:textId="77777777" w:rsidR="00C1301B" w:rsidRDefault="00EE570B">
            <w:pPr>
              <w:snapToGrid w:val="0"/>
              <w:spacing w:line="288" w:lineRule="auto"/>
              <w:jc w:val="center"/>
              <w:rPr>
                <w:rFonts w:ascii="黑体" w:eastAsia="黑体" w:hAnsi="宋体"/>
                <w:sz w:val="24"/>
              </w:rPr>
            </w:pPr>
            <w:r>
              <w:rPr>
                <w:rFonts w:ascii="黑体" w:eastAsia="黑体" w:hAnsi="宋体" w:hint="eastAsia"/>
                <w:sz w:val="24"/>
              </w:rPr>
              <w:lastRenderedPageBreak/>
              <w:t>4</w:t>
            </w:r>
          </w:p>
        </w:tc>
        <w:tc>
          <w:tcPr>
            <w:tcW w:w="2974" w:type="dxa"/>
          </w:tcPr>
          <w:p w14:paraId="53C46CB2" w14:textId="77777777" w:rsidR="00C1301B" w:rsidRDefault="00EE570B">
            <w:pPr>
              <w:snapToGrid w:val="0"/>
              <w:spacing w:line="288" w:lineRule="auto"/>
              <w:jc w:val="left"/>
              <w:rPr>
                <w:rFonts w:ascii="黑体" w:eastAsia="黑体" w:hAnsi="宋体"/>
                <w:sz w:val="20"/>
                <w:szCs w:val="20"/>
              </w:rPr>
            </w:pPr>
            <w:r>
              <w:rPr>
                <w:rFonts w:ascii="黑体" w:eastAsia="黑体" w:hAnsi="宋体" w:hint="eastAsia"/>
                <w:sz w:val="20"/>
                <w:szCs w:val="20"/>
              </w:rPr>
              <w:t>听力：能听懂英语讲课及简短会话和谈话，抓住中心大意和要点。语速120 wpm，遍数为1遍。</w:t>
            </w:r>
          </w:p>
        </w:tc>
        <w:tc>
          <w:tcPr>
            <w:tcW w:w="2870" w:type="dxa"/>
          </w:tcPr>
          <w:p w14:paraId="318AD623"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课堂讲授、课后练习</w:t>
            </w:r>
          </w:p>
        </w:tc>
        <w:tc>
          <w:tcPr>
            <w:tcW w:w="1276" w:type="dxa"/>
          </w:tcPr>
          <w:p w14:paraId="3645BEA7"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测验</w:t>
            </w:r>
          </w:p>
        </w:tc>
      </w:tr>
      <w:tr w:rsidR="00C1301B" w14:paraId="662954BB" w14:textId="77777777">
        <w:trPr>
          <w:trHeight w:val="283"/>
        </w:trPr>
        <w:tc>
          <w:tcPr>
            <w:tcW w:w="535" w:type="dxa"/>
          </w:tcPr>
          <w:p w14:paraId="7244E53E" w14:textId="77777777" w:rsidR="00C1301B" w:rsidRDefault="00EE570B">
            <w:pPr>
              <w:snapToGrid w:val="0"/>
              <w:spacing w:line="288" w:lineRule="auto"/>
              <w:jc w:val="center"/>
              <w:rPr>
                <w:rFonts w:ascii="黑体" w:eastAsia="黑体" w:hAnsi="宋体"/>
                <w:sz w:val="24"/>
              </w:rPr>
            </w:pPr>
            <w:r>
              <w:rPr>
                <w:rFonts w:ascii="黑体" w:eastAsia="黑体" w:hAnsi="宋体" w:hint="eastAsia"/>
                <w:sz w:val="24"/>
              </w:rPr>
              <w:t>5</w:t>
            </w:r>
          </w:p>
        </w:tc>
        <w:tc>
          <w:tcPr>
            <w:tcW w:w="2974" w:type="dxa"/>
          </w:tcPr>
          <w:p w14:paraId="581B6BB1" w14:textId="77777777" w:rsidR="00C1301B" w:rsidRDefault="00EE570B">
            <w:pPr>
              <w:snapToGrid w:val="0"/>
              <w:spacing w:line="288" w:lineRule="auto"/>
              <w:jc w:val="left"/>
              <w:rPr>
                <w:rFonts w:ascii="黑体" w:eastAsia="黑体" w:hAnsi="宋体"/>
                <w:sz w:val="20"/>
                <w:szCs w:val="20"/>
              </w:rPr>
            </w:pPr>
            <w:r>
              <w:rPr>
                <w:rFonts w:ascii="黑体" w:eastAsia="黑体" w:hAnsi="宋体" w:hint="eastAsia"/>
                <w:sz w:val="20"/>
                <w:szCs w:val="20"/>
              </w:rPr>
              <w:t>会话：学会基本的课堂用语，能用英语提问并回答教师就课文提出的问题。</w:t>
            </w:r>
          </w:p>
        </w:tc>
        <w:tc>
          <w:tcPr>
            <w:tcW w:w="2870" w:type="dxa"/>
          </w:tcPr>
          <w:p w14:paraId="2EFF3BFF"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创造思考教学法和个案教学法</w:t>
            </w:r>
          </w:p>
        </w:tc>
        <w:tc>
          <w:tcPr>
            <w:tcW w:w="1276" w:type="dxa"/>
          </w:tcPr>
          <w:p w14:paraId="10AD5F2F" w14:textId="77777777" w:rsidR="00C1301B" w:rsidRDefault="00EE570B">
            <w:pPr>
              <w:snapToGrid w:val="0"/>
              <w:spacing w:line="288" w:lineRule="auto"/>
              <w:jc w:val="center"/>
              <w:rPr>
                <w:rFonts w:ascii="黑体" w:eastAsia="黑体" w:hAnsi="宋体"/>
                <w:sz w:val="20"/>
                <w:szCs w:val="20"/>
              </w:rPr>
            </w:pPr>
            <w:r>
              <w:rPr>
                <w:rFonts w:ascii="黑体" w:eastAsia="黑体" w:hAnsi="宋体" w:hint="eastAsia"/>
                <w:sz w:val="20"/>
                <w:szCs w:val="20"/>
              </w:rPr>
              <w:t>口头评价</w:t>
            </w:r>
          </w:p>
        </w:tc>
      </w:tr>
    </w:tbl>
    <w:p w14:paraId="5AA46EC9" w14:textId="77777777" w:rsidR="00C1301B" w:rsidRDefault="00C1301B">
      <w:pPr>
        <w:snapToGrid w:val="0"/>
        <w:spacing w:line="288" w:lineRule="auto"/>
        <w:ind w:leftChars="200" w:left="420"/>
        <w:rPr>
          <w:rFonts w:ascii="黑体" w:eastAsia="黑体" w:hAnsi="宋体"/>
          <w:sz w:val="24"/>
        </w:rPr>
      </w:pPr>
    </w:p>
    <w:p w14:paraId="713B0197" w14:textId="77777777" w:rsidR="00C1301B" w:rsidRDefault="00EE570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tbl>
      <w:tblPr>
        <w:tblW w:w="9072" w:type="dxa"/>
        <w:tblInd w:w="10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985"/>
        <w:gridCol w:w="3073"/>
        <w:gridCol w:w="5014"/>
      </w:tblGrid>
      <w:tr w:rsidR="00A50629" w:rsidRPr="00F5366F" w14:paraId="714BAC28" w14:textId="77777777" w:rsidTr="00A50629">
        <w:tc>
          <w:tcPr>
            <w:tcW w:w="985" w:type="dxa"/>
            <w:tcBorders>
              <w:top w:val="single" w:sz="24" w:space="0" w:color="auto"/>
            </w:tcBorders>
            <w:shd w:val="clear" w:color="auto" w:fill="E7E6E6"/>
            <w:vAlign w:val="center"/>
          </w:tcPr>
          <w:p w14:paraId="536972D8" w14:textId="57F0A150" w:rsidR="00A50629" w:rsidRPr="00F5366F" w:rsidRDefault="00A50629" w:rsidP="00B168EE">
            <w:pPr>
              <w:rPr>
                <w:b/>
                <w:sz w:val="20"/>
                <w:szCs w:val="20"/>
              </w:rPr>
            </w:pPr>
            <w:r>
              <w:rPr>
                <w:b/>
                <w:sz w:val="20"/>
                <w:szCs w:val="20"/>
              </w:rPr>
              <w:t>W</w:t>
            </w:r>
            <w:r>
              <w:rPr>
                <w:rFonts w:hint="eastAsia"/>
                <w:b/>
                <w:sz w:val="20"/>
                <w:szCs w:val="20"/>
              </w:rPr>
              <w:t>ee</w:t>
            </w:r>
            <w:r>
              <w:rPr>
                <w:b/>
                <w:sz w:val="20"/>
                <w:szCs w:val="20"/>
              </w:rPr>
              <w:t>k</w:t>
            </w:r>
          </w:p>
        </w:tc>
        <w:tc>
          <w:tcPr>
            <w:tcW w:w="3073" w:type="dxa"/>
            <w:tcBorders>
              <w:top w:val="single" w:sz="24" w:space="0" w:color="auto"/>
            </w:tcBorders>
            <w:shd w:val="clear" w:color="auto" w:fill="E7E6E6"/>
            <w:vAlign w:val="center"/>
          </w:tcPr>
          <w:p w14:paraId="1848A5AA" w14:textId="77777777" w:rsidR="00A50629" w:rsidRPr="00F5366F" w:rsidRDefault="00A50629" w:rsidP="00B168EE">
            <w:pPr>
              <w:jc w:val="center"/>
              <w:rPr>
                <w:b/>
                <w:sz w:val="20"/>
                <w:szCs w:val="20"/>
              </w:rPr>
            </w:pPr>
            <w:r w:rsidRPr="00F5366F">
              <w:rPr>
                <w:b/>
                <w:sz w:val="20"/>
                <w:szCs w:val="20"/>
              </w:rPr>
              <w:t>Topics</w:t>
            </w:r>
          </w:p>
        </w:tc>
        <w:tc>
          <w:tcPr>
            <w:tcW w:w="5014" w:type="dxa"/>
            <w:tcBorders>
              <w:top w:val="single" w:sz="24" w:space="0" w:color="auto"/>
            </w:tcBorders>
            <w:shd w:val="clear" w:color="auto" w:fill="E7E6E6"/>
            <w:vAlign w:val="center"/>
          </w:tcPr>
          <w:p w14:paraId="360823A1" w14:textId="77777777" w:rsidR="00A50629" w:rsidRPr="00F5366F" w:rsidRDefault="00A50629" w:rsidP="00B168EE">
            <w:pPr>
              <w:jc w:val="center"/>
              <w:rPr>
                <w:b/>
                <w:sz w:val="20"/>
                <w:szCs w:val="20"/>
              </w:rPr>
            </w:pPr>
            <w:r w:rsidRPr="00F5366F">
              <w:rPr>
                <w:b/>
                <w:sz w:val="20"/>
                <w:szCs w:val="20"/>
              </w:rPr>
              <w:t>Objectives</w:t>
            </w:r>
          </w:p>
        </w:tc>
      </w:tr>
      <w:tr w:rsidR="00A50629" w:rsidRPr="00F5366F" w14:paraId="1FC38152" w14:textId="77777777" w:rsidTr="00A50629">
        <w:trPr>
          <w:trHeight w:val="835"/>
        </w:trPr>
        <w:tc>
          <w:tcPr>
            <w:tcW w:w="985" w:type="dxa"/>
            <w:shd w:val="clear" w:color="auto" w:fill="D9E2F3" w:themeFill="accent5" w:themeFillTint="33"/>
            <w:vAlign w:val="center"/>
          </w:tcPr>
          <w:p w14:paraId="7F185E1C" w14:textId="77777777" w:rsidR="00A50629" w:rsidRPr="00F5366F" w:rsidRDefault="00A50629" w:rsidP="00B168EE">
            <w:pPr>
              <w:jc w:val="center"/>
              <w:rPr>
                <w:b/>
                <w:sz w:val="20"/>
                <w:szCs w:val="20"/>
              </w:rPr>
            </w:pPr>
            <w:r w:rsidRPr="00F5366F">
              <w:rPr>
                <w:b/>
                <w:sz w:val="20"/>
                <w:szCs w:val="20"/>
              </w:rPr>
              <w:t>1</w:t>
            </w:r>
          </w:p>
        </w:tc>
        <w:tc>
          <w:tcPr>
            <w:tcW w:w="3073" w:type="dxa"/>
            <w:shd w:val="clear" w:color="auto" w:fill="D9E2F3" w:themeFill="accent5" w:themeFillTint="33"/>
            <w:vAlign w:val="center"/>
          </w:tcPr>
          <w:p w14:paraId="63DE9432" w14:textId="77777777" w:rsidR="00A50629" w:rsidRPr="00F5366F" w:rsidRDefault="00A50629" w:rsidP="00B168EE">
            <w:pPr>
              <w:jc w:val="center"/>
              <w:rPr>
                <w:color w:val="FF0000"/>
                <w:sz w:val="20"/>
                <w:szCs w:val="20"/>
              </w:rPr>
            </w:pPr>
            <w:r w:rsidRPr="00F5366F">
              <w:rPr>
                <w:sz w:val="20"/>
                <w:szCs w:val="20"/>
              </w:rPr>
              <w:t>Introduction</w:t>
            </w:r>
          </w:p>
        </w:tc>
        <w:tc>
          <w:tcPr>
            <w:tcW w:w="5014" w:type="dxa"/>
            <w:shd w:val="clear" w:color="auto" w:fill="D9E2F3" w:themeFill="accent5" w:themeFillTint="33"/>
            <w:vAlign w:val="center"/>
          </w:tcPr>
          <w:p w14:paraId="6CE81D93" w14:textId="77777777" w:rsidR="00A50629" w:rsidRPr="00F5366F" w:rsidRDefault="00A50629" w:rsidP="00B168EE">
            <w:pPr>
              <w:tabs>
                <w:tab w:val="left" w:pos="420"/>
              </w:tabs>
              <w:rPr>
                <w:rFonts w:asciiTheme="minorHAnsi" w:hAnsiTheme="minorHAnsi" w:cs="Arial"/>
                <w:color w:val="000000"/>
                <w:sz w:val="20"/>
                <w:szCs w:val="20"/>
              </w:rPr>
            </w:pPr>
            <w:r w:rsidRPr="00F5366F">
              <w:rPr>
                <w:rFonts w:asciiTheme="minorHAnsi" w:hAnsiTheme="minorHAnsi" w:cs="Arial"/>
                <w:color w:val="000000"/>
                <w:sz w:val="20"/>
                <w:szCs w:val="20"/>
              </w:rPr>
              <w:t>Introduce aims/expectations, introduction of Teacher, Students will discuss the concept of ‘Western Culture’, and familiarise themselves with the major time periods in Western History.</w:t>
            </w:r>
          </w:p>
        </w:tc>
      </w:tr>
      <w:tr w:rsidR="00A50629" w:rsidRPr="00F5366F" w14:paraId="5D182EF4" w14:textId="77777777" w:rsidTr="00A50629">
        <w:trPr>
          <w:trHeight w:val="880"/>
        </w:trPr>
        <w:tc>
          <w:tcPr>
            <w:tcW w:w="985" w:type="dxa"/>
            <w:vAlign w:val="center"/>
          </w:tcPr>
          <w:p w14:paraId="2A44F671" w14:textId="77777777" w:rsidR="00A50629" w:rsidRPr="00F5366F" w:rsidRDefault="00A50629" w:rsidP="00B168EE">
            <w:pPr>
              <w:jc w:val="center"/>
              <w:rPr>
                <w:b/>
                <w:sz w:val="20"/>
                <w:szCs w:val="20"/>
              </w:rPr>
            </w:pPr>
            <w:r w:rsidRPr="00F5366F">
              <w:rPr>
                <w:b/>
                <w:sz w:val="20"/>
                <w:szCs w:val="20"/>
              </w:rPr>
              <w:t>2</w:t>
            </w:r>
          </w:p>
        </w:tc>
        <w:tc>
          <w:tcPr>
            <w:tcW w:w="3073" w:type="dxa"/>
            <w:vAlign w:val="center"/>
          </w:tcPr>
          <w:p w14:paraId="7F2FA726" w14:textId="77777777" w:rsidR="00A50629" w:rsidRPr="00F5366F" w:rsidRDefault="00A50629" w:rsidP="00B168EE">
            <w:pPr>
              <w:jc w:val="center"/>
              <w:rPr>
                <w:sz w:val="20"/>
                <w:szCs w:val="20"/>
              </w:rPr>
            </w:pPr>
            <w:r w:rsidRPr="00F5366F">
              <w:rPr>
                <w:sz w:val="20"/>
                <w:szCs w:val="20"/>
              </w:rPr>
              <w:t>Images of Culture</w:t>
            </w:r>
          </w:p>
        </w:tc>
        <w:tc>
          <w:tcPr>
            <w:tcW w:w="5014" w:type="dxa"/>
            <w:vAlign w:val="center"/>
          </w:tcPr>
          <w:p w14:paraId="622C6B2B"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Learn the difference between Objective and Subjective culture. Discuss the use of stereotypes. Students will be put into groups for their class presentations.</w:t>
            </w:r>
          </w:p>
        </w:tc>
      </w:tr>
      <w:tr w:rsidR="00A50629" w:rsidRPr="00F5366F" w14:paraId="16159AA3" w14:textId="77777777" w:rsidTr="00A50629">
        <w:trPr>
          <w:trHeight w:val="880"/>
        </w:trPr>
        <w:tc>
          <w:tcPr>
            <w:tcW w:w="985" w:type="dxa"/>
            <w:shd w:val="clear" w:color="auto" w:fill="D9E2F3" w:themeFill="accent5" w:themeFillTint="33"/>
            <w:vAlign w:val="center"/>
          </w:tcPr>
          <w:p w14:paraId="03CE3AC9" w14:textId="77777777" w:rsidR="00A50629" w:rsidRPr="00F5366F" w:rsidRDefault="00A50629" w:rsidP="00B168EE">
            <w:pPr>
              <w:jc w:val="center"/>
              <w:rPr>
                <w:b/>
                <w:sz w:val="20"/>
                <w:szCs w:val="20"/>
              </w:rPr>
            </w:pPr>
            <w:r w:rsidRPr="00F5366F">
              <w:rPr>
                <w:b/>
                <w:sz w:val="20"/>
                <w:szCs w:val="20"/>
              </w:rPr>
              <w:t>3</w:t>
            </w:r>
          </w:p>
        </w:tc>
        <w:tc>
          <w:tcPr>
            <w:tcW w:w="3073" w:type="dxa"/>
            <w:shd w:val="clear" w:color="auto" w:fill="D9E2F3" w:themeFill="accent5" w:themeFillTint="33"/>
            <w:vAlign w:val="center"/>
          </w:tcPr>
          <w:p w14:paraId="55F70C12" w14:textId="77777777" w:rsidR="00A50629" w:rsidRPr="00F5366F" w:rsidRDefault="00A50629" w:rsidP="00B168EE">
            <w:pPr>
              <w:jc w:val="center"/>
              <w:rPr>
                <w:sz w:val="20"/>
                <w:szCs w:val="20"/>
              </w:rPr>
            </w:pPr>
            <w:r w:rsidRPr="00F5366F">
              <w:rPr>
                <w:sz w:val="20"/>
                <w:szCs w:val="20"/>
              </w:rPr>
              <w:t>High Context vs. Low Context Culture</w:t>
            </w:r>
          </w:p>
        </w:tc>
        <w:tc>
          <w:tcPr>
            <w:tcW w:w="5014" w:type="dxa"/>
            <w:shd w:val="clear" w:color="auto" w:fill="D9E2F3" w:themeFill="accent5" w:themeFillTint="33"/>
            <w:vAlign w:val="center"/>
          </w:tcPr>
          <w:p w14:paraId="0196ED2D"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Explore the differences between High Context and Low Context cultures and discuss the link between Language and Culture</w:t>
            </w:r>
          </w:p>
        </w:tc>
      </w:tr>
      <w:tr w:rsidR="00A50629" w:rsidRPr="00F5366F" w14:paraId="3F1275C8" w14:textId="77777777" w:rsidTr="00A50629">
        <w:trPr>
          <w:trHeight w:val="880"/>
        </w:trPr>
        <w:tc>
          <w:tcPr>
            <w:tcW w:w="985" w:type="dxa"/>
            <w:vAlign w:val="center"/>
          </w:tcPr>
          <w:p w14:paraId="55DA1709" w14:textId="77777777" w:rsidR="00A50629" w:rsidRPr="00F5366F" w:rsidRDefault="00A50629" w:rsidP="00B168EE">
            <w:pPr>
              <w:jc w:val="center"/>
              <w:rPr>
                <w:b/>
                <w:sz w:val="20"/>
                <w:szCs w:val="20"/>
              </w:rPr>
            </w:pPr>
            <w:r w:rsidRPr="00F5366F">
              <w:rPr>
                <w:b/>
                <w:sz w:val="20"/>
                <w:szCs w:val="20"/>
              </w:rPr>
              <w:t>4</w:t>
            </w:r>
          </w:p>
        </w:tc>
        <w:tc>
          <w:tcPr>
            <w:tcW w:w="3073" w:type="dxa"/>
            <w:vAlign w:val="center"/>
          </w:tcPr>
          <w:p w14:paraId="2296209E" w14:textId="77777777" w:rsidR="00A50629" w:rsidRPr="00F5366F" w:rsidRDefault="00A50629" w:rsidP="00B168EE">
            <w:pPr>
              <w:jc w:val="center"/>
              <w:rPr>
                <w:b/>
                <w:bCs/>
                <w:color w:val="4F81BD"/>
                <w:sz w:val="20"/>
                <w:szCs w:val="20"/>
              </w:rPr>
            </w:pPr>
            <w:r w:rsidRPr="00F5366F">
              <w:rPr>
                <w:sz w:val="20"/>
                <w:szCs w:val="20"/>
              </w:rPr>
              <w:t>Youth Culture</w:t>
            </w:r>
          </w:p>
        </w:tc>
        <w:tc>
          <w:tcPr>
            <w:tcW w:w="5014" w:type="dxa"/>
            <w:vAlign w:val="center"/>
          </w:tcPr>
          <w:p w14:paraId="746E1B19"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Introduce the students to the history of Western ‘youth-oriented’ culture and have them consider the role of youth culture in their own lives.</w:t>
            </w:r>
          </w:p>
        </w:tc>
      </w:tr>
      <w:tr w:rsidR="00A50629" w:rsidRPr="00F5366F" w14:paraId="2605D42F" w14:textId="77777777" w:rsidTr="00A50629">
        <w:trPr>
          <w:trHeight w:val="880"/>
        </w:trPr>
        <w:tc>
          <w:tcPr>
            <w:tcW w:w="985" w:type="dxa"/>
            <w:shd w:val="clear" w:color="auto" w:fill="D9E2F3" w:themeFill="accent5" w:themeFillTint="33"/>
            <w:vAlign w:val="center"/>
          </w:tcPr>
          <w:p w14:paraId="423D627B" w14:textId="77777777" w:rsidR="00A50629" w:rsidRPr="00F5366F" w:rsidRDefault="00A50629" w:rsidP="00B168EE">
            <w:pPr>
              <w:jc w:val="center"/>
              <w:rPr>
                <w:b/>
                <w:sz w:val="20"/>
                <w:szCs w:val="20"/>
              </w:rPr>
            </w:pPr>
            <w:r w:rsidRPr="00F5366F">
              <w:rPr>
                <w:b/>
                <w:sz w:val="20"/>
                <w:szCs w:val="20"/>
              </w:rPr>
              <w:t>5</w:t>
            </w:r>
          </w:p>
        </w:tc>
        <w:tc>
          <w:tcPr>
            <w:tcW w:w="3073" w:type="dxa"/>
            <w:shd w:val="clear" w:color="auto" w:fill="D9E2F3" w:themeFill="accent5" w:themeFillTint="33"/>
            <w:vAlign w:val="center"/>
          </w:tcPr>
          <w:p w14:paraId="0C6398BA" w14:textId="77777777" w:rsidR="00A50629" w:rsidRPr="00F5366F" w:rsidRDefault="00A50629" w:rsidP="00B168EE">
            <w:pPr>
              <w:jc w:val="center"/>
              <w:rPr>
                <w:b/>
                <w:bCs/>
                <w:color w:val="FF0000"/>
                <w:sz w:val="20"/>
                <w:szCs w:val="20"/>
              </w:rPr>
            </w:pPr>
            <w:r w:rsidRPr="00F5366F">
              <w:rPr>
                <w:sz w:val="20"/>
                <w:szCs w:val="20"/>
              </w:rPr>
              <w:t>1960s Politics</w:t>
            </w:r>
          </w:p>
        </w:tc>
        <w:tc>
          <w:tcPr>
            <w:tcW w:w="5014" w:type="dxa"/>
            <w:shd w:val="clear" w:color="auto" w:fill="D9E2F3" w:themeFill="accent5" w:themeFillTint="33"/>
            <w:vAlign w:val="center"/>
          </w:tcPr>
          <w:p w14:paraId="63E6BDA2"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Understand the 1960s as an inflection point in Western Politics. Students will learn about Civil Rights, Feminism, and the Cold War</w:t>
            </w:r>
          </w:p>
        </w:tc>
      </w:tr>
      <w:tr w:rsidR="00A50629" w:rsidRPr="00F5366F" w14:paraId="701040D8" w14:textId="77777777" w:rsidTr="00A50629">
        <w:trPr>
          <w:trHeight w:val="880"/>
        </w:trPr>
        <w:tc>
          <w:tcPr>
            <w:tcW w:w="985" w:type="dxa"/>
            <w:vAlign w:val="center"/>
          </w:tcPr>
          <w:p w14:paraId="48A9CADE" w14:textId="77777777" w:rsidR="00A50629" w:rsidRPr="00F5366F" w:rsidRDefault="00A50629" w:rsidP="00B168EE">
            <w:pPr>
              <w:jc w:val="center"/>
              <w:rPr>
                <w:b/>
                <w:sz w:val="20"/>
                <w:szCs w:val="20"/>
              </w:rPr>
            </w:pPr>
            <w:r w:rsidRPr="00F5366F">
              <w:rPr>
                <w:b/>
                <w:sz w:val="20"/>
                <w:szCs w:val="20"/>
              </w:rPr>
              <w:t>6</w:t>
            </w:r>
          </w:p>
        </w:tc>
        <w:tc>
          <w:tcPr>
            <w:tcW w:w="3073" w:type="dxa"/>
            <w:vAlign w:val="center"/>
          </w:tcPr>
          <w:p w14:paraId="707B5071" w14:textId="77777777" w:rsidR="00A50629" w:rsidRPr="00F5366F" w:rsidRDefault="00A50629" w:rsidP="00B168EE">
            <w:pPr>
              <w:jc w:val="center"/>
              <w:rPr>
                <w:bCs/>
                <w:color w:val="FF0000"/>
                <w:sz w:val="20"/>
                <w:szCs w:val="20"/>
              </w:rPr>
            </w:pPr>
            <w:r w:rsidRPr="00F5366F">
              <w:rPr>
                <w:bCs/>
                <w:color w:val="000000" w:themeColor="text1"/>
                <w:sz w:val="20"/>
                <w:szCs w:val="20"/>
              </w:rPr>
              <w:t>1960s Culture</w:t>
            </w:r>
          </w:p>
        </w:tc>
        <w:tc>
          <w:tcPr>
            <w:tcW w:w="5014" w:type="dxa"/>
            <w:vAlign w:val="center"/>
          </w:tcPr>
          <w:p w14:paraId="45C9F6DC"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Explore the significance of the 1960s counter-culture, the establishment that it rebelled against, and the backlash that this new culture engendered.</w:t>
            </w:r>
          </w:p>
        </w:tc>
      </w:tr>
      <w:tr w:rsidR="00A50629" w:rsidRPr="00F5366F" w14:paraId="7AA75758" w14:textId="77777777" w:rsidTr="00A50629">
        <w:trPr>
          <w:trHeight w:val="1008"/>
        </w:trPr>
        <w:tc>
          <w:tcPr>
            <w:tcW w:w="985" w:type="dxa"/>
            <w:shd w:val="clear" w:color="auto" w:fill="D9E2F3" w:themeFill="accent5" w:themeFillTint="33"/>
            <w:vAlign w:val="center"/>
          </w:tcPr>
          <w:p w14:paraId="3A948007" w14:textId="77777777" w:rsidR="00A50629" w:rsidRPr="00F5366F" w:rsidRDefault="00A50629" w:rsidP="00B168EE">
            <w:pPr>
              <w:jc w:val="center"/>
              <w:rPr>
                <w:b/>
                <w:sz w:val="20"/>
                <w:szCs w:val="20"/>
              </w:rPr>
            </w:pPr>
            <w:r w:rsidRPr="00F5366F">
              <w:rPr>
                <w:b/>
                <w:sz w:val="20"/>
                <w:szCs w:val="20"/>
              </w:rPr>
              <w:t>7</w:t>
            </w:r>
          </w:p>
        </w:tc>
        <w:tc>
          <w:tcPr>
            <w:tcW w:w="3073" w:type="dxa"/>
            <w:shd w:val="clear" w:color="auto" w:fill="D9E2F3" w:themeFill="accent5" w:themeFillTint="33"/>
            <w:vAlign w:val="center"/>
          </w:tcPr>
          <w:p w14:paraId="1D84B062" w14:textId="77777777" w:rsidR="00A50629" w:rsidRPr="00F5366F" w:rsidRDefault="00A50629" w:rsidP="00B168EE">
            <w:pPr>
              <w:jc w:val="center"/>
              <w:rPr>
                <w:sz w:val="20"/>
                <w:szCs w:val="20"/>
              </w:rPr>
            </w:pPr>
            <w:r w:rsidRPr="00F5366F">
              <w:rPr>
                <w:bCs/>
                <w:sz w:val="20"/>
                <w:szCs w:val="20"/>
              </w:rPr>
              <w:t>Mythical Creatures</w:t>
            </w:r>
          </w:p>
        </w:tc>
        <w:tc>
          <w:tcPr>
            <w:tcW w:w="5014" w:type="dxa"/>
            <w:shd w:val="clear" w:color="auto" w:fill="D9E2F3" w:themeFill="accent5" w:themeFillTint="33"/>
            <w:vAlign w:val="center"/>
          </w:tcPr>
          <w:p w14:paraId="066F65F7"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Expose students to various recurring characters and enduring cultural tropes in the west, have them reflect on the possible meaning and significance of these cultural phenomena.</w:t>
            </w:r>
          </w:p>
        </w:tc>
      </w:tr>
      <w:tr w:rsidR="00A50629" w:rsidRPr="00F5366F" w14:paraId="07091897" w14:textId="77777777" w:rsidTr="00A50629">
        <w:trPr>
          <w:trHeight w:val="1008"/>
        </w:trPr>
        <w:tc>
          <w:tcPr>
            <w:tcW w:w="985" w:type="dxa"/>
            <w:shd w:val="clear" w:color="auto" w:fill="FFFFFF" w:themeFill="background1"/>
            <w:vAlign w:val="center"/>
          </w:tcPr>
          <w:p w14:paraId="00CEC807" w14:textId="77777777" w:rsidR="00A50629" w:rsidRPr="00F5366F" w:rsidRDefault="00A50629" w:rsidP="00B168EE">
            <w:pPr>
              <w:jc w:val="center"/>
              <w:rPr>
                <w:b/>
                <w:sz w:val="20"/>
                <w:szCs w:val="20"/>
              </w:rPr>
            </w:pPr>
            <w:r w:rsidRPr="00F5366F">
              <w:rPr>
                <w:b/>
                <w:sz w:val="20"/>
                <w:szCs w:val="20"/>
              </w:rPr>
              <w:t>8</w:t>
            </w:r>
          </w:p>
        </w:tc>
        <w:tc>
          <w:tcPr>
            <w:tcW w:w="3073" w:type="dxa"/>
            <w:shd w:val="clear" w:color="auto" w:fill="FFFFFF" w:themeFill="background1"/>
            <w:vAlign w:val="center"/>
          </w:tcPr>
          <w:p w14:paraId="7E7B0EE2" w14:textId="77777777" w:rsidR="00A50629" w:rsidRPr="00F5366F" w:rsidRDefault="00A50629" w:rsidP="00B168EE">
            <w:pPr>
              <w:jc w:val="center"/>
              <w:rPr>
                <w:bCs/>
                <w:sz w:val="20"/>
                <w:szCs w:val="20"/>
              </w:rPr>
            </w:pPr>
            <w:r w:rsidRPr="00F5366F">
              <w:rPr>
                <w:sz w:val="20"/>
                <w:szCs w:val="20"/>
              </w:rPr>
              <w:t>Film</w:t>
            </w:r>
          </w:p>
        </w:tc>
        <w:tc>
          <w:tcPr>
            <w:tcW w:w="5014" w:type="dxa"/>
            <w:shd w:val="clear" w:color="auto" w:fill="FFFFFF" w:themeFill="background1"/>
            <w:vAlign w:val="center"/>
          </w:tcPr>
          <w:p w14:paraId="51F6E056"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Discuss Western films with the students and show them clips from established classics. Students will consider what the popularity of certain Western movies tells us about Western society.</w:t>
            </w:r>
          </w:p>
        </w:tc>
      </w:tr>
      <w:tr w:rsidR="00A50629" w:rsidRPr="00F5366F" w14:paraId="36E8175C" w14:textId="77777777" w:rsidTr="00A50629">
        <w:trPr>
          <w:trHeight w:val="1078"/>
        </w:trPr>
        <w:tc>
          <w:tcPr>
            <w:tcW w:w="985" w:type="dxa"/>
            <w:shd w:val="clear" w:color="auto" w:fill="D9E2F3" w:themeFill="accent5" w:themeFillTint="33"/>
            <w:vAlign w:val="center"/>
          </w:tcPr>
          <w:p w14:paraId="03010810" w14:textId="77777777" w:rsidR="00A50629" w:rsidRPr="00F5366F" w:rsidRDefault="00A50629" w:rsidP="00B168EE">
            <w:pPr>
              <w:jc w:val="center"/>
              <w:rPr>
                <w:b/>
                <w:sz w:val="20"/>
                <w:szCs w:val="20"/>
              </w:rPr>
            </w:pPr>
            <w:r w:rsidRPr="00F5366F">
              <w:rPr>
                <w:b/>
                <w:sz w:val="20"/>
                <w:szCs w:val="20"/>
              </w:rPr>
              <w:t>9</w:t>
            </w:r>
          </w:p>
        </w:tc>
        <w:tc>
          <w:tcPr>
            <w:tcW w:w="3073" w:type="dxa"/>
            <w:shd w:val="clear" w:color="auto" w:fill="D9E2F3" w:themeFill="accent5" w:themeFillTint="33"/>
            <w:vAlign w:val="center"/>
          </w:tcPr>
          <w:p w14:paraId="467F68D9" w14:textId="77777777" w:rsidR="00A50629" w:rsidRPr="00F5366F" w:rsidRDefault="00A50629" w:rsidP="00B168EE">
            <w:pPr>
              <w:jc w:val="center"/>
              <w:rPr>
                <w:sz w:val="20"/>
                <w:szCs w:val="20"/>
              </w:rPr>
            </w:pPr>
            <w:r w:rsidRPr="00F5366F">
              <w:rPr>
                <w:sz w:val="20"/>
                <w:szCs w:val="20"/>
              </w:rPr>
              <w:t>Architecture</w:t>
            </w:r>
          </w:p>
        </w:tc>
        <w:tc>
          <w:tcPr>
            <w:tcW w:w="5014" w:type="dxa"/>
            <w:shd w:val="clear" w:color="auto" w:fill="D9E2F3" w:themeFill="accent5" w:themeFillTint="33"/>
            <w:vAlign w:val="center"/>
          </w:tcPr>
          <w:p w14:paraId="20E61CB5"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 xml:space="preserve">Show students photographs of famous Western buildings and architectural styles, have them discuss the function of these buildings and how their style relates to those functions. </w:t>
            </w:r>
          </w:p>
        </w:tc>
      </w:tr>
      <w:tr w:rsidR="00A50629" w:rsidRPr="00F5366F" w14:paraId="1905DFAF" w14:textId="77777777" w:rsidTr="00A50629">
        <w:trPr>
          <w:trHeight w:val="1008"/>
        </w:trPr>
        <w:tc>
          <w:tcPr>
            <w:tcW w:w="985" w:type="dxa"/>
            <w:shd w:val="clear" w:color="auto" w:fill="FFFFFF" w:themeFill="background1"/>
            <w:vAlign w:val="center"/>
          </w:tcPr>
          <w:p w14:paraId="00D4E277" w14:textId="77777777" w:rsidR="00A50629" w:rsidRPr="00F5366F" w:rsidRDefault="00A50629" w:rsidP="00B168EE">
            <w:pPr>
              <w:jc w:val="center"/>
              <w:rPr>
                <w:b/>
                <w:sz w:val="20"/>
                <w:szCs w:val="20"/>
              </w:rPr>
            </w:pPr>
            <w:r w:rsidRPr="00F5366F">
              <w:rPr>
                <w:b/>
                <w:sz w:val="20"/>
                <w:szCs w:val="20"/>
              </w:rPr>
              <w:lastRenderedPageBreak/>
              <w:t>10</w:t>
            </w:r>
          </w:p>
        </w:tc>
        <w:tc>
          <w:tcPr>
            <w:tcW w:w="3073" w:type="dxa"/>
            <w:shd w:val="clear" w:color="auto" w:fill="FFFFFF" w:themeFill="background1"/>
            <w:vAlign w:val="center"/>
          </w:tcPr>
          <w:p w14:paraId="6FB9310B" w14:textId="77777777" w:rsidR="00A50629" w:rsidRPr="00F5366F" w:rsidRDefault="00A50629" w:rsidP="00B168EE">
            <w:pPr>
              <w:jc w:val="center"/>
              <w:rPr>
                <w:sz w:val="20"/>
                <w:szCs w:val="20"/>
              </w:rPr>
            </w:pPr>
            <w:r w:rsidRPr="00F5366F">
              <w:rPr>
                <w:sz w:val="20"/>
                <w:szCs w:val="20"/>
              </w:rPr>
              <w:t>Religion</w:t>
            </w:r>
          </w:p>
        </w:tc>
        <w:tc>
          <w:tcPr>
            <w:tcW w:w="5014" w:type="dxa"/>
            <w:shd w:val="clear" w:color="auto" w:fill="FFFFFF" w:themeFill="background1"/>
            <w:vAlign w:val="center"/>
          </w:tcPr>
          <w:p w14:paraId="2E9B5B2F"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Students will learn about the history of Judaism and Christianity. They will also examine the major theological disputes within these religions and the relationship between religion and secular society.</w:t>
            </w:r>
          </w:p>
        </w:tc>
      </w:tr>
      <w:tr w:rsidR="00A50629" w:rsidRPr="00F5366F" w14:paraId="3E300BE6" w14:textId="77777777" w:rsidTr="00A50629">
        <w:trPr>
          <w:trHeight w:val="1008"/>
        </w:trPr>
        <w:tc>
          <w:tcPr>
            <w:tcW w:w="985" w:type="dxa"/>
            <w:shd w:val="clear" w:color="auto" w:fill="D9E2F3" w:themeFill="accent5" w:themeFillTint="33"/>
            <w:vAlign w:val="center"/>
          </w:tcPr>
          <w:p w14:paraId="11630C9A" w14:textId="77777777" w:rsidR="00A50629" w:rsidRPr="00F5366F" w:rsidRDefault="00A50629" w:rsidP="00B168EE">
            <w:pPr>
              <w:jc w:val="center"/>
              <w:rPr>
                <w:b/>
                <w:sz w:val="20"/>
                <w:szCs w:val="20"/>
              </w:rPr>
            </w:pPr>
            <w:r w:rsidRPr="00F5366F">
              <w:rPr>
                <w:b/>
                <w:sz w:val="20"/>
                <w:szCs w:val="20"/>
              </w:rPr>
              <w:t>11</w:t>
            </w:r>
          </w:p>
        </w:tc>
        <w:tc>
          <w:tcPr>
            <w:tcW w:w="3073" w:type="dxa"/>
            <w:shd w:val="clear" w:color="auto" w:fill="D9E2F3" w:themeFill="accent5" w:themeFillTint="33"/>
            <w:vAlign w:val="center"/>
          </w:tcPr>
          <w:p w14:paraId="013B386D" w14:textId="77777777" w:rsidR="00A50629" w:rsidRPr="00F5366F" w:rsidRDefault="00A50629" w:rsidP="00B168EE">
            <w:pPr>
              <w:jc w:val="center"/>
              <w:rPr>
                <w:bCs/>
                <w:sz w:val="20"/>
                <w:szCs w:val="20"/>
              </w:rPr>
            </w:pPr>
            <w:r w:rsidRPr="00F5366F">
              <w:rPr>
                <w:bCs/>
                <w:sz w:val="20"/>
                <w:szCs w:val="20"/>
              </w:rPr>
              <w:t>Philosophy</w:t>
            </w:r>
          </w:p>
        </w:tc>
        <w:tc>
          <w:tcPr>
            <w:tcW w:w="5014" w:type="dxa"/>
            <w:shd w:val="clear" w:color="auto" w:fill="D9E2F3" w:themeFill="accent5" w:themeFillTint="33"/>
            <w:vAlign w:val="center"/>
          </w:tcPr>
          <w:p w14:paraId="57F0711B"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Learn about some of the basic concepts in Western philosophy. Explore the evolution of Western thought, and consider how it has manifested itself at the popular level.</w:t>
            </w:r>
          </w:p>
        </w:tc>
      </w:tr>
      <w:tr w:rsidR="00A50629" w:rsidRPr="00F5366F" w14:paraId="7D844B9C" w14:textId="77777777" w:rsidTr="00A50629">
        <w:trPr>
          <w:trHeight w:val="1008"/>
        </w:trPr>
        <w:tc>
          <w:tcPr>
            <w:tcW w:w="985" w:type="dxa"/>
            <w:vAlign w:val="center"/>
          </w:tcPr>
          <w:p w14:paraId="54455BDB" w14:textId="77777777" w:rsidR="00A50629" w:rsidRPr="00F5366F" w:rsidRDefault="00A50629" w:rsidP="00B168EE">
            <w:pPr>
              <w:jc w:val="center"/>
              <w:rPr>
                <w:b/>
                <w:sz w:val="20"/>
                <w:szCs w:val="20"/>
              </w:rPr>
            </w:pPr>
            <w:r w:rsidRPr="00F5366F">
              <w:rPr>
                <w:b/>
                <w:sz w:val="20"/>
                <w:szCs w:val="20"/>
              </w:rPr>
              <w:t>12</w:t>
            </w:r>
          </w:p>
        </w:tc>
        <w:tc>
          <w:tcPr>
            <w:tcW w:w="3073" w:type="dxa"/>
            <w:vAlign w:val="center"/>
          </w:tcPr>
          <w:p w14:paraId="090B8673" w14:textId="77777777" w:rsidR="00A50629" w:rsidRPr="00F5366F" w:rsidRDefault="00A50629" w:rsidP="00B168EE">
            <w:pPr>
              <w:jc w:val="center"/>
              <w:rPr>
                <w:sz w:val="20"/>
                <w:szCs w:val="20"/>
              </w:rPr>
            </w:pPr>
            <w:r w:rsidRPr="00F5366F">
              <w:rPr>
                <w:sz w:val="20"/>
                <w:szCs w:val="20"/>
              </w:rPr>
              <w:t>Food</w:t>
            </w:r>
          </w:p>
        </w:tc>
        <w:tc>
          <w:tcPr>
            <w:tcW w:w="5014" w:type="dxa"/>
            <w:vAlign w:val="center"/>
          </w:tcPr>
          <w:p w14:paraId="1A31A499"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Consider the role of food in Western culture. Discuss the relationship between different cuisines and specific ethnic groups. Also, examine popular food culture, and the success of the fast food industry</w:t>
            </w:r>
          </w:p>
        </w:tc>
      </w:tr>
      <w:tr w:rsidR="00A50629" w:rsidRPr="00F5366F" w14:paraId="2A7312EF" w14:textId="77777777" w:rsidTr="00A50629">
        <w:trPr>
          <w:trHeight w:val="1008"/>
        </w:trPr>
        <w:tc>
          <w:tcPr>
            <w:tcW w:w="985" w:type="dxa"/>
            <w:shd w:val="clear" w:color="auto" w:fill="D9E2F3" w:themeFill="accent5" w:themeFillTint="33"/>
            <w:vAlign w:val="center"/>
          </w:tcPr>
          <w:p w14:paraId="57558B31" w14:textId="77777777" w:rsidR="00A50629" w:rsidRPr="00F5366F" w:rsidRDefault="00A50629" w:rsidP="00B168EE">
            <w:pPr>
              <w:jc w:val="center"/>
              <w:rPr>
                <w:b/>
                <w:sz w:val="20"/>
                <w:szCs w:val="20"/>
              </w:rPr>
            </w:pPr>
            <w:r w:rsidRPr="00F5366F">
              <w:rPr>
                <w:b/>
                <w:sz w:val="20"/>
                <w:szCs w:val="20"/>
              </w:rPr>
              <w:t>13</w:t>
            </w:r>
          </w:p>
        </w:tc>
        <w:tc>
          <w:tcPr>
            <w:tcW w:w="3073" w:type="dxa"/>
            <w:shd w:val="clear" w:color="auto" w:fill="D9E2F3" w:themeFill="accent5" w:themeFillTint="33"/>
            <w:vAlign w:val="center"/>
          </w:tcPr>
          <w:p w14:paraId="635029CB" w14:textId="77777777" w:rsidR="00A50629" w:rsidRPr="00F5366F" w:rsidRDefault="00A50629" w:rsidP="00B168EE">
            <w:pPr>
              <w:jc w:val="center"/>
              <w:rPr>
                <w:color w:val="000000" w:themeColor="text1"/>
                <w:sz w:val="20"/>
                <w:szCs w:val="20"/>
              </w:rPr>
            </w:pPr>
            <w:r w:rsidRPr="00F5366F">
              <w:rPr>
                <w:color w:val="000000" w:themeColor="text1"/>
                <w:sz w:val="20"/>
                <w:szCs w:val="20"/>
              </w:rPr>
              <w:t>Paris</w:t>
            </w:r>
          </w:p>
        </w:tc>
        <w:tc>
          <w:tcPr>
            <w:tcW w:w="5014" w:type="dxa"/>
            <w:shd w:val="clear" w:color="auto" w:fill="D9E2F3" w:themeFill="accent5" w:themeFillTint="33"/>
            <w:vAlign w:val="center"/>
          </w:tcPr>
          <w:p w14:paraId="15604CE8"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Discuss the history and cultural significance of the French capital.</w:t>
            </w:r>
          </w:p>
        </w:tc>
      </w:tr>
      <w:tr w:rsidR="00A50629" w:rsidRPr="00F5366F" w14:paraId="3FDED7A3" w14:textId="77777777" w:rsidTr="00A50629">
        <w:trPr>
          <w:trHeight w:val="1008"/>
        </w:trPr>
        <w:tc>
          <w:tcPr>
            <w:tcW w:w="985" w:type="dxa"/>
            <w:shd w:val="clear" w:color="auto" w:fill="FFFFFF" w:themeFill="background1"/>
            <w:vAlign w:val="center"/>
          </w:tcPr>
          <w:p w14:paraId="1BAA2C93" w14:textId="77777777" w:rsidR="00A50629" w:rsidRPr="00F5366F" w:rsidRDefault="00A50629" w:rsidP="00B168EE">
            <w:pPr>
              <w:jc w:val="center"/>
              <w:rPr>
                <w:b/>
                <w:sz w:val="20"/>
                <w:szCs w:val="20"/>
              </w:rPr>
            </w:pPr>
            <w:r w:rsidRPr="00F5366F">
              <w:rPr>
                <w:b/>
                <w:sz w:val="20"/>
                <w:szCs w:val="20"/>
              </w:rPr>
              <w:t>14</w:t>
            </w:r>
          </w:p>
        </w:tc>
        <w:tc>
          <w:tcPr>
            <w:tcW w:w="3073" w:type="dxa"/>
            <w:shd w:val="clear" w:color="auto" w:fill="FFFFFF" w:themeFill="background1"/>
            <w:vAlign w:val="center"/>
          </w:tcPr>
          <w:p w14:paraId="4E7ABC29" w14:textId="77777777" w:rsidR="00A50629" w:rsidRPr="00F5366F" w:rsidRDefault="00A50629" w:rsidP="00B168EE">
            <w:pPr>
              <w:jc w:val="center"/>
              <w:rPr>
                <w:color w:val="8496B0" w:themeColor="text2" w:themeTint="99"/>
                <w:sz w:val="20"/>
                <w:szCs w:val="20"/>
              </w:rPr>
            </w:pPr>
            <w:r w:rsidRPr="00F5366F">
              <w:rPr>
                <w:bCs/>
                <w:sz w:val="20"/>
                <w:szCs w:val="20"/>
              </w:rPr>
              <w:t>Review</w:t>
            </w:r>
          </w:p>
        </w:tc>
        <w:tc>
          <w:tcPr>
            <w:tcW w:w="5014" w:type="dxa"/>
            <w:shd w:val="clear" w:color="auto" w:fill="FFFFFF" w:themeFill="background1"/>
            <w:vAlign w:val="center"/>
          </w:tcPr>
          <w:p w14:paraId="55913D05"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Review the previously covered course material, and consider how these various topics have intersected and influenced each other.</w:t>
            </w:r>
          </w:p>
        </w:tc>
      </w:tr>
      <w:tr w:rsidR="00A50629" w:rsidRPr="00F5366F" w14:paraId="3B92B857" w14:textId="77777777" w:rsidTr="00A50629">
        <w:trPr>
          <w:trHeight w:val="1008"/>
        </w:trPr>
        <w:tc>
          <w:tcPr>
            <w:tcW w:w="985" w:type="dxa"/>
            <w:shd w:val="clear" w:color="auto" w:fill="D9E2F3" w:themeFill="accent5" w:themeFillTint="33"/>
            <w:vAlign w:val="center"/>
          </w:tcPr>
          <w:p w14:paraId="6303547D" w14:textId="77777777" w:rsidR="00A50629" w:rsidRPr="00F5366F" w:rsidRDefault="00A50629" w:rsidP="00B168EE">
            <w:pPr>
              <w:jc w:val="center"/>
              <w:rPr>
                <w:b/>
                <w:sz w:val="20"/>
                <w:szCs w:val="20"/>
              </w:rPr>
            </w:pPr>
            <w:r w:rsidRPr="00F5366F">
              <w:rPr>
                <w:b/>
                <w:sz w:val="20"/>
                <w:szCs w:val="20"/>
              </w:rPr>
              <w:t>15</w:t>
            </w:r>
          </w:p>
        </w:tc>
        <w:tc>
          <w:tcPr>
            <w:tcW w:w="3073" w:type="dxa"/>
            <w:shd w:val="clear" w:color="auto" w:fill="D9E2F3" w:themeFill="accent5" w:themeFillTint="33"/>
            <w:vAlign w:val="center"/>
          </w:tcPr>
          <w:p w14:paraId="098A01A9" w14:textId="77777777" w:rsidR="00A50629" w:rsidRPr="00F5366F" w:rsidRDefault="00A50629" w:rsidP="00B168EE">
            <w:pPr>
              <w:jc w:val="center"/>
              <w:rPr>
                <w:b/>
                <w:sz w:val="20"/>
                <w:szCs w:val="20"/>
              </w:rPr>
            </w:pPr>
            <w:r w:rsidRPr="00F5366F">
              <w:rPr>
                <w:b/>
                <w:sz w:val="20"/>
                <w:szCs w:val="20"/>
              </w:rPr>
              <w:t>Final Exam</w:t>
            </w:r>
          </w:p>
        </w:tc>
        <w:tc>
          <w:tcPr>
            <w:tcW w:w="5014" w:type="dxa"/>
            <w:shd w:val="clear" w:color="auto" w:fill="D9E2F3" w:themeFill="accent5" w:themeFillTint="33"/>
            <w:vAlign w:val="center"/>
          </w:tcPr>
          <w:p w14:paraId="0E6E612D" w14:textId="77777777" w:rsidR="00A50629" w:rsidRPr="00F5366F" w:rsidRDefault="00A50629" w:rsidP="00B168EE">
            <w:pPr>
              <w:rPr>
                <w:rFonts w:asciiTheme="minorHAnsi" w:hAnsiTheme="minorHAnsi" w:cs="Arial"/>
                <w:color w:val="000000"/>
                <w:sz w:val="20"/>
                <w:szCs w:val="20"/>
              </w:rPr>
            </w:pPr>
            <w:r w:rsidRPr="00F5366F">
              <w:rPr>
                <w:rFonts w:asciiTheme="minorHAnsi" w:hAnsiTheme="minorHAnsi" w:cs="Arial"/>
                <w:color w:val="000000"/>
                <w:sz w:val="20"/>
                <w:szCs w:val="20"/>
              </w:rPr>
              <w:t>Students will take their final exam.</w:t>
            </w:r>
          </w:p>
        </w:tc>
      </w:tr>
      <w:tr w:rsidR="00EB6A8F" w:rsidRPr="00F5366F" w14:paraId="2D10DDD1" w14:textId="77777777" w:rsidTr="00A50629">
        <w:trPr>
          <w:trHeight w:val="1008"/>
        </w:trPr>
        <w:tc>
          <w:tcPr>
            <w:tcW w:w="985" w:type="dxa"/>
            <w:shd w:val="clear" w:color="auto" w:fill="D9E2F3" w:themeFill="accent5" w:themeFillTint="33"/>
            <w:vAlign w:val="center"/>
          </w:tcPr>
          <w:p w14:paraId="756B6904" w14:textId="3EFEABE5" w:rsidR="00EB6A8F" w:rsidRPr="00F5366F" w:rsidRDefault="00EB6A8F" w:rsidP="00B168EE">
            <w:pPr>
              <w:jc w:val="center"/>
              <w:rPr>
                <w:b/>
                <w:sz w:val="20"/>
                <w:szCs w:val="20"/>
              </w:rPr>
            </w:pPr>
            <w:r>
              <w:rPr>
                <w:rFonts w:hint="eastAsia"/>
                <w:b/>
                <w:sz w:val="20"/>
                <w:szCs w:val="20"/>
              </w:rPr>
              <w:t>16</w:t>
            </w:r>
          </w:p>
        </w:tc>
        <w:tc>
          <w:tcPr>
            <w:tcW w:w="3073" w:type="dxa"/>
            <w:shd w:val="clear" w:color="auto" w:fill="D9E2F3" w:themeFill="accent5" w:themeFillTint="33"/>
            <w:vAlign w:val="center"/>
          </w:tcPr>
          <w:p w14:paraId="34A8B84A" w14:textId="4B154E3A" w:rsidR="00EB6A8F" w:rsidRPr="00F5366F" w:rsidRDefault="00EB6A8F" w:rsidP="00B168EE">
            <w:pPr>
              <w:jc w:val="center"/>
              <w:rPr>
                <w:b/>
                <w:sz w:val="20"/>
                <w:szCs w:val="20"/>
              </w:rPr>
            </w:pPr>
            <w:r w:rsidRPr="007407ED">
              <w:rPr>
                <w:sz w:val="20"/>
                <w:szCs w:val="20"/>
              </w:rPr>
              <w:t>Final Exam</w:t>
            </w:r>
          </w:p>
        </w:tc>
        <w:tc>
          <w:tcPr>
            <w:tcW w:w="5014" w:type="dxa"/>
            <w:shd w:val="clear" w:color="auto" w:fill="D9E2F3" w:themeFill="accent5" w:themeFillTint="33"/>
            <w:vAlign w:val="center"/>
          </w:tcPr>
          <w:p w14:paraId="47B2AFD8" w14:textId="77777777" w:rsidR="00EB6A8F" w:rsidRPr="00F5366F" w:rsidRDefault="00EB6A8F" w:rsidP="00B168EE">
            <w:pPr>
              <w:rPr>
                <w:rFonts w:asciiTheme="minorHAnsi" w:hAnsiTheme="minorHAnsi" w:cs="Arial"/>
                <w:color w:val="000000"/>
                <w:sz w:val="20"/>
                <w:szCs w:val="20"/>
              </w:rPr>
            </w:pPr>
          </w:p>
        </w:tc>
      </w:tr>
      <w:tr w:rsidR="00EB6A8F" w:rsidRPr="00F5366F" w14:paraId="4BFB4B7F" w14:textId="77777777" w:rsidTr="00A50629">
        <w:trPr>
          <w:trHeight w:val="1008"/>
        </w:trPr>
        <w:tc>
          <w:tcPr>
            <w:tcW w:w="985" w:type="dxa"/>
            <w:shd w:val="clear" w:color="auto" w:fill="D9E2F3" w:themeFill="accent5" w:themeFillTint="33"/>
            <w:vAlign w:val="center"/>
          </w:tcPr>
          <w:p w14:paraId="75AE13E4" w14:textId="567D959C" w:rsidR="00EB6A8F" w:rsidRDefault="00EB6A8F" w:rsidP="00B168EE">
            <w:pPr>
              <w:jc w:val="center"/>
              <w:rPr>
                <w:b/>
                <w:sz w:val="20"/>
                <w:szCs w:val="20"/>
              </w:rPr>
            </w:pPr>
            <w:r>
              <w:rPr>
                <w:rFonts w:hint="eastAsia"/>
                <w:b/>
                <w:sz w:val="20"/>
                <w:szCs w:val="20"/>
              </w:rPr>
              <w:t>17</w:t>
            </w:r>
          </w:p>
        </w:tc>
        <w:tc>
          <w:tcPr>
            <w:tcW w:w="3073" w:type="dxa"/>
            <w:shd w:val="clear" w:color="auto" w:fill="D9E2F3" w:themeFill="accent5" w:themeFillTint="33"/>
            <w:vAlign w:val="center"/>
          </w:tcPr>
          <w:p w14:paraId="323E012C" w14:textId="2AE16734" w:rsidR="00EB6A8F" w:rsidRPr="007407ED" w:rsidRDefault="00EB6A8F" w:rsidP="00B168EE">
            <w:pPr>
              <w:jc w:val="center"/>
              <w:rPr>
                <w:sz w:val="20"/>
                <w:szCs w:val="20"/>
              </w:rPr>
            </w:pPr>
            <w:r w:rsidRPr="007407ED">
              <w:rPr>
                <w:sz w:val="20"/>
                <w:szCs w:val="20"/>
              </w:rPr>
              <w:t>Final Exam</w:t>
            </w:r>
          </w:p>
        </w:tc>
        <w:tc>
          <w:tcPr>
            <w:tcW w:w="5014" w:type="dxa"/>
            <w:shd w:val="clear" w:color="auto" w:fill="D9E2F3" w:themeFill="accent5" w:themeFillTint="33"/>
            <w:vAlign w:val="center"/>
          </w:tcPr>
          <w:p w14:paraId="0FBFCBD4" w14:textId="77777777" w:rsidR="00EB6A8F" w:rsidRPr="00F5366F" w:rsidRDefault="00EB6A8F" w:rsidP="00B168EE">
            <w:pPr>
              <w:rPr>
                <w:rFonts w:asciiTheme="minorHAnsi" w:hAnsiTheme="minorHAnsi" w:cs="Arial"/>
                <w:color w:val="000000"/>
                <w:sz w:val="20"/>
                <w:szCs w:val="20"/>
              </w:rPr>
            </w:pPr>
          </w:p>
        </w:tc>
      </w:tr>
      <w:tr w:rsidR="00EB6A8F" w:rsidRPr="00F5366F" w14:paraId="00E63BC8" w14:textId="77777777" w:rsidTr="00A50629">
        <w:trPr>
          <w:trHeight w:val="1008"/>
        </w:trPr>
        <w:tc>
          <w:tcPr>
            <w:tcW w:w="985" w:type="dxa"/>
            <w:shd w:val="clear" w:color="auto" w:fill="D9E2F3" w:themeFill="accent5" w:themeFillTint="33"/>
            <w:vAlign w:val="center"/>
          </w:tcPr>
          <w:p w14:paraId="46892589" w14:textId="021D3CA6" w:rsidR="00EB6A8F" w:rsidRDefault="00EB6A8F" w:rsidP="00B168EE">
            <w:pPr>
              <w:jc w:val="center"/>
              <w:rPr>
                <w:b/>
                <w:sz w:val="20"/>
                <w:szCs w:val="20"/>
              </w:rPr>
            </w:pPr>
            <w:r>
              <w:rPr>
                <w:rFonts w:hint="eastAsia"/>
                <w:b/>
                <w:sz w:val="20"/>
                <w:szCs w:val="20"/>
              </w:rPr>
              <w:t>18</w:t>
            </w:r>
          </w:p>
        </w:tc>
        <w:tc>
          <w:tcPr>
            <w:tcW w:w="3073" w:type="dxa"/>
            <w:shd w:val="clear" w:color="auto" w:fill="D9E2F3" w:themeFill="accent5" w:themeFillTint="33"/>
            <w:vAlign w:val="center"/>
          </w:tcPr>
          <w:p w14:paraId="1671CCD8" w14:textId="36AC6B22" w:rsidR="00EB6A8F" w:rsidRPr="007407ED" w:rsidRDefault="00EB6A8F" w:rsidP="00B168EE">
            <w:pPr>
              <w:jc w:val="center"/>
              <w:rPr>
                <w:sz w:val="20"/>
                <w:szCs w:val="20"/>
              </w:rPr>
            </w:pPr>
            <w:r w:rsidRPr="007407ED">
              <w:rPr>
                <w:sz w:val="20"/>
                <w:szCs w:val="20"/>
              </w:rPr>
              <w:t>Final Exam</w:t>
            </w:r>
          </w:p>
        </w:tc>
        <w:tc>
          <w:tcPr>
            <w:tcW w:w="5014" w:type="dxa"/>
            <w:shd w:val="clear" w:color="auto" w:fill="D9E2F3" w:themeFill="accent5" w:themeFillTint="33"/>
            <w:vAlign w:val="center"/>
          </w:tcPr>
          <w:p w14:paraId="26CC264E" w14:textId="77777777" w:rsidR="00EB6A8F" w:rsidRPr="00F5366F" w:rsidRDefault="00EB6A8F" w:rsidP="00B168EE">
            <w:pPr>
              <w:rPr>
                <w:rFonts w:asciiTheme="minorHAnsi" w:hAnsiTheme="minorHAnsi" w:cs="Arial"/>
                <w:color w:val="000000"/>
                <w:sz w:val="20"/>
                <w:szCs w:val="20"/>
              </w:rPr>
            </w:pPr>
          </w:p>
        </w:tc>
      </w:tr>
    </w:tbl>
    <w:p w14:paraId="7F59CF06" w14:textId="77777777" w:rsidR="00C1301B" w:rsidRDefault="00C1301B">
      <w:pPr>
        <w:snapToGrid w:val="0"/>
        <w:rPr>
          <w:rFonts w:ascii="仿宋" w:eastAsia="仿宋" w:hAnsi="仿宋" w:cs="仿宋"/>
          <w:b/>
          <w:sz w:val="28"/>
          <w:szCs w:val="28"/>
        </w:rPr>
      </w:pPr>
    </w:p>
    <w:p w14:paraId="33680321" w14:textId="77777777" w:rsidR="00C1301B" w:rsidRDefault="00C1301B">
      <w:pPr>
        <w:snapToGrid w:val="0"/>
        <w:spacing w:line="288" w:lineRule="auto"/>
        <w:ind w:firstLineChars="200" w:firstLine="400"/>
        <w:rPr>
          <w:rFonts w:ascii="宋体" w:hAnsi="宋体"/>
          <w:sz w:val="20"/>
          <w:szCs w:val="20"/>
        </w:rPr>
      </w:pPr>
    </w:p>
    <w:p w14:paraId="77C0BB08" w14:textId="77777777" w:rsidR="00C1301B" w:rsidRDefault="00EE570B">
      <w:pPr>
        <w:rPr>
          <w:rFonts w:ascii="黑体" w:eastAsia="黑体" w:hAnsi="黑体" w:cs="黑体"/>
          <w:sz w:val="24"/>
        </w:rPr>
      </w:pPr>
      <w:r>
        <w:rPr>
          <w:rFonts w:ascii="黑体" w:eastAsia="黑体" w:hAnsi="黑体" w:cs="黑体" w:hint="eastAsia"/>
          <w:sz w:val="24"/>
        </w:rPr>
        <w:t>七、自主学习</w:t>
      </w:r>
    </w:p>
    <w:p w14:paraId="37D41213" w14:textId="77777777" w:rsidR="00C1301B" w:rsidRDefault="00C1301B" w:rsidP="00A50F47">
      <w:pPr>
        <w:snapToGrid w:val="0"/>
        <w:spacing w:line="288" w:lineRule="auto"/>
        <w:ind w:firstLineChars="200" w:firstLine="402"/>
        <w:rPr>
          <w:rFonts w:ascii="宋体" w:hAnsi="宋体"/>
          <w:b/>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519"/>
        <w:gridCol w:w="1530"/>
        <w:gridCol w:w="1530"/>
      </w:tblGrid>
      <w:tr w:rsidR="00C1301B" w14:paraId="68DABEE8" w14:textId="77777777">
        <w:tc>
          <w:tcPr>
            <w:tcW w:w="675" w:type="dxa"/>
            <w:vAlign w:val="center"/>
          </w:tcPr>
          <w:p w14:paraId="5DC63998" w14:textId="77777777" w:rsidR="00C1301B" w:rsidRDefault="00EE570B">
            <w:pPr>
              <w:snapToGrid w:val="0"/>
              <w:spacing w:line="288" w:lineRule="auto"/>
              <w:jc w:val="center"/>
              <w:rPr>
                <w:rFonts w:ascii="黑体" w:eastAsia="黑体" w:hAnsi="黑体" w:cs="黑体"/>
                <w:b/>
                <w:sz w:val="20"/>
                <w:szCs w:val="20"/>
              </w:rPr>
            </w:pPr>
            <w:r>
              <w:rPr>
                <w:rFonts w:ascii="黑体" w:eastAsia="黑体" w:hAnsi="黑体" w:cs="黑体" w:hint="eastAsia"/>
                <w:b/>
                <w:sz w:val="20"/>
                <w:szCs w:val="20"/>
              </w:rPr>
              <w:t>序号</w:t>
            </w:r>
          </w:p>
        </w:tc>
        <w:tc>
          <w:tcPr>
            <w:tcW w:w="4787" w:type="dxa"/>
            <w:gridSpan w:val="2"/>
          </w:tcPr>
          <w:p w14:paraId="189C5C21" w14:textId="77777777" w:rsidR="00C1301B" w:rsidRDefault="00EE570B" w:rsidP="00FC3B14">
            <w:pPr>
              <w:snapToGrid w:val="0"/>
              <w:spacing w:line="400" w:lineRule="exact"/>
              <w:ind w:firstLineChars="690" w:firstLine="1385"/>
              <w:rPr>
                <w:rFonts w:ascii="黑体" w:eastAsia="黑体" w:hAnsi="黑体" w:cs="黑体"/>
                <w:b/>
                <w:sz w:val="20"/>
                <w:szCs w:val="20"/>
              </w:rPr>
            </w:pPr>
            <w:r>
              <w:rPr>
                <w:rFonts w:ascii="黑体" w:eastAsia="黑体" w:hAnsi="黑体" w:cs="黑体" w:hint="eastAsia"/>
                <w:b/>
                <w:sz w:val="20"/>
                <w:szCs w:val="20"/>
              </w:rPr>
              <w:t xml:space="preserve">     内容</w:t>
            </w:r>
          </w:p>
        </w:tc>
        <w:tc>
          <w:tcPr>
            <w:tcW w:w="1530" w:type="dxa"/>
          </w:tcPr>
          <w:p w14:paraId="418724A5" w14:textId="77777777" w:rsidR="00C1301B" w:rsidRDefault="00EE570B">
            <w:pPr>
              <w:snapToGrid w:val="0"/>
              <w:spacing w:line="288" w:lineRule="auto"/>
              <w:rPr>
                <w:rFonts w:ascii="黑体" w:eastAsia="黑体" w:hAnsi="黑体" w:cs="黑体"/>
                <w:b/>
                <w:sz w:val="20"/>
                <w:szCs w:val="20"/>
              </w:rPr>
            </w:pPr>
            <w:r>
              <w:rPr>
                <w:rFonts w:ascii="黑体" w:eastAsia="黑体" w:hAnsi="黑体" w:cs="黑体" w:hint="eastAsia"/>
                <w:b/>
                <w:sz w:val="20"/>
                <w:szCs w:val="20"/>
              </w:rPr>
              <w:t>预计学生学习时数</w:t>
            </w:r>
          </w:p>
        </w:tc>
        <w:tc>
          <w:tcPr>
            <w:tcW w:w="1530" w:type="dxa"/>
          </w:tcPr>
          <w:p w14:paraId="7895B2CB" w14:textId="77777777" w:rsidR="00C1301B" w:rsidRDefault="00EE570B">
            <w:pPr>
              <w:rPr>
                <w:rFonts w:ascii="黑体" w:eastAsia="黑体" w:hAnsi="黑体" w:cs="黑体"/>
                <w:b/>
                <w:bCs/>
                <w:sz w:val="20"/>
                <w:szCs w:val="20"/>
              </w:rPr>
            </w:pPr>
            <w:r>
              <w:rPr>
                <w:rFonts w:ascii="黑体" w:eastAsia="黑体" w:hAnsi="黑体" w:cs="黑体" w:hint="eastAsia"/>
                <w:b/>
                <w:bCs/>
                <w:sz w:val="20"/>
                <w:szCs w:val="20"/>
              </w:rPr>
              <w:t>检查方式</w:t>
            </w:r>
          </w:p>
          <w:p w14:paraId="21F90252" w14:textId="77777777" w:rsidR="00C1301B" w:rsidRDefault="00C1301B">
            <w:pPr>
              <w:snapToGrid w:val="0"/>
              <w:spacing w:line="288" w:lineRule="auto"/>
              <w:jc w:val="center"/>
              <w:rPr>
                <w:rFonts w:ascii="黑体" w:eastAsia="黑体" w:hAnsi="黑体" w:cs="黑体"/>
                <w:b/>
                <w:sz w:val="20"/>
                <w:szCs w:val="20"/>
              </w:rPr>
            </w:pPr>
          </w:p>
        </w:tc>
      </w:tr>
      <w:tr w:rsidR="00C1301B" w14:paraId="0EAEBDA5" w14:textId="77777777">
        <w:trPr>
          <w:trHeight w:val="485"/>
        </w:trPr>
        <w:tc>
          <w:tcPr>
            <w:tcW w:w="675" w:type="dxa"/>
          </w:tcPr>
          <w:p w14:paraId="2ADAB02F" w14:textId="77777777" w:rsidR="00C1301B" w:rsidRDefault="00EE570B">
            <w:pPr>
              <w:widowControl/>
              <w:spacing w:beforeLines="50" w:before="156" w:afterLines="50" w:after="156" w:line="288" w:lineRule="auto"/>
              <w:jc w:val="left"/>
              <w:rPr>
                <w:rFonts w:ascii="黑体" w:eastAsia="黑体" w:hAnsi="黑体" w:cs="黑体"/>
                <w:sz w:val="20"/>
                <w:szCs w:val="20"/>
              </w:rPr>
            </w:pPr>
            <w:r>
              <w:rPr>
                <w:rFonts w:ascii="黑体" w:eastAsia="黑体" w:hAnsi="黑体" w:cs="黑体" w:hint="eastAsia"/>
                <w:sz w:val="20"/>
                <w:szCs w:val="20"/>
              </w:rPr>
              <w:t>1</w:t>
            </w:r>
          </w:p>
        </w:tc>
        <w:tc>
          <w:tcPr>
            <w:tcW w:w="2268" w:type="dxa"/>
          </w:tcPr>
          <w:p w14:paraId="22A5D61D" w14:textId="77777777" w:rsidR="00C1301B" w:rsidRDefault="00EE570B">
            <w:pPr>
              <w:snapToGrid w:val="0"/>
              <w:spacing w:line="400" w:lineRule="exact"/>
              <w:rPr>
                <w:rFonts w:ascii="黑体" w:eastAsia="黑体" w:hAnsi="黑体" w:cs="黑体"/>
                <w:b/>
                <w:sz w:val="20"/>
                <w:szCs w:val="20"/>
              </w:rPr>
            </w:pPr>
            <w:r>
              <w:rPr>
                <w:rFonts w:ascii="黑体" w:eastAsia="黑体" w:hAnsi="黑体" w:cs="黑体" w:hint="eastAsia"/>
                <w:b/>
                <w:sz w:val="20"/>
                <w:szCs w:val="20"/>
              </w:rPr>
              <w:t>指定课外扩展阅读</w:t>
            </w:r>
          </w:p>
        </w:tc>
        <w:tc>
          <w:tcPr>
            <w:tcW w:w="2519" w:type="dxa"/>
            <w:vAlign w:val="center"/>
          </w:tcPr>
          <w:p w14:paraId="4F13E49C" w14:textId="77777777" w:rsidR="00C1301B" w:rsidRDefault="00EE570B">
            <w:pPr>
              <w:snapToGrid w:val="0"/>
              <w:spacing w:line="288" w:lineRule="auto"/>
              <w:ind w:firstLineChars="200" w:firstLine="400"/>
              <w:rPr>
                <w:rFonts w:ascii="黑体" w:eastAsia="黑体" w:hAnsi="黑体" w:cs="黑体"/>
                <w:sz w:val="20"/>
                <w:szCs w:val="20"/>
              </w:rPr>
            </w:pPr>
            <w:r>
              <w:rPr>
                <w:rFonts w:ascii="黑体" w:eastAsia="黑体" w:hAnsi="黑体" w:cs="黑体" w:hint="eastAsia"/>
                <w:bCs/>
                <w:sz w:val="20"/>
                <w:szCs w:val="20"/>
              </w:rPr>
              <w:t>英文经典名著1-2本</w:t>
            </w:r>
          </w:p>
        </w:tc>
        <w:tc>
          <w:tcPr>
            <w:tcW w:w="1530" w:type="dxa"/>
          </w:tcPr>
          <w:p w14:paraId="493618DA" w14:textId="77777777" w:rsidR="00C1301B" w:rsidRDefault="00EE570B">
            <w:pPr>
              <w:widowControl/>
              <w:spacing w:beforeLines="50" w:before="156" w:afterLines="50" w:after="156" w:line="288" w:lineRule="auto"/>
              <w:jc w:val="left"/>
              <w:rPr>
                <w:rFonts w:ascii="黑体" w:eastAsia="黑体" w:hAnsi="黑体" w:cs="黑体"/>
                <w:sz w:val="20"/>
                <w:szCs w:val="20"/>
              </w:rPr>
            </w:pPr>
            <w:r>
              <w:rPr>
                <w:rFonts w:ascii="黑体" w:eastAsia="黑体" w:hAnsi="黑体" w:cs="黑体" w:hint="eastAsia"/>
                <w:sz w:val="20"/>
                <w:szCs w:val="20"/>
              </w:rPr>
              <w:t>2课时/天</w:t>
            </w:r>
          </w:p>
        </w:tc>
        <w:tc>
          <w:tcPr>
            <w:tcW w:w="1530" w:type="dxa"/>
          </w:tcPr>
          <w:p w14:paraId="3B64376A" w14:textId="77777777" w:rsidR="00C1301B" w:rsidRDefault="00EE570B">
            <w:pPr>
              <w:widowControl/>
              <w:spacing w:beforeLines="50" w:before="156" w:afterLines="50" w:after="156" w:line="288" w:lineRule="auto"/>
              <w:jc w:val="left"/>
              <w:rPr>
                <w:rFonts w:ascii="黑体" w:eastAsia="黑体" w:hAnsi="黑体" w:cs="黑体"/>
                <w:sz w:val="20"/>
                <w:szCs w:val="20"/>
              </w:rPr>
            </w:pPr>
            <w:r>
              <w:rPr>
                <w:rFonts w:ascii="黑体" w:eastAsia="黑体" w:hAnsi="黑体" w:cs="黑体" w:hint="eastAsia"/>
                <w:sz w:val="20"/>
                <w:szCs w:val="20"/>
              </w:rPr>
              <w:t>读书笔记</w:t>
            </w:r>
          </w:p>
        </w:tc>
      </w:tr>
      <w:tr w:rsidR="00C1301B" w14:paraId="1FEA2CC9" w14:textId="77777777">
        <w:tc>
          <w:tcPr>
            <w:tcW w:w="675" w:type="dxa"/>
          </w:tcPr>
          <w:p w14:paraId="60AE1824" w14:textId="77777777" w:rsidR="00C1301B" w:rsidRDefault="00EE570B">
            <w:pPr>
              <w:widowControl/>
              <w:spacing w:beforeLines="50" w:before="156" w:afterLines="50" w:after="156" w:line="288" w:lineRule="auto"/>
              <w:jc w:val="left"/>
              <w:rPr>
                <w:rFonts w:ascii="黑体" w:eastAsia="黑体" w:hAnsi="黑体" w:cs="黑体"/>
                <w:sz w:val="20"/>
                <w:szCs w:val="20"/>
              </w:rPr>
            </w:pPr>
            <w:r>
              <w:rPr>
                <w:rFonts w:ascii="黑体" w:eastAsia="黑体" w:hAnsi="黑体" w:cs="黑体" w:hint="eastAsia"/>
                <w:sz w:val="20"/>
                <w:szCs w:val="20"/>
              </w:rPr>
              <w:t>2</w:t>
            </w:r>
          </w:p>
        </w:tc>
        <w:tc>
          <w:tcPr>
            <w:tcW w:w="2268" w:type="dxa"/>
          </w:tcPr>
          <w:p w14:paraId="11E0F592" w14:textId="77777777" w:rsidR="00C1301B" w:rsidRDefault="00EE570B">
            <w:pPr>
              <w:snapToGrid w:val="0"/>
              <w:spacing w:line="400" w:lineRule="exact"/>
              <w:rPr>
                <w:rFonts w:ascii="黑体" w:eastAsia="黑体" w:hAnsi="黑体" w:cs="黑体"/>
                <w:b/>
                <w:sz w:val="20"/>
                <w:szCs w:val="20"/>
              </w:rPr>
            </w:pPr>
            <w:r>
              <w:rPr>
                <w:rFonts w:ascii="黑体" w:eastAsia="黑体" w:hAnsi="黑体" w:cs="黑体" w:hint="eastAsia"/>
                <w:b/>
                <w:sz w:val="20"/>
                <w:szCs w:val="20"/>
              </w:rPr>
              <w:t>预习任务</w:t>
            </w:r>
          </w:p>
        </w:tc>
        <w:tc>
          <w:tcPr>
            <w:tcW w:w="2519" w:type="dxa"/>
            <w:vAlign w:val="center"/>
          </w:tcPr>
          <w:p w14:paraId="7E39A95E" w14:textId="77777777" w:rsidR="00C1301B" w:rsidRDefault="00EE570B">
            <w:pPr>
              <w:snapToGrid w:val="0"/>
              <w:spacing w:line="288" w:lineRule="auto"/>
              <w:ind w:firstLineChars="200" w:firstLine="400"/>
              <w:rPr>
                <w:rFonts w:ascii="黑体" w:eastAsia="黑体" w:hAnsi="黑体" w:cs="黑体"/>
                <w:sz w:val="20"/>
                <w:szCs w:val="20"/>
              </w:rPr>
            </w:pPr>
            <w:r>
              <w:rPr>
                <w:rFonts w:ascii="黑体" w:eastAsia="黑体" w:hAnsi="黑体" w:cs="黑体" w:hint="eastAsia"/>
                <w:bCs/>
                <w:sz w:val="20"/>
                <w:szCs w:val="20"/>
              </w:rPr>
              <w:t>每单元的课前预习（单词和课文）</w:t>
            </w:r>
          </w:p>
        </w:tc>
        <w:tc>
          <w:tcPr>
            <w:tcW w:w="1530" w:type="dxa"/>
          </w:tcPr>
          <w:p w14:paraId="0523785C" w14:textId="77777777" w:rsidR="00C1301B" w:rsidRDefault="00EE570B">
            <w:pPr>
              <w:widowControl/>
              <w:spacing w:beforeLines="50" w:before="156" w:afterLines="50" w:after="156" w:line="288" w:lineRule="auto"/>
              <w:jc w:val="left"/>
              <w:rPr>
                <w:rFonts w:ascii="黑体" w:eastAsia="黑体" w:hAnsi="黑体" w:cs="黑体"/>
                <w:sz w:val="20"/>
                <w:szCs w:val="20"/>
              </w:rPr>
            </w:pPr>
            <w:r>
              <w:rPr>
                <w:rFonts w:ascii="黑体" w:eastAsia="黑体" w:hAnsi="黑体" w:cs="黑体" w:hint="eastAsia"/>
                <w:sz w:val="20"/>
                <w:szCs w:val="20"/>
              </w:rPr>
              <w:t>2课时/单元</w:t>
            </w:r>
          </w:p>
        </w:tc>
        <w:tc>
          <w:tcPr>
            <w:tcW w:w="1530" w:type="dxa"/>
          </w:tcPr>
          <w:p w14:paraId="3CCD029E" w14:textId="77777777" w:rsidR="00C1301B" w:rsidRDefault="00EE570B">
            <w:pPr>
              <w:widowControl/>
              <w:spacing w:beforeLines="50" w:before="156" w:afterLines="50" w:after="156" w:line="288" w:lineRule="auto"/>
              <w:jc w:val="left"/>
              <w:rPr>
                <w:rFonts w:ascii="黑体" w:eastAsia="黑体" w:hAnsi="黑体" w:cs="黑体"/>
                <w:sz w:val="20"/>
                <w:szCs w:val="20"/>
              </w:rPr>
            </w:pPr>
            <w:r>
              <w:rPr>
                <w:rFonts w:ascii="黑体" w:eastAsia="黑体" w:hAnsi="黑体" w:cs="黑体" w:hint="eastAsia"/>
                <w:sz w:val="20"/>
                <w:szCs w:val="20"/>
              </w:rPr>
              <w:t>提问</w:t>
            </w:r>
          </w:p>
        </w:tc>
      </w:tr>
    </w:tbl>
    <w:p w14:paraId="75C4D623" w14:textId="77777777" w:rsidR="00C1301B" w:rsidRDefault="00C1301B">
      <w:pPr>
        <w:snapToGrid w:val="0"/>
        <w:spacing w:line="288" w:lineRule="auto"/>
        <w:ind w:right="26"/>
        <w:rPr>
          <w:sz w:val="20"/>
          <w:szCs w:val="20"/>
        </w:rPr>
      </w:pPr>
    </w:p>
    <w:p w14:paraId="1B57E29F" w14:textId="15A576BF" w:rsidR="00C1301B" w:rsidRDefault="00EE570B">
      <w:pPr>
        <w:snapToGrid w:val="0"/>
        <w:spacing w:beforeLines="50" w:before="156" w:line="288" w:lineRule="auto"/>
        <w:rPr>
          <w:rFonts w:ascii="黑体" w:eastAsia="黑体" w:hAnsi="宋体"/>
          <w:sz w:val="24"/>
        </w:rPr>
      </w:pPr>
      <w:r>
        <w:rPr>
          <w:rFonts w:ascii="黑体" w:eastAsia="黑体" w:hAnsi="宋体" w:hint="eastAsia"/>
          <w:sz w:val="24"/>
        </w:rPr>
        <w:t xml:space="preserve"> 八、评价方式与成绩</w:t>
      </w:r>
      <w:r w:rsidR="00DB18CB">
        <w:rPr>
          <w:rFonts w:ascii="黑体" w:eastAsia="黑体" w:hAnsi="宋体" w:hint="eastAsia"/>
          <w:sz w:val="24"/>
        </w:rPr>
        <w:t>（</w:t>
      </w:r>
      <w:r w:rsidR="00DB18CB">
        <w:rPr>
          <w:rFonts w:ascii="黑体" w:eastAsia="黑体" w:hAnsi="宋体"/>
          <w:sz w:val="24"/>
        </w:rPr>
        <w:t>X</w:t>
      </w:r>
      <w:r w:rsidR="00DB18CB">
        <w:rPr>
          <w:rFonts w:ascii="黑体" w:eastAsia="黑体" w:hAnsi="宋体" w:hint="eastAsia"/>
          <w:sz w:val="24"/>
        </w:rPr>
        <w:t>方案）</w:t>
      </w:r>
    </w:p>
    <w:tbl>
      <w:tblPr>
        <w:tblpPr w:leftFromText="180" w:rightFromText="180" w:vertAnchor="text" w:horzAnchor="page" w:tblpX="1339" w:tblpY="20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AE23E1" w14:paraId="721377BA" w14:textId="77777777" w:rsidTr="00202D72">
        <w:tc>
          <w:tcPr>
            <w:tcW w:w="1809" w:type="dxa"/>
          </w:tcPr>
          <w:p w14:paraId="4BF17B11" w14:textId="1DAC1B4F" w:rsidR="00AE23E1" w:rsidRDefault="00AE23E1" w:rsidP="00202D72">
            <w:pPr>
              <w:snapToGrid w:val="0"/>
              <w:spacing w:beforeLines="50" w:before="156" w:afterLines="50" w:after="156"/>
              <w:rPr>
                <w:rFonts w:ascii="黑体" w:eastAsia="黑体" w:hAnsi="黑体" w:cs="黑体"/>
                <w:bCs/>
                <w:color w:val="000000"/>
                <w:sz w:val="20"/>
                <w:szCs w:val="20"/>
              </w:rPr>
            </w:pPr>
            <w:r>
              <w:rPr>
                <w:rFonts w:ascii="黑体" w:eastAsia="黑体" w:hAnsi="黑体" w:cs="黑体" w:hint="eastAsia"/>
                <w:bCs/>
                <w:color w:val="000000"/>
                <w:sz w:val="20"/>
                <w:szCs w:val="20"/>
              </w:rPr>
              <w:lastRenderedPageBreak/>
              <w:t>总评构成（</w:t>
            </w:r>
            <w:r w:rsidR="00DB18CB">
              <w:rPr>
                <w:rFonts w:ascii="黑体" w:eastAsia="黑体" w:hAnsi="黑体" w:cs="黑体"/>
                <w:bCs/>
                <w:color w:val="000000"/>
                <w:sz w:val="20"/>
                <w:szCs w:val="20"/>
              </w:rPr>
              <w:t>X</w:t>
            </w:r>
            <w:r w:rsidR="00DB18CB">
              <w:rPr>
                <w:rFonts w:ascii="黑体" w:eastAsia="黑体" w:hAnsi="黑体" w:cs="黑体" w:hint="eastAsia"/>
                <w:bCs/>
                <w:color w:val="000000"/>
                <w:sz w:val="20"/>
                <w:szCs w:val="20"/>
              </w:rPr>
              <w:t>方案</w:t>
            </w:r>
            <w:r>
              <w:rPr>
                <w:rFonts w:ascii="黑体" w:eastAsia="黑体" w:hAnsi="黑体" w:cs="黑体" w:hint="eastAsia"/>
                <w:bCs/>
                <w:color w:val="000000"/>
                <w:sz w:val="20"/>
                <w:szCs w:val="20"/>
              </w:rPr>
              <w:t>）</w:t>
            </w:r>
          </w:p>
        </w:tc>
        <w:tc>
          <w:tcPr>
            <w:tcW w:w="5103" w:type="dxa"/>
          </w:tcPr>
          <w:p w14:paraId="0A0B0DAD" w14:textId="77777777" w:rsidR="00AE23E1" w:rsidRDefault="00AE23E1" w:rsidP="00202D72">
            <w:pPr>
              <w:snapToGrid w:val="0"/>
              <w:spacing w:beforeLines="50" w:before="156" w:afterLines="50" w:after="156"/>
              <w:jc w:val="center"/>
              <w:rPr>
                <w:rFonts w:ascii="黑体" w:eastAsia="黑体" w:hAnsi="黑体" w:cs="黑体"/>
                <w:bCs/>
                <w:color w:val="000000"/>
                <w:sz w:val="20"/>
                <w:szCs w:val="20"/>
              </w:rPr>
            </w:pPr>
            <w:r>
              <w:rPr>
                <w:rFonts w:ascii="黑体" w:eastAsia="黑体" w:hAnsi="黑体" w:cs="黑体" w:hint="eastAsia"/>
                <w:bCs/>
                <w:color w:val="000000"/>
                <w:sz w:val="20"/>
                <w:szCs w:val="20"/>
              </w:rPr>
              <w:t>评价方式</w:t>
            </w:r>
          </w:p>
        </w:tc>
        <w:tc>
          <w:tcPr>
            <w:tcW w:w="2127" w:type="dxa"/>
          </w:tcPr>
          <w:p w14:paraId="651858CC" w14:textId="77777777" w:rsidR="00AE23E1" w:rsidRDefault="00AE23E1" w:rsidP="00202D72">
            <w:pPr>
              <w:snapToGrid w:val="0"/>
              <w:spacing w:beforeLines="50" w:before="156" w:afterLines="50" w:after="156"/>
              <w:jc w:val="center"/>
              <w:rPr>
                <w:rFonts w:ascii="黑体" w:eastAsia="黑体" w:hAnsi="黑体" w:cs="黑体"/>
                <w:bCs/>
                <w:color w:val="000000"/>
                <w:sz w:val="20"/>
                <w:szCs w:val="20"/>
              </w:rPr>
            </w:pPr>
            <w:r>
              <w:rPr>
                <w:rFonts w:ascii="黑体" w:eastAsia="黑体" w:hAnsi="黑体" w:cs="黑体" w:hint="eastAsia"/>
                <w:sz w:val="20"/>
                <w:szCs w:val="20"/>
              </w:rPr>
              <w:t>占比</w:t>
            </w:r>
          </w:p>
        </w:tc>
      </w:tr>
      <w:tr w:rsidR="00AE23E1" w14:paraId="01AD7A28" w14:textId="77777777" w:rsidTr="00202D72">
        <w:tc>
          <w:tcPr>
            <w:tcW w:w="1809" w:type="dxa"/>
          </w:tcPr>
          <w:p w14:paraId="6FE510CE" w14:textId="578B7FDC" w:rsidR="00AE23E1" w:rsidRDefault="00DB18CB" w:rsidP="00202D72">
            <w:pPr>
              <w:jc w:val="center"/>
              <w:rPr>
                <w:rFonts w:ascii="黑体" w:eastAsia="黑体" w:hAnsi="黑体" w:cs="黑体"/>
                <w:sz w:val="20"/>
                <w:szCs w:val="20"/>
              </w:rPr>
            </w:pPr>
            <w:r>
              <w:rPr>
                <w:rFonts w:ascii="黑体" w:eastAsia="黑体" w:hAnsi="黑体" w:cs="黑体"/>
                <w:sz w:val="20"/>
                <w:szCs w:val="20"/>
              </w:rPr>
              <w:t>X1</w:t>
            </w:r>
          </w:p>
        </w:tc>
        <w:tc>
          <w:tcPr>
            <w:tcW w:w="5103" w:type="dxa"/>
          </w:tcPr>
          <w:p w14:paraId="41C2A0F4" w14:textId="77777777" w:rsidR="00AE23E1" w:rsidRPr="005A00F4" w:rsidRDefault="00AE23E1" w:rsidP="00202D72">
            <w:pPr>
              <w:snapToGrid w:val="0"/>
              <w:spacing w:beforeLines="50" w:before="156" w:afterLines="50" w:after="156"/>
              <w:jc w:val="center"/>
              <w:rPr>
                <w:rFonts w:ascii="黑体" w:eastAsia="黑体" w:hAnsi="黑体" w:cs="黑体"/>
                <w:sz w:val="24"/>
              </w:rPr>
            </w:pPr>
            <w:r w:rsidRPr="0066454D">
              <w:rPr>
                <w:rFonts w:ascii="黑体" w:eastAsia="黑体" w:hAnsi="黑体" w:cs="黑体"/>
              </w:rPr>
              <w:t>Final</w:t>
            </w:r>
            <w:r>
              <w:rPr>
                <w:rFonts w:ascii="黑体" w:eastAsia="黑体" w:hAnsi="黑体" w:cs="黑体" w:hint="eastAsia"/>
              </w:rPr>
              <w:t xml:space="preserve"> exam</w:t>
            </w:r>
          </w:p>
        </w:tc>
        <w:tc>
          <w:tcPr>
            <w:tcW w:w="2127" w:type="dxa"/>
          </w:tcPr>
          <w:p w14:paraId="62A57CB1" w14:textId="77777777" w:rsidR="00AE23E1" w:rsidRDefault="00AE23E1" w:rsidP="00202D72">
            <w:pPr>
              <w:snapToGrid w:val="0"/>
              <w:spacing w:beforeLines="50" w:before="156" w:afterLines="50" w:after="156"/>
              <w:jc w:val="center"/>
              <w:rPr>
                <w:rFonts w:ascii="黑体" w:eastAsia="黑体" w:hAnsi="黑体" w:cs="黑体"/>
                <w:bCs/>
                <w:color w:val="000000"/>
                <w:sz w:val="20"/>
                <w:szCs w:val="20"/>
              </w:rPr>
            </w:pPr>
            <w:r>
              <w:rPr>
                <w:rFonts w:ascii="黑体" w:eastAsia="黑体" w:hAnsi="黑体" w:cs="黑体" w:hint="eastAsia"/>
              </w:rPr>
              <w:t>5</w:t>
            </w:r>
            <w:r w:rsidRPr="0066454D">
              <w:rPr>
                <w:rFonts w:ascii="黑体" w:eastAsia="黑体" w:hAnsi="黑体" w:cs="黑体"/>
              </w:rPr>
              <w:t>0%</w:t>
            </w:r>
          </w:p>
        </w:tc>
      </w:tr>
      <w:tr w:rsidR="00AE23E1" w14:paraId="16DEBE43" w14:textId="77777777" w:rsidTr="00202D72">
        <w:tc>
          <w:tcPr>
            <w:tcW w:w="1809" w:type="dxa"/>
          </w:tcPr>
          <w:p w14:paraId="7733FA90" w14:textId="421BCEA4" w:rsidR="00AE23E1" w:rsidRDefault="00AE23E1" w:rsidP="00202D72">
            <w:pPr>
              <w:jc w:val="center"/>
              <w:rPr>
                <w:rFonts w:ascii="黑体" w:eastAsia="黑体" w:hAnsi="黑体" w:cs="黑体"/>
                <w:sz w:val="20"/>
                <w:szCs w:val="20"/>
              </w:rPr>
            </w:pPr>
            <w:r>
              <w:rPr>
                <w:rFonts w:ascii="黑体" w:eastAsia="黑体" w:hAnsi="黑体" w:cs="黑体" w:hint="eastAsia"/>
                <w:sz w:val="20"/>
                <w:szCs w:val="20"/>
              </w:rPr>
              <w:t>X</w:t>
            </w:r>
            <w:r w:rsidR="00DB18CB">
              <w:rPr>
                <w:rFonts w:ascii="黑体" w:eastAsia="黑体" w:hAnsi="黑体" w:cs="黑体"/>
                <w:sz w:val="20"/>
                <w:szCs w:val="20"/>
              </w:rPr>
              <w:t>2</w:t>
            </w:r>
          </w:p>
        </w:tc>
        <w:tc>
          <w:tcPr>
            <w:tcW w:w="5103" w:type="dxa"/>
          </w:tcPr>
          <w:p w14:paraId="202062B3" w14:textId="38873F28" w:rsidR="00AE23E1" w:rsidRPr="007E42BA" w:rsidRDefault="00486F76" w:rsidP="00202D72">
            <w:pPr>
              <w:snapToGrid w:val="0"/>
              <w:spacing w:beforeLines="50" w:before="156" w:afterLines="50" w:after="156"/>
              <w:jc w:val="center"/>
              <w:rPr>
                <w:rFonts w:ascii="黑体" w:eastAsia="黑体" w:hAnsi="黑体" w:cs="黑体"/>
              </w:rPr>
            </w:pPr>
            <w:r>
              <w:rPr>
                <w:rFonts w:ascii="黑体" w:eastAsia="黑体" w:hAnsi="黑体" w:cs="黑体"/>
              </w:rPr>
              <w:t>Test &amp; Homework</w:t>
            </w:r>
          </w:p>
        </w:tc>
        <w:tc>
          <w:tcPr>
            <w:tcW w:w="2127" w:type="dxa"/>
          </w:tcPr>
          <w:p w14:paraId="1577254D" w14:textId="77777777" w:rsidR="00AE23E1" w:rsidRDefault="00AE23E1" w:rsidP="00202D72">
            <w:pPr>
              <w:snapToGrid w:val="0"/>
              <w:spacing w:beforeLines="50" w:before="156" w:afterLines="50" w:after="156"/>
              <w:jc w:val="center"/>
              <w:rPr>
                <w:rFonts w:ascii="黑体" w:eastAsia="黑体" w:hAnsi="黑体" w:cs="黑体"/>
                <w:bCs/>
                <w:color w:val="000000"/>
                <w:sz w:val="20"/>
                <w:szCs w:val="20"/>
              </w:rPr>
            </w:pPr>
            <w:r>
              <w:rPr>
                <w:rFonts w:ascii="黑体" w:eastAsia="黑体" w:hAnsi="黑体" w:cs="黑体" w:hint="eastAsia"/>
                <w:bCs/>
                <w:color w:val="000000"/>
                <w:sz w:val="20"/>
                <w:szCs w:val="20"/>
              </w:rPr>
              <w:t>30%</w:t>
            </w:r>
          </w:p>
        </w:tc>
      </w:tr>
      <w:tr w:rsidR="00AE23E1" w14:paraId="2AC28285" w14:textId="77777777" w:rsidTr="00202D72">
        <w:tc>
          <w:tcPr>
            <w:tcW w:w="1809" w:type="dxa"/>
          </w:tcPr>
          <w:p w14:paraId="7A35C828" w14:textId="275B0B35" w:rsidR="00AE23E1" w:rsidRDefault="00AE23E1" w:rsidP="00202D72">
            <w:pPr>
              <w:jc w:val="center"/>
              <w:rPr>
                <w:rFonts w:ascii="黑体" w:eastAsia="黑体" w:hAnsi="黑体" w:cs="黑体"/>
                <w:sz w:val="20"/>
                <w:szCs w:val="20"/>
              </w:rPr>
            </w:pPr>
            <w:r>
              <w:rPr>
                <w:rFonts w:ascii="黑体" w:eastAsia="黑体" w:hAnsi="黑体" w:cs="黑体" w:hint="eastAsia"/>
                <w:sz w:val="20"/>
                <w:szCs w:val="20"/>
              </w:rPr>
              <w:t>X</w:t>
            </w:r>
            <w:r w:rsidR="00DB18CB">
              <w:rPr>
                <w:rFonts w:ascii="黑体" w:eastAsia="黑体" w:hAnsi="黑体" w:cs="黑体"/>
                <w:sz w:val="20"/>
                <w:szCs w:val="20"/>
              </w:rPr>
              <w:t>3</w:t>
            </w:r>
            <w:bookmarkStart w:id="0" w:name="_GoBack"/>
            <w:bookmarkEnd w:id="0"/>
          </w:p>
        </w:tc>
        <w:tc>
          <w:tcPr>
            <w:tcW w:w="5103" w:type="dxa"/>
          </w:tcPr>
          <w:p w14:paraId="7C4CB318" w14:textId="77777777" w:rsidR="00AE23E1" w:rsidRPr="007E42BA" w:rsidRDefault="00AE23E1" w:rsidP="00202D72">
            <w:pPr>
              <w:snapToGrid w:val="0"/>
              <w:spacing w:beforeLines="50" w:before="156" w:afterLines="50" w:after="156"/>
              <w:jc w:val="center"/>
              <w:rPr>
                <w:rFonts w:ascii="黑体" w:eastAsia="黑体" w:hAnsi="黑体" w:cs="黑体"/>
              </w:rPr>
            </w:pPr>
            <w:r w:rsidRPr="007E42BA">
              <w:rPr>
                <w:rFonts w:ascii="黑体" w:eastAsia="黑体" w:hAnsi="黑体" w:cs="黑体"/>
              </w:rPr>
              <w:t>Performance</w:t>
            </w:r>
          </w:p>
        </w:tc>
        <w:tc>
          <w:tcPr>
            <w:tcW w:w="2127" w:type="dxa"/>
          </w:tcPr>
          <w:p w14:paraId="257F96A2" w14:textId="77777777" w:rsidR="00AE23E1" w:rsidRDefault="00AE23E1" w:rsidP="00202D72">
            <w:pPr>
              <w:tabs>
                <w:tab w:val="left" w:pos="780"/>
                <w:tab w:val="center" w:pos="955"/>
              </w:tabs>
              <w:snapToGrid w:val="0"/>
              <w:spacing w:beforeLines="50" w:before="156" w:afterLines="50" w:after="156"/>
              <w:jc w:val="left"/>
              <w:rPr>
                <w:rFonts w:ascii="黑体" w:eastAsia="黑体" w:hAnsi="黑体" w:cs="黑体"/>
                <w:bCs/>
                <w:color w:val="000000"/>
                <w:sz w:val="20"/>
                <w:szCs w:val="20"/>
              </w:rPr>
            </w:pPr>
            <w:r>
              <w:rPr>
                <w:rFonts w:ascii="黑体" w:eastAsia="黑体" w:hAnsi="黑体" w:cs="黑体"/>
              </w:rPr>
              <w:tab/>
            </w:r>
            <w:r>
              <w:rPr>
                <w:rFonts w:ascii="黑体" w:eastAsia="黑体" w:hAnsi="黑体" w:cs="黑体" w:hint="eastAsia"/>
              </w:rPr>
              <w:t>20%</w:t>
            </w:r>
          </w:p>
        </w:tc>
      </w:tr>
    </w:tbl>
    <w:p w14:paraId="0DAFF377" w14:textId="77777777" w:rsidR="00631D16" w:rsidRDefault="00FC3B14" w:rsidP="00FC3B14">
      <w:pPr>
        <w:snapToGrid w:val="0"/>
        <w:spacing w:line="288" w:lineRule="auto"/>
        <w:rPr>
          <w:rFonts w:ascii="黑体" w:eastAsia="黑体" w:hAnsi="宋体"/>
          <w:sz w:val="24"/>
        </w:rPr>
      </w:pPr>
      <w:r>
        <w:rPr>
          <w:rFonts w:ascii="黑体" w:eastAsia="黑体" w:hAnsi="宋体" w:hint="eastAsia"/>
          <w:sz w:val="24"/>
        </w:rPr>
        <w:t xml:space="preserve">    </w:t>
      </w:r>
    </w:p>
    <w:p w14:paraId="72326AF2" w14:textId="77777777" w:rsidR="00631D16" w:rsidRDefault="00631D16" w:rsidP="00FC3B14">
      <w:pPr>
        <w:snapToGrid w:val="0"/>
        <w:spacing w:line="288" w:lineRule="auto"/>
        <w:rPr>
          <w:rFonts w:ascii="黑体" w:eastAsia="黑体" w:hAnsi="宋体"/>
          <w:sz w:val="24"/>
        </w:rPr>
      </w:pPr>
    </w:p>
    <w:p w14:paraId="133DBF73" w14:textId="77777777" w:rsidR="00631D16" w:rsidRDefault="00631D16" w:rsidP="00FC3B14">
      <w:pPr>
        <w:snapToGrid w:val="0"/>
        <w:spacing w:line="288" w:lineRule="auto"/>
        <w:rPr>
          <w:rFonts w:ascii="黑体" w:eastAsia="黑体" w:hAnsi="宋体"/>
          <w:sz w:val="24"/>
        </w:rPr>
      </w:pPr>
    </w:p>
    <w:p w14:paraId="42E66A3B" w14:textId="77777777" w:rsidR="00631D16" w:rsidRDefault="00631D16" w:rsidP="00FC3B14">
      <w:pPr>
        <w:snapToGrid w:val="0"/>
        <w:spacing w:line="288" w:lineRule="auto"/>
        <w:rPr>
          <w:rFonts w:ascii="黑体" w:eastAsia="黑体" w:hAnsi="宋体"/>
          <w:sz w:val="24"/>
        </w:rPr>
      </w:pPr>
    </w:p>
    <w:p w14:paraId="1C862FE7" w14:textId="77777777" w:rsidR="00631D16" w:rsidRDefault="00631D16" w:rsidP="00FC3B14">
      <w:pPr>
        <w:snapToGrid w:val="0"/>
        <w:spacing w:line="288" w:lineRule="auto"/>
        <w:rPr>
          <w:rFonts w:ascii="黑体" w:eastAsia="黑体" w:hAnsi="宋体"/>
          <w:sz w:val="24"/>
        </w:rPr>
      </w:pPr>
    </w:p>
    <w:p w14:paraId="62E87BEB" w14:textId="77777777" w:rsidR="00631D16" w:rsidRDefault="00631D16" w:rsidP="00FC3B14">
      <w:pPr>
        <w:snapToGrid w:val="0"/>
        <w:spacing w:line="288" w:lineRule="auto"/>
        <w:rPr>
          <w:rFonts w:ascii="黑体" w:eastAsia="黑体" w:hAnsi="宋体"/>
          <w:sz w:val="24"/>
        </w:rPr>
      </w:pPr>
    </w:p>
    <w:p w14:paraId="0BE6DFC2" w14:textId="77777777" w:rsidR="00631D16" w:rsidRDefault="00631D16" w:rsidP="00FC3B14">
      <w:pPr>
        <w:snapToGrid w:val="0"/>
        <w:spacing w:line="288" w:lineRule="auto"/>
        <w:rPr>
          <w:rFonts w:ascii="黑体" w:eastAsia="黑体" w:hAnsi="宋体"/>
          <w:sz w:val="24"/>
        </w:rPr>
      </w:pPr>
    </w:p>
    <w:p w14:paraId="4203969C" w14:textId="77777777" w:rsidR="00631D16" w:rsidRDefault="00631D16" w:rsidP="00FC3B14">
      <w:pPr>
        <w:snapToGrid w:val="0"/>
        <w:spacing w:line="288" w:lineRule="auto"/>
        <w:rPr>
          <w:rFonts w:ascii="黑体" w:eastAsia="黑体" w:hAnsi="宋体"/>
          <w:sz w:val="24"/>
        </w:rPr>
      </w:pPr>
    </w:p>
    <w:p w14:paraId="3F6D91A9" w14:textId="474F2321" w:rsidR="00C1301B" w:rsidRDefault="00EE570B" w:rsidP="00FC3B14">
      <w:pPr>
        <w:snapToGrid w:val="0"/>
        <w:spacing w:line="288" w:lineRule="auto"/>
        <w:rPr>
          <w:rFonts w:ascii="黑体" w:eastAsia="黑体" w:hAnsi="黑体" w:cs="黑体"/>
        </w:rPr>
      </w:pPr>
      <w:r>
        <w:rPr>
          <w:rFonts w:ascii="黑体" w:eastAsia="黑体" w:hAnsi="黑体" w:cs="黑体" w:hint="eastAsia"/>
        </w:rPr>
        <w:t xml:space="preserve">撰写：Ian Sato                                 </w:t>
      </w:r>
      <w:r w:rsidR="00FC3B14">
        <w:rPr>
          <w:rFonts w:ascii="黑体" w:eastAsia="黑体" w:hAnsi="黑体" w:cs="黑体" w:hint="eastAsia"/>
        </w:rPr>
        <w:t>系主任审核：陈永明</w:t>
      </w:r>
    </w:p>
    <w:p w14:paraId="6979D98F" w14:textId="77777777" w:rsidR="00C1301B" w:rsidRDefault="00C1301B"/>
    <w:sectPr w:rsidR="00C1301B" w:rsidSect="00A5062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15F3" w14:textId="77777777" w:rsidR="001101DF" w:rsidRDefault="001101DF" w:rsidP="00CA3E73">
      <w:r>
        <w:separator/>
      </w:r>
    </w:p>
  </w:endnote>
  <w:endnote w:type="continuationSeparator" w:id="0">
    <w:p w14:paraId="169B2FC8" w14:textId="77777777" w:rsidR="001101DF" w:rsidRDefault="001101DF" w:rsidP="00CA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260C" w14:textId="77777777" w:rsidR="001101DF" w:rsidRDefault="001101DF" w:rsidP="00CA3E73">
      <w:r>
        <w:separator/>
      </w:r>
    </w:p>
  </w:footnote>
  <w:footnote w:type="continuationSeparator" w:id="0">
    <w:p w14:paraId="1705B363" w14:textId="77777777" w:rsidR="001101DF" w:rsidRDefault="001101DF" w:rsidP="00CA3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ADC68E4"/>
    <w:rsid w:val="001101DF"/>
    <w:rsid w:val="001240B9"/>
    <w:rsid w:val="00185C0C"/>
    <w:rsid w:val="00202D72"/>
    <w:rsid w:val="003404F2"/>
    <w:rsid w:val="003B6849"/>
    <w:rsid w:val="003E0B69"/>
    <w:rsid w:val="003F4E19"/>
    <w:rsid w:val="00486F76"/>
    <w:rsid w:val="004A1BBA"/>
    <w:rsid w:val="004B42BF"/>
    <w:rsid w:val="005B29CA"/>
    <w:rsid w:val="00631D16"/>
    <w:rsid w:val="006F2B43"/>
    <w:rsid w:val="00840E4B"/>
    <w:rsid w:val="00885F25"/>
    <w:rsid w:val="009F0940"/>
    <w:rsid w:val="00A50629"/>
    <w:rsid w:val="00A50F47"/>
    <w:rsid w:val="00AE23E1"/>
    <w:rsid w:val="00B13909"/>
    <w:rsid w:val="00B31CBC"/>
    <w:rsid w:val="00B402E1"/>
    <w:rsid w:val="00BA1A75"/>
    <w:rsid w:val="00C1301B"/>
    <w:rsid w:val="00CA3E73"/>
    <w:rsid w:val="00CB7523"/>
    <w:rsid w:val="00DB18CB"/>
    <w:rsid w:val="00EB6A8F"/>
    <w:rsid w:val="00EC3E4E"/>
    <w:rsid w:val="00EE570B"/>
    <w:rsid w:val="00F5366F"/>
    <w:rsid w:val="00FC3B14"/>
    <w:rsid w:val="0A727531"/>
    <w:rsid w:val="18CC4DBD"/>
    <w:rsid w:val="1D2F09D5"/>
    <w:rsid w:val="25B239FF"/>
    <w:rsid w:val="3EA32820"/>
    <w:rsid w:val="48752650"/>
    <w:rsid w:val="4AD90A69"/>
    <w:rsid w:val="5A4D6C59"/>
    <w:rsid w:val="62690DD1"/>
    <w:rsid w:val="6ADC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05591"/>
  <w15:docId w15:val="{327513CF-1D72-834B-B223-74C25150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paragraph" w:styleId="a4">
    <w:name w:val="header"/>
    <w:basedOn w:val="a"/>
    <w:link w:val="a5"/>
    <w:rsid w:val="00CA3E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A3E73"/>
    <w:rPr>
      <w:rFonts w:ascii="Times New Roman" w:hAnsi="Times New Roman"/>
      <w:kern w:val="2"/>
      <w:sz w:val="18"/>
      <w:szCs w:val="18"/>
    </w:rPr>
  </w:style>
  <w:style w:type="paragraph" w:styleId="a6">
    <w:name w:val="footer"/>
    <w:basedOn w:val="a"/>
    <w:link w:val="a7"/>
    <w:rsid w:val="00CA3E73"/>
    <w:pPr>
      <w:tabs>
        <w:tab w:val="center" w:pos="4153"/>
        <w:tab w:val="right" w:pos="8306"/>
      </w:tabs>
      <w:snapToGrid w:val="0"/>
      <w:jc w:val="left"/>
    </w:pPr>
    <w:rPr>
      <w:sz w:val="18"/>
      <w:szCs w:val="18"/>
    </w:rPr>
  </w:style>
  <w:style w:type="character" w:customStyle="1" w:styleId="a7">
    <w:name w:val="页脚 字符"/>
    <w:basedOn w:val="a0"/>
    <w:link w:val="a6"/>
    <w:rsid w:val="00CA3E73"/>
    <w:rPr>
      <w:rFonts w:ascii="Times New Roman" w:hAnsi="Times New Roman"/>
      <w:kern w:val="2"/>
      <w:sz w:val="18"/>
      <w:szCs w:val="18"/>
    </w:rPr>
  </w:style>
  <w:style w:type="paragraph" w:styleId="a8">
    <w:name w:val="Normal (Web)"/>
    <w:basedOn w:val="a"/>
    <w:uiPriority w:val="99"/>
    <w:unhideWhenUsed/>
    <w:rsid w:val="00CA3E73"/>
    <w:pPr>
      <w:widowControl/>
      <w:jc w:val="left"/>
    </w:pPr>
    <w:rPr>
      <w:rFonts w:ascii="宋体" w:eastAsia="宋体" w:hAnsi="宋体" w:cs="宋体"/>
      <w:kern w:val="0"/>
      <w:sz w:val="24"/>
    </w:rPr>
  </w:style>
  <w:style w:type="table" w:styleId="a9">
    <w:name w:val="Table Grid"/>
    <w:basedOn w:val="a1"/>
    <w:uiPriority w:val="59"/>
    <w:rsid w:val="009F09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029">
      <w:bodyDiv w:val="1"/>
      <w:marLeft w:val="0"/>
      <w:marRight w:val="0"/>
      <w:marTop w:val="0"/>
      <w:marBottom w:val="0"/>
      <w:divBdr>
        <w:top w:val="none" w:sz="0" w:space="0" w:color="auto"/>
        <w:left w:val="none" w:sz="0" w:space="0" w:color="auto"/>
        <w:bottom w:val="none" w:sz="0" w:space="0" w:color="auto"/>
        <w:right w:val="none" w:sz="0" w:space="0" w:color="auto"/>
      </w:divBdr>
    </w:div>
    <w:div w:id="70637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580</Words>
  <Characters>3309</Characters>
  <Application>Microsoft Office Word</Application>
  <DocSecurity>0</DocSecurity>
  <Lines>27</Lines>
  <Paragraphs>7</Paragraphs>
  <ScaleCrop>false</ScaleCrop>
  <Company>微软中国</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Wang Rita</cp:lastModifiedBy>
  <cp:revision>11</cp:revision>
  <dcterms:created xsi:type="dcterms:W3CDTF">2018-04-27T01:41:00Z</dcterms:created>
  <dcterms:modified xsi:type="dcterms:W3CDTF">2019-04-04T06:44:00Z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