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94" w:rsidRPr="00081C5F" w:rsidRDefault="00C215D3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 w:rsidRPr="00081C5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3594" w:rsidRDefault="00081C5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193594" w:rsidRDefault="00081C5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93594" w:rsidRPr="00081C5F" w:rsidRDefault="00081C5F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 w:rsidRPr="00081C5F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</w:t>
      </w:r>
    </w:p>
    <w:p w:rsidR="00193594" w:rsidRPr="00081C5F" w:rsidRDefault="00C215D3">
      <w:pPr>
        <w:spacing w:line="288" w:lineRule="auto"/>
        <w:jc w:val="center"/>
        <w:rPr>
          <w:b/>
          <w:sz w:val="28"/>
          <w:szCs w:val="30"/>
        </w:rPr>
      </w:pPr>
      <w:r w:rsidRPr="00081C5F">
        <w:rPr>
          <w:rFonts w:hint="eastAsia"/>
          <w:b/>
          <w:sz w:val="28"/>
          <w:szCs w:val="30"/>
        </w:rPr>
        <w:t>德语</w:t>
      </w:r>
      <w:r w:rsidRPr="00081C5F">
        <w:rPr>
          <w:rFonts w:hint="eastAsia"/>
          <w:b/>
          <w:sz w:val="28"/>
          <w:szCs w:val="30"/>
        </w:rPr>
        <w:t>1</w:t>
      </w:r>
      <w:r w:rsidRPr="00081C5F">
        <w:rPr>
          <w:b/>
          <w:sz w:val="28"/>
          <w:szCs w:val="30"/>
        </w:rPr>
        <w:t>（</w:t>
      </w:r>
      <w:r w:rsidRPr="00081C5F">
        <w:rPr>
          <w:rFonts w:hint="eastAsia"/>
          <w:b/>
          <w:sz w:val="28"/>
          <w:szCs w:val="30"/>
        </w:rPr>
        <w:t>第二外语）</w:t>
      </w:r>
    </w:p>
    <w:p w:rsidR="00193594" w:rsidRPr="00081C5F" w:rsidRDefault="00C215D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081C5F">
        <w:rPr>
          <w:b/>
          <w:sz w:val="28"/>
          <w:szCs w:val="30"/>
        </w:rPr>
        <w:t>Germany1 (Second Foreign Language for English Students)</w:t>
      </w:r>
      <w:bookmarkStart w:id="0" w:name="a2"/>
      <w:bookmarkEnd w:id="0"/>
    </w:p>
    <w:p w:rsidR="00193594" w:rsidRPr="00081C5F" w:rsidRDefault="00081C5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081C5F">
        <w:rPr>
          <w:rFonts w:ascii="黑体" w:eastAsia="黑体" w:hAnsi="宋体"/>
          <w:sz w:val="24"/>
        </w:rPr>
        <w:t>一</w:t>
      </w:r>
      <w:r w:rsidRPr="00081C5F">
        <w:rPr>
          <w:rFonts w:ascii="黑体" w:eastAsia="黑体" w:hAnsi="宋体" w:hint="eastAsia"/>
          <w:sz w:val="24"/>
        </w:rPr>
        <w:t>、</w:t>
      </w:r>
      <w:r w:rsidRPr="00081C5F">
        <w:rPr>
          <w:rFonts w:ascii="黑体" w:eastAsia="黑体" w:hAnsi="宋体"/>
          <w:sz w:val="24"/>
        </w:rPr>
        <w:t>基本信息（必填项）</w:t>
      </w:r>
    </w:p>
    <w:p w:rsidR="00193594" w:rsidRPr="00081C5F" w:rsidRDefault="00081C5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081C5F">
        <w:rPr>
          <w:b/>
          <w:bCs/>
          <w:color w:val="000000"/>
          <w:sz w:val="20"/>
          <w:szCs w:val="20"/>
        </w:rPr>
        <w:t>课程代码：</w:t>
      </w:r>
      <w:r w:rsidR="00C215D3" w:rsidRPr="00081C5F">
        <w:rPr>
          <w:rFonts w:hint="eastAsia"/>
          <w:color w:val="000000"/>
          <w:sz w:val="20"/>
          <w:szCs w:val="20"/>
        </w:rPr>
        <w:t>2020</w:t>
      </w:r>
      <w:r w:rsidR="00C215D3" w:rsidRPr="00081C5F">
        <w:rPr>
          <w:color w:val="000000"/>
          <w:sz w:val="20"/>
          <w:szCs w:val="20"/>
        </w:rPr>
        <w:t>50</w:t>
      </w:r>
    </w:p>
    <w:p w:rsidR="00193594" w:rsidRPr="00081C5F" w:rsidRDefault="00081C5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081C5F">
        <w:rPr>
          <w:b/>
          <w:bCs/>
          <w:color w:val="000000"/>
          <w:sz w:val="20"/>
          <w:szCs w:val="20"/>
        </w:rPr>
        <w:t>课程学分：</w:t>
      </w:r>
      <w:r w:rsidR="00C215D3" w:rsidRPr="00081C5F">
        <w:rPr>
          <w:rFonts w:hint="eastAsia"/>
          <w:color w:val="000000"/>
          <w:sz w:val="20"/>
          <w:szCs w:val="20"/>
        </w:rPr>
        <w:t>4</w:t>
      </w:r>
    </w:p>
    <w:p w:rsidR="00193594" w:rsidRPr="00081C5F" w:rsidRDefault="00081C5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081C5F">
        <w:rPr>
          <w:b/>
          <w:bCs/>
          <w:color w:val="000000"/>
          <w:sz w:val="20"/>
          <w:szCs w:val="20"/>
        </w:rPr>
        <w:t>面向专业：</w:t>
      </w:r>
      <w:r w:rsidR="00C215D3" w:rsidRPr="00081C5F">
        <w:rPr>
          <w:rFonts w:hint="eastAsia"/>
          <w:b/>
          <w:bCs/>
          <w:color w:val="000000"/>
          <w:sz w:val="20"/>
          <w:szCs w:val="20"/>
        </w:rPr>
        <w:t>英语</w:t>
      </w:r>
    </w:p>
    <w:p w:rsidR="00193594" w:rsidRPr="00081C5F" w:rsidRDefault="00081C5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081C5F">
        <w:rPr>
          <w:b/>
          <w:bCs/>
          <w:color w:val="000000"/>
          <w:sz w:val="20"/>
          <w:szCs w:val="20"/>
        </w:rPr>
        <w:t>课程性质：</w:t>
      </w:r>
      <w:r w:rsidR="00C215D3" w:rsidRPr="00081C5F">
        <w:rPr>
          <w:rFonts w:hint="eastAsia"/>
          <w:b/>
          <w:bCs/>
          <w:color w:val="000000"/>
          <w:sz w:val="20"/>
          <w:szCs w:val="20"/>
        </w:rPr>
        <w:t>院级选修课</w:t>
      </w:r>
    </w:p>
    <w:p w:rsidR="00193594" w:rsidRPr="00081C5F" w:rsidRDefault="00081C5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081C5F">
        <w:rPr>
          <w:b/>
          <w:bCs/>
          <w:color w:val="000000"/>
          <w:sz w:val="20"/>
          <w:szCs w:val="20"/>
        </w:rPr>
        <w:t>开课院系：</w:t>
      </w:r>
      <w:r w:rsidR="00C215D3" w:rsidRPr="00081C5F">
        <w:rPr>
          <w:rFonts w:hint="eastAsia"/>
          <w:b/>
          <w:bCs/>
          <w:color w:val="000000"/>
          <w:sz w:val="20"/>
          <w:szCs w:val="20"/>
        </w:rPr>
        <w:t>外国语学院德语系</w:t>
      </w:r>
    </w:p>
    <w:p w:rsidR="00193594" w:rsidRPr="00081C5F" w:rsidRDefault="00081C5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081C5F">
        <w:rPr>
          <w:b/>
          <w:bCs/>
          <w:color w:val="000000"/>
          <w:sz w:val="20"/>
          <w:szCs w:val="20"/>
        </w:rPr>
        <w:t>使用教材：</w:t>
      </w:r>
    </w:p>
    <w:p w:rsidR="00C215D3" w:rsidRPr="00081C5F" w:rsidRDefault="00C215D3" w:rsidP="00C215D3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 w:rsidRPr="00081C5F">
        <w:rPr>
          <w:rFonts w:hint="eastAsia"/>
          <w:color w:val="000000"/>
          <w:sz w:val="20"/>
          <w:szCs w:val="20"/>
        </w:rPr>
        <w:t>教材：《新编大学德语》，朱建华主编，外语教学与研究出版社，</w:t>
      </w:r>
      <w:r w:rsidRPr="00081C5F">
        <w:rPr>
          <w:rFonts w:hint="eastAsia"/>
          <w:color w:val="000000"/>
          <w:sz w:val="20"/>
          <w:szCs w:val="20"/>
        </w:rPr>
        <w:t>2010</w:t>
      </w:r>
    </w:p>
    <w:p w:rsidR="00C215D3" w:rsidRPr="00081C5F" w:rsidRDefault="00C215D3" w:rsidP="00C215D3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 w:rsidRPr="00081C5F">
        <w:rPr>
          <w:rFonts w:hint="eastAsia"/>
          <w:color w:val="000000"/>
          <w:sz w:val="20"/>
          <w:szCs w:val="20"/>
        </w:rPr>
        <w:t>参考书目：《当代大学德语</w:t>
      </w:r>
      <w:r w:rsidRPr="00081C5F">
        <w:rPr>
          <w:rFonts w:hint="eastAsia"/>
          <w:color w:val="000000"/>
          <w:sz w:val="20"/>
          <w:szCs w:val="20"/>
        </w:rPr>
        <w:t xml:space="preserve"> 1</w:t>
      </w:r>
      <w:r w:rsidRPr="00081C5F">
        <w:rPr>
          <w:rFonts w:hint="eastAsia"/>
          <w:color w:val="000000"/>
          <w:sz w:val="20"/>
          <w:szCs w:val="20"/>
        </w:rPr>
        <w:t>》主编：梁敏，聂黎曦，外语教学与研究出版社，</w:t>
      </w:r>
      <w:r w:rsidRPr="00081C5F">
        <w:rPr>
          <w:rFonts w:hint="eastAsia"/>
          <w:color w:val="000000"/>
          <w:sz w:val="20"/>
          <w:szCs w:val="20"/>
        </w:rPr>
        <w:t>2004</w:t>
      </w:r>
    </w:p>
    <w:p w:rsidR="00C215D3" w:rsidRPr="00081C5F" w:rsidRDefault="00C215D3" w:rsidP="00C215D3">
      <w:pPr>
        <w:snapToGrid w:val="0"/>
        <w:spacing w:line="288" w:lineRule="auto"/>
        <w:ind w:firstLineChars="746" w:firstLine="1492"/>
        <w:rPr>
          <w:color w:val="000000"/>
          <w:sz w:val="20"/>
          <w:szCs w:val="20"/>
        </w:rPr>
      </w:pPr>
      <w:r w:rsidRPr="00081C5F">
        <w:rPr>
          <w:rFonts w:hint="eastAsia"/>
          <w:color w:val="000000"/>
          <w:sz w:val="20"/>
          <w:szCs w:val="20"/>
        </w:rPr>
        <w:t>《当代大学德语</w:t>
      </w:r>
      <w:r w:rsidRPr="00081C5F">
        <w:rPr>
          <w:rFonts w:hint="eastAsia"/>
          <w:color w:val="000000"/>
          <w:sz w:val="20"/>
          <w:szCs w:val="20"/>
        </w:rPr>
        <w:t xml:space="preserve"> </w:t>
      </w:r>
      <w:r w:rsidRPr="00081C5F">
        <w:rPr>
          <w:rFonts w:hint="eastAsia"/>
          <w:color w:val="000000"/>
          <w:sz w:val="20"/>
          <w:szCs w:val="20"/>
        </w:rPr>
        <w:t>练习册</w:t>
      </w:r>
      <w:r w:rsidRPr="00081C5F">
        <w:rPr>
          <w:rFonts w:hint="eastAsia"/>
          <w:color w:val="000000"/>
          <w:sz w:val="20"/>
          <w:szCs w:val="20"/>
        </w:rPr>
        <w:t>1</w:t>
      </w:r>
      <w:r w:rsidRPr="00081C5F">
        <w:rPr>
          <w:rFonts w:hint="eastAsia"/>
          <w:color w:val="000000"/>
          <w:sz w:val="20"/>
          <w:szCs w:val="20"/>
        </w:rPr>
        <w:t>》主编：梁敏，聂黎曦，外语教学与研究出版社，</w:t>
      </w:r>
      <w:r w:rsidRPr="00081C5F">
        <w:rPr>
          <w:rFonts w:hint="eastAsia"/>
          <w:color w:val="000000"/>
          <w:sz w:val="20"/>
          <w:szCs w:val="20"/>
        </w:rPr>
        <w:t>2004</w:t>
      </w:r>
    </w:p>
    <w:p w:rsidR="00C215D3" w:rsidRPr="00081C5F" w:rsidRDefault="00C215D3" w:rsidP="00C215D3">
      <w:pPr>
        <w:snapToGrid w:val="0"/>
        <w:spacing w:line="288" w:lineRule="auto"/>
        <w:ind w:firstLineChars="746" w:firstLine="1492"/>
        <w:rPr>
          <w:color w:val="000000"/>
          <w:sz w:val="20"/>
          <w:szCs w:val="20"/>
        </w:rPr>
      </w:pPr>
      <w:r w:rsidRPr="00081C5F">
        <w:rPr>
          <w:rFonts w:hint="eastAsia"/>
          <w:color w:val="000000"/>
          <w:sz w:val="20"/>
          <w:szCs w:val="20"/>
        </w:rPr>
        <w:t>《德语听写训练》主编：江楠生，外语教学与研究出版社，</w:t>
      </w:r>
      <w:r w:rsidRPr="00081C5F">
        <w:rPr>
          <w:rFonts w:hint="eastAsia"/>
          <w:color w:val="000000"/>
          <w:sz w:val="20"/>
          <w:szCs w:val="20"/>
        </w:rPr>
        <w:t>2016</w:t>
      </w:r>
    </w:p>
    <w:p w:rsidR="00193594" w:rsidRPr="00081C5F" w:rsidRDefault="00081C5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081C5F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193594" w:rsidRPr="00081C5F" w:rsidRDefault="00081C5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081C5F">
        <w:rPr>
          <w:b/>
          <w:bCs/>
          <w:color w:val="000000"/>
          <w:sz w:val="20"/>
          <w:szCs w:val="20"/>
        </w:rPr>
        <w:t>先修课程：</w:t>
      </w:r>
      <w:r w:rsidR="00C215D3" w:rsidRPr="00081C5F">
        <w:rPr>
          <w:rFonts w:hint="eastAsia"/>
          <w:color w:val="000000"/>
          <w:sz w:val="20"/>
          <w:szCs w:val="20"/>
        </w:rPr>
        <w:t>无</w:t>
      </w:r>
    </w:p>
    <w:p w:rsidR="00193594" w:rsidRPr="00081C5F" w:rsidRDefault="00081C5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 w:rsidRPr="00081C5F">
        <w:rPr>
          <w:rFonts w:ascii="黑体" w:eastAsia="黑体" w:hAnsi="宋体"/>
          <w:sz w:val="24"/>
        </w:rPr>
        <w:t>二</w:t>
      </w:r>
      <w:r w:rsidRPr="00081C5F">
        <w:rPr>
          <w:rFonts w:ascii="黑体" w:eastAsia="黑体" w:hAnsi="宋体" w:hint="eastAsia"/>
          <w:sz w:val="24"/>
        </w:rPr>
        <w:t>、</w:t>
      </w:r>
      <w:r w:rsidRPr="00081C5F">
        <w:rPr>
          <w:rFonts w:ascii="黑体" w:eastAsia="黑体" w:hAnsi="宋体"/>
          <w:sz w:val="24"/>
        </w:rPr>
        <w:t>课程简介（必填项）</w:t>
      </w:r>
    </w:p>
    <w:p w:rsidR="00C215D3" w:rsidRPr="00081C5F" w:rsidRDefault="00C215D3" w:rsidP="00C215D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081C5F">
        <w:rPr>
          <w:rFonts w:hint="eastAsia"/>
          <w:color w:val="000000"/>
          <w:sz w:val="20"/>
          <w:szCs w:val="20"/>
        </w:rPr>
        <w:t>对于现代外语教学，学习第二门外语己成为各高校对于英语专业学生的一项必备要求。随着全球化进程的加快，世界各国无论在经济，外交还是文化等各方面都有着不同程度的交流及接触，这一趋势使对外语学习者的要求不断提高，从而使学习第二外语成为了外语学习中一项必不可少的任务。德国作为全球第四大经济体，其与中国在经贸科技等各方面的联系越来越频繁，所以越来越多的高校在其英语专业的教学中开设了二外德语的课程。</w:t>
      </w:r>
    </w:p>
    <w:p w:rsidR="00193594" w:rsidRPr="00081C5F" w:rsidRDefault="00C215D3" w:rsidP="00C215D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081C5F">
        <w:rPr>
          <w:rFonts w:hint="eastAsia"/>
          <w:color w:val="000000"/>
          <w:sz w:val="20"/>
          <w:szCs w:val="20"/>
        </w:rPr>
        <w:t>大学德语为英语系学生必修的二外课程之一，通过德语学习，培养学生具有一定的阅读能力、初步的听、写、说与笔译的能</w:t>
      </w:r>
      <w:r w:rsidRPr="00081C5F">
        <w:rPr>
          <w:rFonts w:hint="eastAsia"/>
          <w:color w:val="000000"/>
          <w:sz w:val="20"/>
          <w:szCs w:val="20"/>
        </w:rPr>
        <w:t>.</w:t>
      </w:r>
      <w:r w:rsidRPr="00081C5F">
        <w:rPr>
          <w:rFonts w:hint="eastAsia"/>
          <w:color w:val="000000"/>
          <w:sz w:val="20"/>
          <w:szCs w:val="20"/>
        </w:rPr>
        <w:t>。本学期为第一阶段，主要教授语音，基本句型，日常用语，培养学生具有初步的听、说、读、写、译的能力，使学生能以德语为工具，获取专业所需的信息，并为进一步提高德语水平打下较好的基础。</w:t>
      </w:r>
    </w:p>
    <w:p w:rsidR="00193594" w:rsidRPr="00081C5F" w:rsidRDefault="00081C5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81C5F">
        <w:rPr>
          <w:rFonts w:ascii="黑体" w:eastAsia="黑体" w:hAnsi="宋体"/>
          <w:sz w:val="24"/>
        </w:rPr>
        <w:t>三</w:t>
      </w:r>
      <w:r w:rsidRPr="00081C5F">
        <w:rPr>
          <w:rFonts w:ascii="黑体" w:eastAsia="黑体" w:hAnsi="宋体" w:hint="eastAsia"/>
          <w:sz w:val="24"/>
        </w:rPr>
        <w:t>、</w:t>
      </w:r>
      <w:r w:rsidRPr="00081C5F">
        <w:rPr>
          <w:rFonts w:ascii="黑体" w:eastAsia="黑体" w:hAnsi="宋体"/>
          <w:sz w:val="24"/>
        </w:rPr>
        <w:t>选课建议（必填项）</w:t>
      </w:r>
    </w:p>
    <w:p w:rsidR="00193594" w:rsidRPr="00081C5F" w:rsidRDefault="00C215D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081C5F">
        <w:rPr>
          <w:rFonts w:hint="eastAsia"/>
          <w:color w:val="000000"/>
          <w:sz w:val="20"/>
          <w:szCs w:val="20"/>
        </w:rPr>
        <w:t>英语专业大二选修课</w:t>
      </w:r>
    </w:p>
    <w:p w:rsidR="00193594" w:rsidRPr="0048051F" w:rsidRDefault="00081C5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8051F">
        <w:rPr>
          <w:rFonts w:ascii="黑体" w:eastAsia="黑体" w:hAnsi="宋体" w:hint="eastAsia"/>
          <w:sz w:val="24"/>
        </w:rPr>
        <w:t>四、</w:t>
      </w:r>
      <w:r w:rsidRPr="0048051F">
        <w:rPr>
          <w:rFonts w:ascii="黑体" w:eastAsia="黑体" w:hAnsi="宋体"/>
          <w:sz w:val="24"/>
        </w:rPr>
        <w:t>课程</w:t>
      </w:r>
      <w:r w:rsidRPr="0048051F">
        <w:rPr>
          <w:rFonts w:ascii="黑体" w:eastAsia="黑体" w:hAnsi="宋体" w:hint="eastAsia"/>
          <w:sz w:val="24"/>
        </w:rPr>
        <w:t>目标/课程预期学习成果</w:t>
      </w:r>
      <w:r w:rsidRPr="0048051F">
        <w:rPr>
          <w:rFonts w:ascii="黑体" w:eastAsia="黑体" w:hAnsi="宋体"/>
          <w:sz w:val="24"/>
        </w:rPr>
        <w:t>（必填项）（</w:t>
      </w:r>
      <w:r w:rsidRPr="0048051F">
        <w:rPr>
          <w:rFonts w:ascii="黑体" w:eastAsia="黑体" w:hAnsi="宋体" w:hint="eastAsia"/>
          <w:sz w:val="24"/>
        </w:rPr>
        <w:t>预期学习成果</w:t>
      </w:r>
      <w:r w:rsidRPr="0048051F">
        <w:rPr>
          <w:rFonts w:ascii="黑体" w:eastAsia="黑体" w:hAnsi="宋体"/>
          <w:sz w:val="24"/>
        </w:rPr>
        <w:t>要可测量/能够证明）</w:t>
      </w:r>
    </w:p>
    <w:p w:rsidR="00193594" w:rsidRPr="0048051F" w:rsidRDefault="00081C5F">
      <w:pPr>
        <w:spacing w:line="360" w:lineRule="auto"/>
        <w:ind w:firstLineChars="250" w:firstLine="500"/>
        <w:rPr>
          <w:color w:val="FF0000"/>
          <w:sz w:val="20"/>
          <w:szCs w:val="20"/>
        </w:rPr>
      </w:pPr>
      <w:r w:rsidRPr="0048051F">
        <w:rPr>
          <w:rFonts w:hint="eastAsia"/>
          <w:bCs/>
          <w:sz w:val="20"/>
          <w:szCs w:val="20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193594" w:rsidRPr="0048051F">
        <w:tc>
          <w:tcPr>
            <w:tcW w:w="535" w:type="dxa"/>
            <w:shd w:val="clear" w:color="auto" w:fill="auto"/>
          </w:tcPr>
          <w:p w:rsidR="00193594" w:rsidRPr="0048051F" w:rsidRDefault="00081C5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051F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193594" w:rsidRPr="0048051F" w:rsidRDefault="00081C5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051F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193594" w:rsidRPr="0048051F" w:rsidRDefault="00081C5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051F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193594" w:rsidRPr="0048051F" w:rsidRDefault="00081C5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051F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193594" w:rsidRPr="0048051F" w:rsidRDefault="00081C5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051F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193594" w:rsidRPr="0048051F" w:rsidRDefault="00081C5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051F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3594" w:rsidRPr="0048051F" w:rsidRDefault="00081C5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051F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193594" w:rsidRPr="0048051F">
        <w:tc>
          <w:tcPr>
            <w:tcW w:w="535" w:type="dxa"/>
            <w:vMerge w:val="restart"/>
            <w:shd w:val="clear" w:color="auto" w:fill="auto"/>
          </w:tcPr>
          <w:p w:rsidR="00193594" w:rsidRPr="0048051F" w:rsidRDefault="00081C5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805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193594" w:rsidRPr="0048051F" w:rsidRDefault="00081C5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805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:rsidR="00193594" w:rsidRPr="0048051F" w:rsidRDefault="00081C5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8051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 w:rsidR="0048051F" w:rsidRPr="0048051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基本的发音</w:t>
            </w:r>
          </w:p>
        </w:tc>
        <w:tc>
          <w:tcPr>
            <w:tcW w:w="2199" w:type="dxa"/>
            <w:shd w:val="clear" w:color="auto" w:fill="auto"/>
          </w:tcPr>
          <w:p w:rsidR="00193594" w:rsidRPr="0048051F" w:rsidRDefault="0048051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48051F">
              <w:rPr>
                <w:rFonts w:ascii="黑体" w:eastAsia="黑体" w:hAnsi="宋体" w:hint="eastAsia"/>
                <w:sz w:val="24"/>
              </w:rPr>
              <w:t>讲授和练习</w:t>
            </w:r>
          </w:p>
        </w:tc>
        <w:tc>
          <w:tcPr>
            <w:tcW w:w="1276" w:type="dxa"/>
            <w:shd w:val="clear" w:color="auto" w:fill="auto"/>
          </w:tcPr>
          <w:p w:rsidR="00193594" w:rsidRPr="0048051F" w:rsidRDefault="0048051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48051F">
              <w:rPr>
                <w:rFonts w:ascii="黑体" w:eastAsia="黑体" w:hAnsi="宋体" w:hint="eastAsia"/>
                <w:sz w:val="24"/>
              </w:rPr>
              <w:t>课堂抽查</w:t>
            </w:r>
          </w:p>
        </w:tc>
      </w:tr>
      <w:tr w:rsidR="00193594" w:rsidRPr="0048051F">
        <w:tc>
          <w:tcPr>
            <w:tcW w:w="535" w:type="dxa"/>
            <w:vMerge/>
            <w:shd w:val="clear" w:color="auto" w:fill="auto"/>
          </w:tcPr>
          <w:p w:rsidR="00193594" w:rsidRPr="0048051F" w:rsidRDefault="0019359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193594" w:rsidRPr="0048051F" w:rsidRDefault="0019359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193594" w:rsidRPr="0048051F" w:rsidRDefault="00081C5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805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48051F" w:rsidRPr="004805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基本的日常对话</w:t>
            </w:r>
          </w:p>
        </w:tc>
        <w:tc>
          <w:tcPr>
            <w:tcW w:w="2199" w:type="dxa"/>
            <w:shd w:val="clear" w:color="auto" w:fill="auto"/>
          </w:tcPr>
          <w:p w:rsidR="00193594" w:rsidRPr="0048051F" w:rsidRDefault="0048051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48051F">
              <w:rPr>
                <w:rFonts w:ascii="黑体" w:eastAsia="黑体" w:hAnsi="宋体" w:hint="eastAsia"/>
                <w:sz w:val="24"/>
              </w:rPr>
              <w:t>讲授和练习</w:t>
            </w:r>
          </w:p>
        </w:tc>
        <w:tc>
          <w:tcPr>
            <w:tcW w:w="1276" w:type="dxa"/>
            <w:shd w:val="clear" w:color="auto" w:fill="auto"/>
          </w:tcPr>
          <w:p w:rsidR="00193594" w:rsidRPr="0048051F" w:rsidRDefault="0048051F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48051F">
              <w:rPr>
                <w:rFonts w:ascii="黑体" w:eastAsia="黑体" w:hAnsi="宋体" w:hint="eastAsia"/>
                <w:sz w:val="24"/>
              </w:rPr>
              <w:t>课堂抽查</w:t>
            </w:r>
          </w:p>
        </w:tc>
      </w:tr>
      <w:tr w:rsidR="00193594" w:rsidRPr="0048051F">
        <w:tc>
          <w:tcPr>
            <w:tcW w:w="535" w:type="dxa"/>
            <w:vMerge/>
            <w:shd w:val="clear" w:color="auto" w:fill="auto"/>
          </w:tcPr>
          <w:p w:rsidR="00193594" w:rsidRPr="0048051F" w:rsidRDefault="0019359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193594" w:rsidRPr="0048051F" w:rsidRDefault="0019359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193594" w:rsidRPr="0048051F" w:rsidRDefault="00081C5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805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="00DA6F1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基础德语语法</w:t>
            </w:r>
          </w:p>
        </w:tc>
        <w:tc>
          <w:tcPr>
            <w:tcW w:w="2199" w:type="dxa"/>
            <w:shd w:val="clear" w:color="auto" w:fill="auto"/>
          </w:tcPr>
          <w:p w:rsidR="00193594" w:rsidRPr="0048051F" w:rsidRDefault="00DA6F1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48051F">
              <w:rPr>
                <w:rFonts w:ascii="黑体" w:eastAsia="黑体" w:hAnsi="宋体" w:hint="eastAsia"/>
                <w:sz w:val="24"/>
              </w:rPr>
              <w:t>讲授和练习</w:t>
            </w:r>
          </w:p>
        </w:tc>
        <w:tc>
          <w:tcPr>
            <w:tcW w:w="1276" w:type="dxa"/>
            <w:shd w:val="clear" w:color="auto" w:fill="auto"/>
          </w:tcPr>
          <w:p w:rsidR="00193594" w:rsidRPr="0048051F" w:rsidRDefault="00DA6F1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48051F">
              <w:rPr>
                <w:rFonts w:ascii="黑体" w:eastAsia="黑体" w:hAnsi="宋体" w:hint="eastAsia"/>
                <w:sz w:val="24"/>
              </w:rPr>
              <w:t>课堂抽查</w:t>
            </w:r>
            <w:r>
              <w:rPr>
                <w:rFonts w:ascii="黑体" w:eastAsia="黑体" w:hAnsi="宋体" w:hint="eastAsia"/>
                <w:sz w:val="24"/>
              </w:rPr>
              <w:t>和考试</w:t>
            </w:r>
          </w:p>
        </w:tc>
      </w:tr>
      <w:tr w:rsidR="00193594" w:rsidRPr="0048051F">
        <w:tc>
          <w:tcPr>
            <w:tcW w:w="535" w:type="dxa"/>
            <w:vMerge/>
            <w:shd w:val="clear" w:color="auto" w:fill="auto"/>
          </w:tcPr>
          <w:p w:rsidR="00193594" w:rsidRPr="0048051F" w:rsidRDefault="0019359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193594" w:rsidRPr="0048051F" w:rsidRDefault="0019359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193594" w:rsidRPr="0048051F" w:rsidRDefault="00081C5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805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2199" w:type="dxa"/>
            <w:shd w:val="clear" w:color="auto" w:fill="auto"/>
          </w:tcPr>
          <w:p w:rsidR="00193594" w:rsidRPr="0048051F" w:rsidRDefault="0019359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3594" w:rsidRPr="0048051F" w:rsidRDefault="0019359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193594" w:rsidRPr="0048051F">
        <w:tc>
          <w:tcPr>
            <w:tcW w:w="535" w:type="dxa"/>
            <w:vMerge w:val="restart"/>
            <w:shd w:val="clear" w:color="auto" w:fill="auto"/>
          </w:tcPr>
          <w:p w:rsidR="00193594" w:rsidRPr="0048051F" w:rsidRDefault="00081C5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805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193594" w:rsidRPr="0048051F" w:rsidRDefault="00081C5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805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 w:rsidR="00193594" w:rsidRPr="0048051F" w:rsidRDefault="00081C5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805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 w:rsidR="00193594" w:rsidRPr="0048051F" w:rsidRDefault="0019359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3594" w:rsidRPr="0048051F" w:rsidRDefault="0019359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193594" w:rsidRPr="00081C5F">
        <w:tc>
          <w:tcPr>
            <w:tcW w:w="535" w:type="dxa"/>
            <w:vMerge/>
            <w:shd w:val="clear" w:color="auto" w:fill="auto"/>
          </w:tcPr>
          <w:p w:rsidR="00193594" w:rsidRPr="0048051F" w:rsidRDefault="0019359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193594" w:rsidRPr="0048051F" w:rsidRDefault="0019359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193594" w:rsidRPr="00081C5F" w:rsidRDefault="00081C5F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805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 w:rsidR="00193594" w:rsidRPr="00081C5F" w:rsidRDefault="0019359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3594" w:rsidRPr="00081C5F" w:rsidRDefault="0019359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:rsidR="00193594" w:rsidRPr="00081C5F" w:rsidRDefault="00193594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193594" w:rsidRPr="00081C5F" w:rsidRDefault="00081C5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81C5F">
        <w:rPr>
          <w:rFonts w:ascii="黑体" w:eastAsia="黑体" w:hAnsi="宋体" w:hint="eastAsia"/>
          <w:sz w:val="24"/>
        </w:rPr>
        <w:t>五、</w:t>
      </w:r>
      <w:r w:rsidRPr="00081C5F">
        <w:rPr>
          <w:rFonts w:ascii="黑体" w:eastAsia="黑体" w:hAnsi="宋体"/>
          <w:sz w:val="24"/>
        </w:rPr>
        <w:t>课程内容（必填项）</w:t>
      </w:r>
    </w:p>
    <w:p w:rsidR="00193594" w:rsidRDefault="00081C5F" w:rsidP="00D34BBD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081C5F">
        <w:rPr>
          <w:bCs/>
          <w:sz w:val="20"/>
          <w:szCs w:val="20"/>
        </w:rPr>
        <w:t>此处</w:t>
      </w:r>
      <w:r w:rsidRPr="00081C5F">
        <w:rPr>
          <w:rFonts w:ascii="宋体" w:hAnsi="宋体" w:hint="eastAsia"/>
          <w:sz w:val="20"/>
          <w:szCs w:val="20"/>
        </w:rPr>
        <w:t>分单元</w:t>
      </w:r>
      <w:r w:rsidRPr="00081C5F">
        <w:rPr>
          <w:rFonts w:hint="eastAsia"/>
          <w:bCs/>
          <w:sz w:val="20"/>
          <w:szCs w:val="20"/>
        </w:rPr>
        <w:t>列出教学的知识点和能力要求。知识点</w:t>
      </w:r>
      <w:r w:rsidRPr="00081C5F">
        <w:rPr>
          <w:rFonts w:ascii="宋体" w:hAnsi="宋体"/>
          <w:sz w:val="20"/>
          <w:szCs w:val="20"/>
        </w:rPr>
        <w:t>用</w:t>
      </w:r>
      <w:r w:rsidRPr="00081C5F">
        <w:rPr>
          <w:rFonts w:ascii="宋体" w:hAnsi="宋体" w:hint="eastAsia"/>
          <w:sz w:val="20"/>
          <w:szCs w:val="20"/>
        </w:rPr>
        <w:t>布鲁姆认知能力的</w:t>
      </w:r>
      <w:r w:rsidRPr="00081C5F">
        <w:rPr>
          <w:rFonts w:ascii="宋体" w:hAnsi="宋体" w:hint="eastAsia"/>
          <w:bCs/>
          <w:sz w:val="20"/>
          <w:szCs w:val="20"/>
        </w:rPr>
        <w:t>6</w:t>
      </w:r>
      <w:r w:rsidRPr="00081C5F">
        <w:rPr>
          <w:rFonts w:ascii="宋体" w:hAnsi="宋体" w:hint="eastAsia"/>
          <w:sz w:val="20"/>
          <w:szCs w:val="20"/>
        </w:rPr>
        <w:t>种层次： (“</w:t>
      </w:r>
      <w:r w:rsidRPr="00081C5F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081C5F">
        <w:rPr>
          <w:rFonts w:ascii="宋体" w:hAnsi="宋体" w:hint="eastAsia"/>
          <w:bCs/>
          <w:sz w:val="20"/>
          <w:szCs w:val="20"/>
        </w:rPr>
        <w:t>来</w:t>
      </w:r>
      <w:r w:rsidRPr="00081C5F">
        <w:rPr>
          <w:rFonts w:ascii="宋体" w:hAnsi="宋体"/>
          <w:sz w:val="20"/>
          <w:szCs w:val="20"/>
        </w:rPr>
        <w:t>表</w:t>
      </w:r>
      <w:r w:rsidRPr="00081C5F">
        <w:rPr>
          <w:rFonts w:ascii="宋体" w:hAnsi="宋体" w:hint="eastAsia"/>
          <w:sz w:val="20"/>
          <w:szCs w:val="20"/>
        </w:rPr>
        <w:t>达对学生学习要求上的差异</w:t>
      </w:r>
      <w:r w:rsidRPr="00081C5F">
        <w:rPr>
          <w:rFonts w:ascii="宋体" w:hAnsi="宋体"/>
          <w:sz w:val="20"/>
          <w:szCs w:val="20"/>
        </w:rPr>
        <w:t>。</w:t>
      </w:r>
      <w:r w:rsidRPr="00081C5F">
        <w:rPr>
          <w:rFonts w:ascii="宋体" w:hAnsi="宋体" w:hint="eastAsia"/>
          <w:sz w:val="20"/>
          <w:szCs w:val="20"/>
        </w:rPr>
        <w:t>能力要求必须选用合适的行为动词来表达。用文字说明教学的难点所在。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4627"/>
        <w:gridCol w:w="2736"/>
      </w:tblGrid>
      <w:tr w:rsidR="00081C5F" w:rsidTr="00B91ADE">
        <w:trPr>
          <w:trHeight w:val="334"/>
          <w:jc w:val="center"/>
        </w:trPr>
        <w:tc>
          <w:tcPr>
            <w:tcW w:w="959" w:type="dxa"/>
          </w:tcPr>
          <w:p w:rsidR="00081C5F" w:rsidRPr="009E05E1" w:rsidRDefault="00081C5F" w:rsidP="00081C5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 w:rsidRPr="009E05E1"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t>单元</w:t>
            </w:r>
          </w:p>
        </w:tc>
        <w:tc>
          <w:tcPr>
            <w:tcW w:w="4722" w:type="dxa"/>
          </w:tcPr>
          <w:p w:rsidR="00081C5F" w:rsidRPr="009E05E1" w:rsidRDefault="00081C5F" w:rsidP="00B91ADE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 w:rsidRPr="009E05E1"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2841" w:type="dxa"/>
          </w:tcPr>
          <w:p w:rsidR="00081C5F" w:rsidRPr="009E05E1" w:rsidRDefault="00081C5F" w:rsidP="00B91ADE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 w:rsidRPr="009E05E1"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</w:tr>
      <w:tr w:rsidR="00081C5F" w:rsidTr="00B91ADE">
        <w:trPr>
          <w:trHeight w:val="708"/>
          <w:jc w:val="center"/>
        </w:trPr>
        <w:tc>
          <w:tcPr>
            <w:tcW w:w="959" w:type="dxa"/>
          </w:tcPr>
          <w:p w:rsidR="00081C5F" w:rsidRPr="009E05E1" w:rsidRDefault="00081C5F" w:rsidP="00081C5F">
            <w:pPr>
              <w:pStyle w:val="a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rFonts w:ascii="宋体" w:eastAsia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</w:tcPr>
          <w:p w:rsidR="00081C5F" w:rsidRDefault="00081C5F" w:rsidP="00B91ADE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语音部分：从基础的语音部分开始讲起，在教授学生发音的过程中，不仅使学生掌握德语发音规则，还将以发音规则为练习，掌握基本的问候用语。</w:t>
            </w:r>
          </w:p>
        </w:tc>
        <w:tc>
          <w:tcPr>
            <w:tcW w:w="2841" w:type="dxa"/>
          </w:tcPr>
          <w:p w:rsidR="00081C5F" w:rsidRDefault="00081C5F" w:rsidP="00B91ADE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知道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德语发音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能够运用所学发音朗读德语文章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，进行简单问候</w:t>
            </w:r>
          </w:p>
        </w:tc>
      </w:tr>
      <w:tr w:rsidR="00081C5F" w:rsidTr="00B91ADE">
        <w:trPr>
          <w:trHeight w:val="1383"/>
          <w:jc w:val="center"/>
        </w:trPr>
        <w:tc>
          <w:tcPr>
            <w:tcW w:w="959" w:type="dxa"/>
          </w:tcPr>
          <w:p w:rsidR="00081C5F" w:rsidRPr="00A77AC7" w:rsidRDefault="00081C5F" w:rsidP="00081C5F">
            <w:pPr>
              <w:pStyle w:val="a9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rFonts w:ascii="宋体" w:eastAsia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22" w:type="dxa"/>
          </w:tcPr>
          <w:p w:rsidR="00081C5F" w:rsidRDefault="00081C5F" w:rsidP="00B91ADE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语法部分：冠词和名词第一格、人称代词第一格、弱变化动词现在时、动词“是”现在时、尊称命令式、句子类型和语序。课文部分：掌握交际意向“自我介绍与介绍别人”</w:t>
            </w:r>
          </w:p>
        </w:tc>
        <w:tc>
          <w:tcPr>
            <w:tcW w:w="2841" w:type="dxa"/>
          </w:tcPr>
          <w:p w:rsidR="00081C5F" w:rsidRDefault="00081C5F" w:rsidP="00B91ADE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理解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德语格的概念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，理解德语淤血，运用正确的语序介绍自己和别人</w:t>
            </w:r>
          </w:p>
        </w:tc>
      </w:tr>
      <w:tr w:rsidR="00081C5F" w:rsidTr="00B91ADE">
        <w:trPr>
          <w:trHeight w:val="829"/>
          <w:jc w:val="center"/>
        </w:trPr>
        <w:tc>
          <w:tcPr>
            <w:tcW w:w="959" w:type="dxa"/>
          </w:tcPr>
          <w:p w:rsidR="00081C5F" w:rsidRDefault="00081C5F" w:rsidP="00081C5F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722" w:type="dxa"/>
          </w:tcPr>
          <w:p w:rsidR="00081C5F" w:rsidRDefault="00081C5F" w:rsidP="00B91ADE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语法部分：强变化动词现在时、冠词和名词第四格、人称代词第四格、基数词。课文部分：了解德国的学生生活，交际主题“时间提问和回答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841" w:type="dxa"/>
          </w:tcPr>
          <w:p w:rsidR="00081C5F" w:rsidRDefault="00081C5F" w:rsidP="00B91ADE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知道德语动词变化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运用变化规则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完成正确句子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081C5F" w:rsidTr="00B91ADE">
        <w:trPr>
          <w:trHeight w:val="829"/>
          <w:jc w:val="center"/>
        </w:trPr>
        <w:tc>
          <w:tcPr>
            <w:tcW w:w="959" w:type="dxa"/>
          </w:tcPr>
          <w:p w:rsidR="00081C5F" w:rsidRDefault="00081C5F" w:rsidP="00081C5F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722" w:type="dxa"/>
          </w:tcPr>
          <w:p w:rsidR="00081C5F" w:rsidRDefault="00081C5F" w:rsidP="00B91ADE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语法部分：可分动词、零冠词的使用、用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kein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und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nicht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否定、物主代词第一格和第四格、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ja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””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nein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””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doch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的使用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。课文部分：主题为家庭。交际意向：建议、接受和拒绝邀请。</w:t>
            </w:r>
          </w:p>
        </w:tc>
        <w:tc>
          <w:tcPr>
            <w:tcW w:w="2841" w:type="dxa"/>
          </w:tcPr>
          <w:p w:rsidR="00081C5F" w:rsidRDefault="00081C5F" w:rsidP="00B91ADE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理解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可分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动词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和代词，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运用相关动词造句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081C5F" w:rsidTr="00B91ADE">
        <w:trPr>
          <w:trHeight w:val="829"/>
          <w:jc w:val="center"/>
        </w:trPr>
        <w:tc>
          <w:tcPr>
            <w:tcW w:w="959" w:type="dxa"/>
          </w:tcPr>
          <w:p w:rsidR="00081C5F" w:rsidRDefault="00081C5F" w:rsidP="00081C5F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722" w:type="dxa"/>
          </w:tcPr>
          <w:p w:rsidR="00081C5F" w:rsidRDefault="00081C5F" w:rsidP="00B91ADE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语法部分：情态动词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m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ö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gen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””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m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ö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chte</w:t>
            </w:r>
            <w:r>
              <w:rPr>
                <w:rFonts w:hAnsi="宋体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hAnsi="宋体" w:hint="eastAsia"/>
                <w:bCs/>
                <w:color w:val="000000"/>
                <w:sz w:val="20"/>
                <w:szCs w:val="20"/>
              </w:rPr>
              <w:t>、第三格、第三格和第四格的语序、非尊称命令式。课文部分：主题为饮食。交际意向：表述愿望。</w:t>
            </w:r>
          </w:p>
        </w:tc>
        <w:tc>
          <w:tcPr>
            <w:tcW w:w="2841" w:type="dxa"/>
          </w:tcPr>
          <w:p w:rsidR="00081C5F" w:rsidRPr="00116795" w:rsidRDefault="00081C5F" w:rsidP="00B91ADE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理解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情态动词和人称尊称，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运用相关动词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表达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个人意愿</w: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。</w:t>
            </w:r>
          </w:p>
        </w:tc>
      </w:tr>
    </w:tbl>
    <w:p w:rsidR="00081C5F" w:rsidRPr="00081C5F" w:rsidRDefault="00081C5F" w:rsidP="00D34BBD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D34BBD" w:rsidRPr="00081C5F" w:rsidRDefault="00D34BBD" w:rsidP="00D34BBD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 w:rsidRPr="00081C5F">
        <w:rPr>
          <w:rFonts w:ascii="黑体" w:eastAsia="黑体" w:hAnsi="宋体" w:hint="eastAsia"/>
          <w:sz w:val="24"/>
        </w:rPr>
        <w:t xml:space="preserve">   七、评价方式与成绩</w:t>
      </w:r>
      <w:r w:rsidRPr="00081C5F">
        <w:rPr>
          <w:rFonts w:ascii="黑体" w:eastAsia="黑体" w:hAnsi="宋体"/>
          <w:sz w:val="24"/>
        </w:rPr>
        <w:t>（必填项）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93594" w:rsidRPr="00081C5F" w:rsidTr="00D34BBD">
        <w:tc>
          <w:tcPr>
            <w:tcW w:w="1809" w:type="dxa"/>
            <w:shd w:val="clear" w:color="auto" w:fill="auto"/>
          </w:tcPr>
          <w:p w:rsidR="00193594" w:rsidRPr="00081C5F" w:rsidRDefault="00081C5F" w:rsidP="00D34BB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081C5F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081C5F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081C5F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93594" w:rsidRPr="00081C5F" w:rsidRDefault="00081C5F" w:rsidP="00D34BB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81C5F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193594" w:rsidRPr="00081C5F" w:rsidRDefault="00081C5F" w:rsidP="00D34BB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81C5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34BBD" w:rsidRPr="00081C5F" w:rsidTr="00D57997">
        <w:tc>
          <w:tcPr>
            <w:tcW w:w="1809" w:type="dxa"/>
            <w:shd w:val="clear" w:color="auto" w:fill="auto"/>
          </w:tcPr>
          <w:p w:rsidR="00D34BBD" w:rsidRPr="00081C5F" w:rsidRDefault="00D34BBD" w:rsidP="00D34BB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81C5F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4BBD" w:rsidRPr="00081C5F" w:rsidRDefault="00D34BBD" w:rsidP="00D34BBD">
            <w:pPr>
              <w:ind w:left="424" w:hangingChars="202" w:hanging="424"/>
              <w:jc w:val="center"/>
            </w:pPr>
            <w:r w:rsidRPr="00081C5F">
              <w:rPr>
                <w:rFonts w:hint="eastAsia"/>
              </w:rPr>
              <w:t>期末考试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4BBD" w:rsidRPr="00081C5F" w:rsidRDefault="00D34BBD" w:rsidP="00D34BBD">
            <w:pPr>
              <w:ind w:left="424" w:hangingChars="202" w:hanging="424"/>
              <w:jc w:val="center"/>
            </w:pPr>
            <w:r w:rsidRPr="00081C5F">
              <w:rPr>
                <w:rFonts w:hint="eastAsia"/>
              </w:rPr>
              <w:t>55%</w:t>
            </w:r>
          </w:p>
        </w:tc>
      </w:tr>
      <w:tr w:rsidR="00D34BBD" w:rsidRPr="00081C5F" w:rsidTr="00D57997">
        <w:tc>
          <w:tcPr>
            <w:tcW w:w="1809" w:type="dxa"/>
            <w:shd w:val="clear" w:color="auto" w:fill="auto"/>
          </w:tcPr>
          <w:p w:rsidR="00D34BBD" w:rsidRPr="00081C5F" w:rsidRDefault="00D34BBD" w:rsidP="00D34BB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81C5F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4BBD" w:rsidRPr="00081C5F" w:rsidRDefault="00D34BBD" w:rsidP="00D34BBD">
            <w:pPr>
              <w:ind w:left="424" w:hangingChars="202" w:hanging="424"/>
              <w:jc w:val="center"/>
              <w:rPr>
                <w:lang w:val="de-DE"/>
              </w:rPr>
            </w:pPr>
            <w:r w:rsidRPr="00081C5F">
              <w:rPr>
                <w:rFonts w:hint="eastAsia"/>
                <w:lang w:val="de-DE"/>
              </w:rPr>
              <w:t>课堂测验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4BBD" w:rsidRPr="00081C5F" w:rsidRDefault="00D34BBD" w:rsidP="00D34BBD">
            <w:pPr>
              <w:ind w:left="424" w:hangingChars="202" w:hanging="424"/>
              <w:jc w:val="center"/>
            </w:pPr>
            <w:r w:rsidRPr="00081C5F">
              <w:rPr>
                <w:rFonts w:hint="eastAsia"/>
              </w:rPr>
              <w:t>15%</w:t>
            </w:r>
          </w:p>
        </w:tc>
      </w:tr>
      <w:tr w:rsidR="00D34BBD" w:rsidRPr="00081C5F" w:rsidTr="00D57997">
        <w:tc>
          <w:tcPr>
            <w:tcW w:w="1809" w:type="dxa"/>
            <w:shd w:val="clear" w:color="auto" w:fill="auto"/>
          </w:tcPr>
          <w:p w:rsidR="00D34BBD" w:rsidRPr="00081C5F" w:rsidRDefault="00D34BBD" w:rsidP="00D34BB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81C5F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4BBD" w:rsidRPr="00081C5F" w:rsidRDefault="00D34BBD" w:rsidP="00D34BBD">
            <w:pPr>
              <w:ind w:left="424" w:hangingChars="202" w:hanging="424"/>
              <w:jc w:val="center"/>
            </w:pPr>
            <w:r w:rsidRPr="00081C5F">
              <w:rPr>
                <w:rFonts w:hint="eastAsia"/>
              </w:rPr>
              <w:t>纸笔测验（期中）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4BBD" w:rsidRPr="00081C5F" w:rsidRDefault="00D34BBD" w:rsidP="00D34BBD">
            <w:pPr>
              <w:ind w:left="424" w:hangingChars="202" w:hanging="424"/>
              <w:jc w:val="center"/>
            </w:pPr>
            <w:r w:rsidRPr="00081C5F">
              <w:rPr>
                <w:rFonts w:hint="eastAsia"/>
              </w:rPr>
              <w:t>15%</w:t>
            </w:r>
          </w:p>
        </w:tc>
      </w:tr>
      <w:tr w:rsidR="00D34BBD" w:rsidRPr="00081C5F" w:rsidTr="00D57997">
        <w:tc>
          <w:tcPr>
            <w:tcW w:w="1809" w:type="dxa"/>
            <w:shd w:val="clear" w:color="auto" w:fill="auto"/>
          </w:tcPr>
          <w:p w:rsidR="00D34BBD" w:rsidRPr="00081C5F" w:rsidRDefault="00D34BBD" w:rsidP="00D34BB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81C5F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34BBD" w:rsidRPr="00081C5F" w:rsidRDefault="008F45B5" w:rsidP="00D34BBD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期末大作业</w:t>
            </w:r>
            <w:bookmarkStart w:id="1" w:name="_GoBack"/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D34BBD" w:rsidRPr="00081C5F" w:rsidRDefault="00D34BBD" w:rsidP="00D34BBD">
            <w:pPr>
              <w:ind w:left="424" w:hangingChars="202" w:hanging="424"/>
              <w:jc w:val="center"/>
            </w:pPr>
            <w:r w:rsidRPr="00081C5F">
              <w:rPr>
                <w:rFonts w:hint="eastAsia"/>
              </w:rPr>
              <w:t>15%</w:t>
            </w:r>
          </w:p>
        </w:tc>
      </w:tr>
    </w:tbl>
    <w:p w:rsidR="00193594" w:rsidRPr="00081C5F" w:rsidRDefault="00081C5F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081C5F">
        <w:rPr>
          <w:rFonts w:ascii="宋体" w:hAnsi="宋体" w:hint="eastAsia"/>
          <w:sz w:val="20"/>
          <w:szCs w:val="20"/>
        </w:rPr>
        <w:t>“</w:t>
      </w:r>
      <w:r w:rsidRPr="00081C5F">
        <w:rPr>
          <w:rFonts w:ascii="宋体" w:hAnsi="宋体"/>
          <w:sz w:val="20"/>
          <w:szCs w:val="20"/>
        </w:rPr>
        <w:t>1</w:t>
      </w:r>
      <w:r w:rsidRPr="00081C5F">
        <w:rPr>
          <w:rFonts w:ascii="宋体" w:hAnsi="宋体" w:hint="eastAsia"/>
          <w:sz w:val="20"/>
          <w:szCs w:val="20"/>
        </w:rPr>
        <w:t>”一般为总结性评价, “</w:t>
      </w:r>
      <w:r w:rsidRPr="00081C5F">
        <w:rPr>
          <w:rFonts w:ascii="宋体" w:hAnsi="宋体"/>
          <w:sz w:val="20"/>
          <w:szCs w:val="20"/>
        </w:rPr>
        <w:t>X</w:t>
      </w:r>
      <w:r w:rsidRPr="00081C5F">
        <w:rPr>
          <w:rFonts w:ascii="宋体" w:hAnsi="宋体" w:hint="eastAsia"/>
          <w:sz w:val="20"/>
          <w:szCs w:val="20"/>
        </w:rPr>
        <w:t>”为过程性评价，“</w:t>
      </w:r>
      <w:r w:rsidRPr="00081C5F">
        <w:rPr>
          <w:rFonts w:ascii="宋体" w:hAnsi="宋体"/>
          <w:sz w:val="20"/>
          <w:szCs w:val="20"/>
        </w:rPr>
        <w:t>X</w:t>
      </w:r>
      <w:r w:rsidRPr="00081C5F">
        <w:rPr>
          <w:rFonts w:ascii="宋体" w:hAnsi="宋体" w:hint="eastAsia"/>
          <w:sz w:val="20"/>
          <w:szCs w:val="20"/>
        </w:rPr>
        <w:t>”的</w:t>
      </w:r>
      <w:r w:rsidRPr="00081C5F">
        <w:rPr>
          <w:rFonts w:hint="eastAsia"/>
          <w:color w:val="000000"/>
          <w:sz w:val="20"/>
          <w:szCs w:val="20"/>
        </w:rPr>
        <w:t>次数一般不少于</w:t>
      </w:r>
      <w:r w:rsidRPr="00081C5F">
        <w:rPr>
          <w:rFonts w:hint="eastAsia"/>
          <w:color w:val="000000"/>
          <w:sz w:val="20"/>
          <w:szCs w:val="20"/>
        </w:rPr>
        <w:t>3</w:t>
      </w:r>
      <w:r w:rsidRPr="00081C5F">
        <w:rPr>
          <w:rFonts w:hint="eastAsia"/>
          <w:color w:val="000000"/>
          <w:sz w:val="20"/>
          <w:szCs w:val="20"/>
        </w:rPr>
        <w:t>次，无论是</w:t>
      </w:r>
      <w:r w:rsidRPr="00081C5F">
        <w:rPr>
          <w:rFonts w:ascii="宋体" w:hAnsi="宋体" w:hint="eastAsia"/>
          <w:sz w:val="20"/>
          <w:szCs w:val="20"/>
        </w:rPr>
        <w:t>“</w:t>
      </w:r>
      <w:r w:rsidRPr="00081C5F">
        <w:rPr>
          <w:rFonts w:ascii="宋体" w:hAnsi="宋体"/>
          <w:sz w:val="20"/>
          <w:szCs w:val="20"/>
        </w:rPr>
        <w:t>1</w:t>
      </w:r>
      <w:r w:rsidRPr="00081C5F">
        <w:rPr>
          <w:rFonts w:ascii="宋体" w:hAnsi="宋体" w:hint="eastAsia"/>
          <w:sz w:val="20"/>
          <w:szCs w:val="20"/>
        </w:rPr>
        <w:t>”、还是“</w:t>
      </w:r>
      <w:r w:rsidRPr="00081C5F">
        <w:rPr>
          <w:rFonts w:ascii="宋体" w:hAnsi="宋体"/>
          <w:sz w:val="20"/>
          <w:szCs w:val="20"/>
        </w:rPr>
        <w:t>X</w:t>
      </w:r>
      <w:r w:rsidRPr="00081C5F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193594" w:rsidRPr="00081C5F" w:rsidRDefault="00081C5F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 w:rsidRPr="00081C5F">
        <w:rPr>
          <w:rFonts w:hint="eastAsia"/>
          <w:color w:val="000000"/>
          <w:sz w:val="20"/>
          <w:szCs w:val="20"/>
        </w:rPr>
        <w:t>常用</w:t>
      </w:r>
      <w:r w:rsidRPr="00081C5F">
        <w:rPr>
          <w:color w:val="000000"/>
          <w:sz w:val="20"/>
          <w:szCs w:val="20"/>
        </w:rPr>
        <w:t>的</w:t>
      </w:r>
      <w:r w:rsidRPr="00081C5F">
        <w:rPr>
          <w:rFonts w:hint="eastAsia"/>
          <w:color w:val="000000"/>
          <w:sz w:val="20"/>
          <w:szCs w:val="20"/>
        </w:rPr>
        <w:t>评价</w:t>
      </w:r>
      <w:r w:rsidRPr="00081C5F">
        <w:rPr>
          <w:color w:val="000000"/>
          <w:sz w:val="20"/>
          <w:szCs w:val="20"/>
        </w:rPr>
        <w:t>方式</w:t>
      </w:r>
      <w:r w:rsidRPr="00081C5F">
        <w:rPr>
          <w:rFonts w:hint="eastAsia"/>
          <w:color w:val="000000"/>
          <w:sz w:val="20"/>
          <w:szCs w:val="20"/>
        </w:rPr>
        <w:t>有</w:t>
      </w:r>
      <w:r w:rsidRPr="00081C5F">
        <w:rPr>
          <w:color w:val="000000"/>
          <w:sz w:val="20"/>
          <w:szCs w:val="20"/>
        </w:rPr>
        <w:t>：</w:t>
      </w:r>
      <w:r w:rsidRPr="00081C5F">
        <w:rPr>
          <w:rFonts w:ascii="宋体" w:hAnsi="宋体" w:hint="eastAsia"/>
          <w:sz w:val="20"/>
          <w:szCs w:val="20"/>
        </w:rPr>
        <w:t>课堂展示、口头</w:t>
      </w:r>
      <w:r w:rsidRPr="00081C5F">
        <w:rPr>
          <w:rFonts w:ascii="宋体" w:hAnsi="宋体"/>
          <w:sz w:val="20"/>
          <w:szCs w:val="20"/>
        </w:rPr>
        <w:t>报告、</w:t>
      </w:r>
      <w:r w:rsidRPr="00081C5F">
        <w:rPr>
          <w:rFonts w:ascii="宋体" w:hAnsi="宋体" w:hint="eastAsia"/>
          <w:sz w:val="20"/>
          <w:szCs w:val="20"/>
        </w:rPr>
        <w:t>论文、日志、反思</w:t>
      </w:r>
      <w:r w:rsidRPr="00081C5F">
        <w:rPr>
          <w:rFonts w:ascii="宋体" w:hAnsi="宋体"/>
          <w:sz w:val="20"/>
          <w:szCs w:val="20"/>
        </w:rPr>
        <w:t>、</w:t>
      </w:r>
      <w:r w:rsidRPr="00081C5F">
        <w:rPr>
          <w:rFonts w:ascii="宋体" w:hAnsi="宋体" w:hint="eastAsia"/>
          <w:sz w:val="20"/>
          <w:szCs w:val="20"/>
        </w:rPr>
        <w:t>调查报告、个人项目报告、小组</w:t>
      </w:r>
      <w:r w:rsidRPr="00081C5F">
        <w:rPr>
          <w:rFonts w:ascii="宋体" w:hAnsi="宋体"/>
          <w:sz w:val="20"/>
          <w:szCs w:val="20"/>
        </w:rPr>
        <w:t>项目报告、</w:t>
      </w:r>
      <w:r w:rsidRPr="00081C5F">
        <w:rPr>
          <w:rFonts w:ascii="宋体" w:hAnsi="宋体" w:hint="eastAsia"/>
          <w:sz w:val="20"/>
          <w:szCs w:val="20"/>
        </w:rPr>
        <w:t>实验报告、读书报告、作品（选集</w:t>
      </w:r>
      <w:r w:rsidRPr="00081C5F">
        <w:rPr>
          <w:rFonts w:ascii="宋体" w:hAnsi="宋体"/>
          <w:sz w:val="20"/>
          <w:szCs w:val="20"/>
        </w:rPr>
        <w:t>）</w:t>
      </w:r>
      <w:r w:rsidRPr="00081C5F">
        <w:rPr>
          <w:rFonts w:ascii="宋体" w:hAnsi="宋体" w:hint="eastAsia"/>
          <w:sz w:val="20"/>
          <w:szCs w:val="20"/>
        </w:rPr>
        <w:t>、口试、课堂小测验、</w:t>
      </w:r>
      <w:r w:rsidRPr="00081C5F">
        <w:rPr>
          <w:rFonts w:ascii="宋体" w:hAnsi="宋体"/>
          <w:sz w:val="20"/>
          <w:szCs w:val="20"/>
        </w:rPr>
        <w:t>期终闭卷考、期终开卷考、</w:t>
      </w:r>
      <w:r w:rsidRPr="00081C5F">
        <w:rPr>
          <w:rFonts w:ascii="宋体" w:hAnsi="宋体" w:hint="eastAsia"/>
          <w:sz w:val="20"/>
          <w:szCs w:val="20"/>
        </w:rPr>
        <w:t>工作</w:t>
      </w:r>
      <w:r w:rsidRPr="00081C5F">
        <w:rPr>
          <w:rFonts w:ascii="宋体" w:hAnsi="宋体"/>
          <w:sz w:val="20"/>
          <w:szCs w:val="20"/>
        </w:rPr>
        <w:t>现场评估、</w:t>
      </w:r>
      <w:r w:rsidRPr="00081C5F">
        <w:rPr>
          <w:rFonts w:ascii="宋体" w:hAnsi="宋体" w:hint="eastAsia"/>
          <w:sz w:val="20"/>
          <w:szCs w:val="20"/>
        </w:rPr>
        <w:t>自我</w:t>
      </w:r>
      <w:r w:rsidRPr="00081C5F">
        <w:rPr>
          <w:rFonts w:ascii="宋体" w:hAnsi="宋体"/>
          <w:sz w:val="20"/>
          <w:szCs w:val="20"/>
        </w:rPr>
        <w:t>评估、</w:t>
      </w:r>
      <w:r w:rsidRPr="00081C5F">
        <w:rPr>
          <w:rFonts w:ascii="宋体" w:hAnsi="宋体" w:hint="eastAsia"/>
          <w:sz w:val="20"/>
          <w:szCs w:val="20"/>
        </w:rPr>
        <w:t>同辈</w:t>
      </w:r>
      <w:r w:rsidRPr="00081C5F">
        <w:rPr>
          <w:rFonts w:ascii="宋体" w:hAnsi="宋体"/>
          <w:sz w:val="20"/>
          <w:szCs w:val="20"/>
        </w:rPr>
        <w:t>评估</w:t>
      </w:r>
      <w:r w:rsidRPr="00081C5F">
        <w:rPr>
          <w:rFonts w:ascii="宋体" w:hAnsi="宋体" w:hint="eastAsia"/>
          <w:sz w:val="20"/>
          <w:szCs w:val="20"/>
        </w:rPr>
        <w:t>等等</w:t>
      </w:r>
      <w:r w:rsidRPr="00081C5F">
        <w:rPr>
          <w:rFonts w:ascii="宋体" w:hAnsi="宋体"/>
          <w:sz w:val="20"/>
          <w:szCs w:val="20"/>
        </w:rPr>
        <w:t>。</w:t>
      </w:r>
      <w:r w:rsidRPr="00081C5F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:rsidR="00193594" w:rsidRPr="00081C5F" w:rsidRDefault="00081C5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081C5F"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:rsidR="00193594" w:rsidRPr="009F4FE0" w:rsidRDefault="00193594">
      <w:pPr>
        <w:snapToGrid w:val="0"/>
        <w:spacing w:before="120" w:after="120" w:line="288" w:lineRule="auto"/>
        <w:ind w:firstLineChars="200" w:firstLine="360"/>
        <w:rPr>
          <w:rFonts w:ascii="宋体" w:hAnsi="宋体"/>
          <w:sz w:val="18"/>
          <w:szCs w:val="20"/>
        </w:rPr>
      </w:pPr>
    </w:p>
    <w:p w:rsidR="00193594" w:rsidRPr="009F4FE0" w:rsidRDefault="00081C5F" w:rsidP="009F4FE0">
      <w:pPr>
        <w:snapToGrid w:val="0"/>
        <w:spacing w:line="288" w:lineRule="auto"/>
        <w:rPr>
          <w:sz w:val="20"/>
        </w:rPr>
      </w:pPr>
      <w:r w:rsidRPr="009F4FE0">
        <w:rPr>
          <w:rFonts w:hint="eastAsia"/>
          <w:sz w:val="24"/>
          <w:szCs w:val="28"/>
        </w:rPr>
        <w:t>撰写人：</w:t>
      </w:r>
      <w:r w:rsidR="0048051F" w:rsidRPr="009F4FE0">
        <w:rPr>
          <w:rFonts w:hint="eastAsia"/>
          <w:sz w:val="24"/>
          <w:szCs w:val="28"/>
        </w:rPr>
        <w:t>翟建孺</w:t>
      </w:r>
      <w:r w:rsidR="009F4FE0" w:rsidRPr="009F4FE0">
        <w:rPr>
          <w:rFonts w:hint="eastAsia"/>
          <w:sz w:val="24"/>
          <w:szCs w:val="28"/>
        </w:rPr>
        <w:t xml:space="preserve">  </w:t>
      </w:r>
      <w:r w:rsidR="009F4FE0">
        <w:rPr>
          <w:sz w:val="24"/>
          <w:szCs w:val="28"/>
        </w:rPr>
        <w:t xml:space="preserve">     </w:t>
      </w:r>
      <w:r w:rsidR="00D34BBD" w:rsidRPr="009F4FE0">
        <w:rPr>
          <w:rFonts w:hint="eastAsia"/>
          <w:sz w:val="24"/>
          <w:szCs w:val="28"/>
        </w:rPr>
        <w:t xml:space="preserve"> </w:t>
      </w:r>
      <w:r w:rsidR="009F4FE0" w:rsidRPr="009F4FE0">
        <w:rPr>
          <w:rFonts w:hint="eastAsia"/>
          <w:sz w:val="24"/>
          <w:szCs w:val="28"/>
        </w:rPr>
        <w:t>系主任审核</w:t>
      </w:r>
      <w:r w:rsidRPr="009F4FE0">
        <w:rPr>
          <w:rFonts w:hint="eastAsia"/>
          <w:sz w:val="24"/>
          <w:szCs w:val="28"/>
        </w:rPr>
        <w:t>：</w:t>
      </w:r>
      <w:r w:rsidR="009F4FE0" w:rsidRPr="009F4FE0">
        <w:rPr>
          <w:rFonts w:hint="eastAsia"/>
          <w:sz w:val="24"/>
          <w:szCs w:val="28"/>
        </w:rPr>
        <w:t>刘顺生</w:t>
      </w:r>
      <w:r w:rsidR="009F4FE0" w:rsidRPr="009F4FE0">
        <w:rPr>
          <w:rFonts w:hint="eastAsia"/>
          <w:sz w:val="24"/>
          <w:szCs w:val="28"/>
        </w:rPr>
        <w:t xml:space="preserve"> </w:t>
      </w:r>
      <w:r w:rsidR="009F4FE0">
        <w:rPr>
          <w:sz w:val="24"/>
          <w:szCs w:val="28"/>
        </w:rPr>
        <w:t xml:space="preserve">  </w:t>
      </w:r>
      <w:r w:rsidR="009F4FE0" w:rsidRPr="009F4FE0">
        <w:rPr>
          <w:sz w:val="24"/>
          <w:szCs w:val="28"/>
        </w:rPr>
        <w:t xml:space="preserve"> </w:t>
      </w:r>
      <w:r w:rsidRPr="009F4FE0">
        <w:rPr>
          <w:rFonts w:hint="eastAsia"/>
          <w:sz w:val="24"/>
          <w:szCs w:val="28"/>
        </w:rPr>
        <w:t>审核时间：</w:t>
      </w:r>
      <w:r w:rsidR="009F4FE0" w:rsidRPr="009F4FE0">
        <w:rPr>
          <w:rFonts w:hint="eastAsia"/>
          <w:sz w:val="24"/>
          <w:szCs w:val="28"/>
        </w:rPr>
        <w:t>2</w:t>
      </w:r>
      <w:r w:rsidR="009F4FE0" w:rsidRPr="009F4FE0">
        <w:rPr>
          <w:sz w:val="24"/>
          <w:szCs w:val="28"/>
        </w:rPr>
        <w:t>019</w:t>
      </w:r>
      <w:r w:rsidR="009F4FE0" w:rsidRPr="009F4FE0">
        <w:rPr>
          <w:rFonts w:hint="eastAsia"/>
          <w:sz w:val="24"/>
          <w:szCs w:val="28"/>
        </w:rPr>
        <w:t>年</w:t>
      </w:r>
      <w:r w:rsidR="009F4FE0" w:rsidRPr="009F4FE0">
        <w:rPr>
          <w:rFonts w:hint="eastAsia"/>
          <w:sz w:val="24"/>
          <w:szCs w:val="28"/>
        </w:rPr>
        <w:t>8</w:t>
      </w:r>
      <w:r w:rsidR="009F4FE0" w:rsidRPr="009F4FE0">
        <w:rPr>
          <w:rFonts w:hint="eastAsia"/>
          <w:sz w:val="24"/>
          <w:szCs w:val="28"/>
        </w:rPr>
        <w:t>月</w:t>
      </w:r>
      <w:r w:rsidR="009F4FE0" w:rsidRPr="009F4FE0">
        <w:rPr>
          <w:rFonts w:hint="eastAsia"/>
          <w:sz w:val="24"/>
          <w:szCs w:val="28"/>
        </w:rPr>
        <w:t>2</w:t>
      </w:r>
      <w:r w:rsidR="009F4FE0" w:rsidRPr="009F4FE0">
        <w:rPr>
          <w:sz w:val="24"/>
          <w:szCs w:val="28"/>
        </w:rPr>
        <w:t>9</w:t>
      </w:r>
      <w:r w:rsidR="009F4FE0" w:rsidRPr="009F4FE0">
        <w:rPr>
          <w:rFonts w:hint="eastAsia"/>
          <w:sz w:val="24"/>
          <w:szCs w:val="28"/>
        </w:rPr>
        <w:t>日</w:t>
      </w:r>
    </w:p>
    <w:sectPr w:rsidR="00193594" w:rsidRPr="009F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E4" w:rsidRDefault="00A22BE4" w:rsidP="0048051F">
      <w:r>
        <w:separator/>
      </w:r>
    </w:p>
  </w:endnote>
  <w:endnote w:type="continuationSeparator" w:id="0">
    <w:p w:rsidR="00A22BE4" w:rsidRDefault="00A22BE4" w:rsidP="0048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E4" w:rsidRDefault="00A22BE4" w:rsidP="0048051F">
      <w:r>
        <w:separator/>
      </w:r>
    </w:p>
  </w:footnote>
  <w:footnote w:type="continuationSeparator" w:id="0">
    <w:p w:rsidR="00A22BE4" w:rsidRDefault="00A22BE4" w:rsidP="0048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C6360"/>
    <w:multiLevelType w:val="hybridMultilevel"/>
    <w:tmpl w:val="9894124E"/>
    <w:lvl w:ilvl="0" w:tplc="8AC07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7362F"/>
    <w:rsid w:val="00081C5F"/>
    <w:rsid w:val="00193594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48051F"/>
    <w:rsid w:val="005467DC"/>
    <w:rsid w:val="00553D03"/>
    <w:rsid w:val="005B2B6D"/>
    <w:rsid w:val="005B4B4E"/>
    <w:rsid w:val="00624FE1"/>
    <w:rsid w:val="007208D6"/>
    <w:rsid w:val="008B397C"/>
    <w:rsid w:val="008B47F4"/>
    <w:rsid w:val="008F45B5"/>
    <w:rsid w:val="00900019"/>
    <w:rsid w:val="0099063E"/>
    <w:rsid w:val="009F4FE0"/>
    <w:rsid w:val="00A22BE4"/>
    <w:rsid w:val="00B511A5"/>
    <w:rsid w:val="00B7651F"/>
    <w:rsid w:val="00C215D3"/>
    <w:rsid w:val="00C56E09"/>
    <w:rsid w:val="00C721FD"/>
    <w:rsid w:val="00D34BBD"/>
    <w:rsid w:val="00DA6F1B"/>
    <w:rsid w:val="00E16D30"/>
    <w:rsid w:val="00E33169"/>
    <w:rsid w:val="00E70904"/>
    <w:rsid w:val="00EE1EFB"/>
    <w:rsid w:val="00EF44B1"/>
    <w:rsid w:val="00F35AA0"/>
    <w:rsid w:val="00F6319F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E3828C"/>
  <w15:docId w15:val="{47EBB1B8-6D34-4893-B606-5FDE997C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081C5F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AOC</cp:lastModifiedBy>
  <cp:revision>2</cp:revision>
  <dcterms:created xsi:type="dcterms:W3CDTF">2019-09-01T14:13:00Z</dcterms:created>
  <dcterms:modified xsi:type="dcterms:W3CDTF">2019-09-01T14:13:00Z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