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1D" w:rsidRDefault="00745263">
      <w:pPr>
        <w:widowControl/>
        <w:jc w:val="left"/>
        <w:rPr>
          <w:rFonts w:ascii="楷体" w:eastAsia="楷体" w:hAnsi="楷体" w:cs="宋体"/>
          <w:color w:val="000000"/>
          <w:kern w:val="0"/>
          <w:sz w:val="22"/>
        </w:rPr>
      </w:pPr>
      <w:r>
        <w:pict>
          <v:shapetype id="_x0000_t202" coordsize="21600,21600" o:spt="202" path="m,l,21600r21600,l21600,xe">
            <v:stroke joinstyle="miter"/>
            <v:path gradientshapeok="t" o:connecttype="rect"/>
          </v:shapetype>
          <v:shape id="文本框 1" o:spid="_x0000_s1026" type="#_x0000_t202" style="position:absolute;margin-left:41.8pt;margin-top:27.55pt;width:207.5pt;height:22.1pt;z-index:25165824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w:txbxContent>
                <w:p w:rsidR="00C2391D" w:rsidRDefault="00E44E3C">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26（A</w:t>
                  </w:r>
                  <w:r>
                    <w:rPr>
                      <w:rFonts w:ascii="宋体" w:hAnsi="宋体"/>
                      <w:spacing w:val="20"/>
                      <w:sz w:val="24"/>
                      <w:szCs w:val="24"/>
                    </w:rPr>
                    <w:t>0）</w:t>
                  </w:r>
                </w:p>
                <w:p w:rsidR="00C2391D" w:rsidRDefault="00C2391D"/>
              </w:txbxContent>
            </v:textbox>
            <w10:wrap anchorx="page" anchory="page"/>
          </v:shape>
        </w:pict>
      </w:r>
    </w:p>
    <w:p w:rsidR="00C2391D" w:rsidRDefault="00E44E3C">
      <w:pPr>
        <w:spacing w:line="288" w:lineRule="auto"/>
        <w:jc w:val="center"/>
        <w:rPr>
          <w:b/>
          <w:sz w:val="28"/>
          <w:szCs w:val="30"/>
        </w:rPr>
      </w:pPr>
      <w:r>
        <w:rPr>
          <w:rFonts w:hint="eastAsia"/>
          <w:b/>
          <w:sz w:val="28"/>
          <w:szCs w:val="30"/>
        </w:rPr>
        <w:t>【</w:t>
      </w:r>
      <w:r w:rsidR="00671179">
        <w:rPr>
          <w:rFonts w:hint="eastAsia"/>
          <w:b/>
          <w:sz w:val="28"/>
          <w:szCs w:val="30"/>
        </w:rPr>
        <w:t>高级</w:t>
      </w:r>
      <w:r>
        <w:rPr>
          <w:rFonts w:hint="eastAsia"/>
          <w:b/>
          <w:sz w:val="28"/>
          <w:szCs w:val="30"/>
        </w:rPr>
        <w:t>德语</w:t>
      </w:r>
      <w:r w:rsidR="00671179">
        <w:rPr>
          <w:rFonts w:hint="eastAsia"/>
          <w:b/>
          <w:sz w:val="28"/>
          <w:szCs w:val="30"/>
        </w:rPr>
        <w:t>1</w:t>
      </w:r>
      <w:r>
        <w:rPr>
          <w:rFonts w:hint="eastAsia"/>
          <w:b/>
          <w:sz w:val="28"/>
          <w:szCs w:val="30"/>
        </w:rPr>
        <w:t>】</w:t>
      </w:r>
    </w:p>
    <w:p w:rsidR="00C2391D" w:rsidRDefault="00E44E3C">
      <w:pPr>
        <w:spacing w:beforeLines="50" w:before="156" w:afterLines="50" w:after="156" w:line="288" w:lineRule="auto"/>
        <w:ind w:firstLineChars="150" w:firstLine="360"/>
        <w:rPr>
          <w:b/>
          <w:color w:val="008080"/>
          <w:sz w:val="30"/>
          <w:szCs w:val="30"/>
        </w:rPr>
      </w:pPr>
      <w:bookmarkStart w:id="0" w:name="a2"/>
      <w:bookmarkEnd w:id="0"/>
      <w:r>
        <w:rPr>
          <w:rFonts w:ascii="黑体" w:eastAsia="黑体" w:hAnsi="宋体"/>
          <w:sz w:val="24"/>
        </w:rPr>
        <w:t>一</w:t>
      </w:r>
      <w:r>
        <w:rPr>
          <w:rFonts w:ascii="黑体" w:eastAsia="黑体" w:hAnsi="宋体" w:hint="eastAsia"/>
          <w:sz w:val="24"/>
        </w:rPr>
        <w:t>、</w:t>
      </w:r>
      <w:r>
        <w:rPr>
          <w:rFonts w:ascii="黑体" w:eastAsia="黑体" w:hAnsi="宋体"/>
          <w:sz w:val="24"/>
        </w:rPr>
        <w:t>基本信息</w:t>
      </w:r>
    </w:p>
    <w:p w:rsidR="00C2391D" w:rsidRDefault="00E44E3C">
      <w:pPr>
        <w:snapToGrid w:val="0"/>
        <w:spacing w:line="288" w:lineRule="auto"/>
        <w:ind w:firstLineChars="196" w:firstLine="394"/>
        <w:rPr>
          <w:rFonts w:ascii="Times New Roman" w:hAnsi="Times New Roman"/>
          <w:color w:val="000000"/>
          <w:sz w:val="20"/>
          <w:szCs w:val="20"/>
        </w:rPr>
      </w:pPr>
      <w:r>
        <w:rPr>
          <w:rFonts w:ascii="Times New Roman"/>
          <w:b/>
          <w:bCs/>
          <w:color w:val="000000"/>
          <w:sz w:val="20"/>
          <w:szCs w:val="20"/>
        </w:rPr>
        <w:t>课程代码：</w:t>
      </w:r>
      <w:r>
        <w:rPr>
          <w:color w:val="000000"/>
          <w:sz w:val="20"/>
          <w:szCs w:val="20"/>
        </w:rPr>
        <w:t>【</w:t>
      </w:r>
      <w:r>
        <w:rPr>
          <w:rFonts w:ascii="Times New Roman" w:hAnsi="Times New Roman"/>
          <w:color w:val="000000"/>
          <w:sz w:val="20"/>
          <w:szCs w:val="20"/>
        </w:rPr>
        <w:t>20</w:t>
      </w:r>
      <w:r>
        <w:rPr>
          <w:rFonts w:ascii="Times New Roman" w:hAnsi="Times New Roman" w:hint="eastAsia"/>
          <w:color w:val="000000"/>
          <w:sz w:val="20"/>
          <w:szCs w:val="20"/>
        </w:rPr>
        <w:t>2</w:t>
      </w:r>
      <w:r>
        <w:rPr>
          <w:rFonts w:ascii="Times New Roman" w:hAnsi="Times New Roman"/>
          <w:color w:val="000000"/>
          <w:sz w:val="20"/>
          <w:szCs w:val="20"/>
        </w:rPr>
        <w:t>0</w:t>
      </w:r>
      <w:r>
        <w:rPr>
          <w:rFonts w:ascii="Times New Roman" w:hAnsi="Times New Roman"/>
          <w:color w:val="000000"/>
          <w:sz w:val="20"/>
          <w:szCs w:val="20"/>
          <w:lang w:val="de-DE"/>
        </w:rPr>
        <w:t>4</w:t>
      </w:r>
      <w:r w:rsidR="006E565A">
        <w:rPr>
          <w:rFonts w:ascii="Times New Roman" w:hAnsi="Times New Roman" w:hint="eastAsia"/>
          <w:color w:val="000000"/>
          <w:sz w:val="20"/>
          <w:szCs w:val="20"/>
        </w:rPr>
        <w:t>15</w:t>
      </w:r>
      <w:r>
        <w:rPr>
          <w:color w:val="000000"/>
          <w:sz w:val="20"/>
          <w:szCs w:val="20"/>
        </w:rPr>
        <w:t>】</w:t>
      </w:r>
    </w:p>
    <w:p w:rsidR="00C2391D" w:rsidRDefault="00E44E3C">
      <w:pPr>
        <w:snapToGrid w:val="0"/>
        <w:spacing w:line="288" w:lineRule="auto"/>
        <w:ind w:firstLineChars="196" w:firstLine="394"/>
        <w:rPr>
          <w:rFonts w:ascii="Times New Roman" w:hAnsi="Times New Roman"/>
          <w:color w:val="000000"/>
          <w:szCs w:val="21"/>
        </w:rPr>
      </w:pPr>
      <w:r>
        <w:rPr>
          <w:rFonts w:ascii="Times New Roman"/>
          <w:b/>
          <w:bCs/>
          <w:color w:val="000000"/>
          <w:sz w:val="20"/>
          <w:szCs w:val="20"/>
        </w:rPr>
        <w:t>课程学分：</w:t>
      </w:r>
      <w:r>
        <w:rPr>
          <w:color w:val="000000"/>
          <w:sz w:val="20"/>
          <w:szCs w:val="20"/>
        </w:rPr>
        <w:t>【</w:t>
      </w:r>
      <w:r w:rsidR="006E565A">
        <w:rPr>
          <w:rFonts w:ascii="Times New Roman" w:hAnsi="Times New Roman"/>
          <w:color w:val="000000"/>
          <w:sz w:val="20"/>
          <w:szCs w:val="20"/>
        </w:rPr>
        <w:t>6</w:t>
      </w:r>
      <w:r>
        <w:rPr>
          <w:color w:val="000000"/>
          <w:sz w:val="20"/>
          <w:szCs w:val="20"/>
        </w:rPr>
        <w:t>】</w:t>
      </w:r>
    </w:p>
    <w:p w:rsidR="00C2391D" w:rsidRDefault="00E44E3C">
      <w:pPr>
        <w:snapToGrid w:val="0"/>
        <w:spacing w:line="288" w:lineRule="auto"/>
        <w:ind w:firstLineChars="196" w:firstLine="394"/>
        <w:rPr>
          <w:rFonts w:ascii="Times New Roman" w:hAnsi="Times New Roman"/>
          <w:color w:val="000000"/>
          <w:szCs w:val="21"/>
        </w:rPr>
      </w:pPr>
      <w:r>
        <w:rPr>
          <w:rFonts w:ascii="Times New Roman"/>
          <w:b/>
          <w:bCs/>
          <w:color w:val="000000"/>
          <w:sz w:val="20"/>
          <w:szCs w:val="20"/>
        </w:rPr>
        <w:t>面向专业：</w:t>
      </w:r>
      <w:r>
        <w:rPr>
          <w:color w:val="000000"/>
          <w:sz w:val="20"/>
          <w:szCs w:val="20"/>
        </w:rPr>
        <w:t>【</w:t>
      </w:r>
      <w:r>
        <w:rPr>
          <w:rFonts w:ascii="Times New Roman" w:hAnsi="Times New Roman"/>
          <w:bCs/>
          <w:color w:val="000000"/>
          <w:sz w:val="20"/>
          <w:szCs w:val="20"/>
        </w:rPr>
        <w:t>汽车工程服务专业</w:t>
      </w:r>
      <w:r>
        <w:rPr>
          <w:color w:val="000000"/>
          <w:sz w:val="20"/>
          <w:szCs w:val="20"/>
        </w:rPr>
        <w:t>】</w:t>
      </w:r>
    </w:p>
    <w:p w:rsidR="00C2391D" w:rsidRDefault="00E44E3C">
      <w:pPr>
        <w:snapToGrid w:val="0"/>
        <w:spacing w:line="288" w:lineRule="auto"/>
        <w:ind w:firstLineChars="196" w:firstLine="394"/>
        <w:rPr>
          <w:rFonts w:ascii="Times New Roman" w:hAnsi="Times New Roman"/>
          <w:color w:val="000000"/>
          <w:sz w:val="20"/>
          <w:szCs w:val="20"/>
        </w:rPr>
      </w:pPr>
      <w:r>
        <w:rPr>
          <w:rFonts w:ascii="Times New Roman"/>
          <w:b/>
          <w:bCs/>
          <w:color w:val="000000"/>
          <w:sz w:val="20"/>
          <w:szCs w:val="20"/>
        </w:rPr>
        <w:t>课程性质：</w:t>
      </w:r>
      <w:r>
        <w:rPr>
          <w:color w:val="000000"/>
          <w:sz w:val="20"/>
          <w:szCs w:val="20"/>
        </w:rPr>
        <w:t>【</w:t>
      </w:r>
      <w:r>
        <w:rPr>
          <w:rFonts w:ascii="Times New Roman"/>
          <w:color w:val="000000"/>
          <w:sz w:val="20"/>
          <w:szCs w:val="20"/>
        </w:rPr>
        <w:t>通识教育基础</w:t>
      </w:r>
      <w:r>
        <w:rPr>
          <w:color w:val="000000"/>
          <w:sz w:val="20"/>
          <w:szCs w:val="20"/>
        </w:rPr>
        <w:t>】</w:t>
      </w:r>
    </w:p>
    <w:p w:rsidR="00C2391D" w:rsidRDefault="00E44E3C">
      <w:pPr>
        <w:snapToGrid w:val="0"/>
        <w:spacing w:line="288" w:lineRule="auto"/>
        <w:ind w:firstLineChars="196" w:firstLine="394"/>
        <w:rPr>
          <w:rFonts w:ascii="Times New Roman" w:hAnsi="Times New Roman"/>
          <w:b/>
          <w:bCs/>
          <w:color w:val="000000"/>
          <w:szCs w:val="21"/>
        </w:rPr>
      </w:pPr>
      <w:r>
        <w:rPr>
          <w:rFonts w:ascii="Times New Roman"/>
          <w:b/>
          <w:bCs/>
          <w:color w:val="000000"/>
          <w:sz w:val="20"/>
          <w:szCs w:val="20"/>
        </w:rPr>
        <w:t>开课院系：</w:t>
      </w:r>
      <w:r>
        <w:rPr>
          <w:color w:val="000000"/>
          <w:sz w:val="20"/>
          <w:szCs w:val="20"/>
        </w:rPr>
        <w:t>【</w:t>
      </w:r>
      <w:r>
        <w:rPr>
          <w:rFonts w:ascii="Times New Roman"/>
          <w:bCs/>
          <w:color w:val="000000"/>
          <w:sz w:val="20"/>
          <w:szCs w:val="20"/>
        </w:rPr>
        <w:t>外国语学院德语系</w:t>
      </w:r>
      <w:r>
        <w:rPr>
          <w:color w:val="000000"/>
          <w:sz w:val="20"/>
          <w:szCs w:val="20"/>
        </w:rPr>
        <w:t>】</w:t>
      </w:r>
    </w:p>
    <w:p w:rsidR="00C2391D" w:rsidRDefault="00E44E3C">
      <w:pPr>
        <w:snapToGrid w:val="0"/>
        <w:spacing w:line="288" w:lineRule="auto"/>
        <w:ind w:firstLineChars="196" w:firstLine="394"/>
        <w:rPr>
          <w:rFonts w:ascii="Times New Roman" w:hAnsi="Times New Roman"/>
          <w:color w:val="000000"/>
          <w:sz w:val="20"/>
          <w:szCs w:val="20"/>
        </w:rPr>
      </w:pPr>
      <w:r>
        <w:rPr>
          <w:rFonts w:ascii="Times New Roman"/>
          <w:b/>
          <w:bCs/>
          <w:color w:val="000000"/>
          <w:sz w:val="20"/>
          <w:szCs w:val="20"/>
        </w:rPr>
        <w:t>使用教材：</w:t>
      </w:r>
    </w:p>
    <w:p w:rsidR="00C2391D" w:rsidRDefault="00E44E3C">
      <w:pPr>
        <w:snapToGrid w:val="0"/>
        <w:spacing w:line="288" w:lineRule="auto"/>
        <w:ind w:firstLineChars="396" w:firstLine="792"/>
        <w:rPr>
          <w:rFonts w:ascii="Times New Roman" w:hAnsi="Times New Roman"/>
          <w:color w:val="000000"/>
          <w:szCs w:val="21"/>
        </w:rPr>
      </w:pPr>
      <w:r>
        <w:rPr>
          <w:color w:val="000000"/>
          <w:sz w:val="20"/>
          <w:szCs w:val="20"/>
        </w:rPr>
        <w:t>【</w:t>
      </w:r>
      <w:r>
        <w:rPr>
          <w:rFonts w:ascii="Times New Roman"/>
          <w:color w:val="000000"/>
          <w:sz w:val="20"/>
          <w:szCs w:val="20"/>
        </w:rPr>
        <w:t>教材</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《新编大学德语</w:t>
      </w:r>
      <w:r w:rsidR="00C26AF7">
        <w:rPr>
          <w:rFonts w:ascii="Times New Roman"/>
          <w:color w:val="000000"/>
          <w:sz w:val="20"/>
          <w:szCs w:val="20"/>
        </w:rPr>
        <w:t>3</w:t>
      </w:r>
      <w:r w:rsidR="00C26AF7">
        <w:rPr>
          <w:rFonts w:ascii="Times New Roman"/>
          <w:color w:val="000000"/>
          <w:sz w:val="20"/>
          <w:szCs w:val="20"/>
        </w:rPr>
        <w:t>，</w:t>
      </w:r>
      <w:r w:rsidR="00C26AF7">
        <w:rPr>
          <w:rFonts w:ascii="Times New Roman"/>
          <w:color w:val="000000"/>
          <w:sz w:val="20"/>
          <w:szCs w:val="20"/>
        </w:rPr>
        <w:t>4</w:t>
      </w:r>
      <w:r>
        <w:rPr>
          <w:rFonts w:ascii="Times New Roman"/>
          <w:color w:val="000000"/>
          <w:sz w:val="20"/>
          <w:szCs w:val="20"/>
        </w:rPr>
        <w:t>》（第二版），朱建华主编，外语教学与研究出版社，</w:t>
      </w:r>
      <w:r>
        <w:rPr>
          <w:rFonts w:ascii="Times New Roman" w:hAnsi="Times New Roman"/>
          <w:color w:val="000000"/>
          <w:sz w:val="20"/>
          <w:szCs w:val="20"/>
        </w:rPr>
        <w:t>2010</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《新编大学德语（阅读训练）》（第二版），朱建华主编，外语教学与研究社，</w:t>
      </w:r>
      <w:r>
        <w:rPr>
          <w:rFonts w:ascii="Times New Roman" w:hAnsi="Times New Roman"/>
          <w:color w:val="000000"/>
          <w:sz w:val="20"/>
          <w:szCs w:val="20"/>
        </w:rPr>
        <w:t>2014</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《大学德语听力教程》，朱建华主编，高等教育出版社，</w:t>
      </w:r>
      <w:r>
        <w:rPr>
          <w:rFonts w:ascii="Times New Roman" w:hAnsi="Times New Roman"/>
          <w:color w:val="000000"/>
          <w:sz w:val="20"/>
          <w:szCs w:val="20"/>
        </w:rPr>
        <w:t>2006</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参考书目</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《德语语法解析与练习》（第三版），周抗美，王兆渠主编，同济大学出版社，</w:t>
      </w:r>
      <w:r>
        <w:rPr>
          <w:rFonts w:ascii="Times New Roman" w:hAnsi="Times New Roman"/>
          <w:color w:val="000000"/>
          <w:sz w:val="20"/>
          <w:szCs w:val="20"/>
        </w:rPr>
        <w:t>2015</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w:t>
      </w:r>
      <w:r>
        <w:rPr>
          <w:rFonts w:ascii="Times New Roman" w:hint="eastAsia"/>
          <w:color w:val="000000"/>
          <w:sz w:val="20"/>
          <w:szCs w:val="20"/>
        </w:rPr>
        <w:t>走遍德国</w:t>
      </w:r>
      <w:r>
        <w:rPr>
          <w:rFonts w:ascii="Times New Roman"/>
          <w:color w:val="000000"/>
          <w:sz w:val="20"/>
          <w:szCs w:val="20"/>
        </w:rPr>
        <w:t>》，</w:t>
      </w:r>
      <w:r>
        <w:rPr>
          <w:rFonts w:ascii="Times New Roman" w:hint="eastAsia"/>
          <w:color w:val="000000"/>
          <w:sz w:val="20"/>
          <w:szCs w:val="20"/>
        </w:rPr>
        <w:t>阿尔布雷希特</w:t>
      </w:r>
      <w:r>
        <w:rPr>
          <w:rFonts w:ascii="Times New Roman"/>
          <w:color w:val="000000"/>
          <w:sz w:val="20"/>
          <w:szCs w:val="20"/>
        </w:rPr>
        <w:t>主编，</w:t>
      </w:r>
      <w:r>
        <w:rPr>
          <w:rFonts w:ascii="Times New Roman" w:hint="eastAsia"/>
          <w:color w:val="000000"/>
          <w:sz w:val="20"/>
          <w:szCs w:val="20"/>
        </w:rPr>
        <w:t>外语教学与研究</w:t>
      </w:r>
      <w:r>
        <w:rPr>
          <w:rFonts w:ascii="Times New Roman"/>
          <w:color w:val="000000"/>
          <w:sz w:val="20"/>
          <w:szCs w:val="20"/>
        </w:rPr>
        <w:t>出版社，</w:t>
      </w:r>
      <w:r>
        <w:rPr>
          <w:rFonts w:ascii="Times New Roman" w:hAnsi="Times New Roman"/>
          <w:color w:val="000000"/>
          <w:sz w:val="20"/>
          <w:szCs w:val="20"/>
        </w:rPr>
        <w:t>2015</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《德语初级听力》，江楠生，朱兵主编，外语教学与研究出版社，</w:t>
      </w:r>
      <w:r>
        <w:rPr>
          <w:rFonts w:ascii="Times New Roman" w:hAnsi="Times New Roman"/>
          <w:color w:val="000000"/>
          <w:sz w:val="20"/>
          <w:szCs w:val="20"/>
        </w:rPr>
        <w:t>2009</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w:t>
      </w:r>
      <w:r>
        <w:rPr>
          <w:rFonts w:ascii="Times New Roman" w:hint="eastAsia"/>
          <w:color w:val="000000"/>
          <w:sz w:val="20"/>
          <w:szCs w:val="20"/>
        </w:rPr>
        <w:t>新求精德语强化教程</w:t>
      </w:r>
      <w:r>
        <w:rPr>
          <w:rFonts w:ascii="Times New Roman"/>
          <w:color w:val="000000"/>
          <w:sz w:val="20"/>
          <w:szCs w:val="20"/>
        </w:rPr>
        <w:t>》，</w:t>
      </w:r>
      <w:r>
        <w:rPr>
          <w:rFonts w:ascii="Times New Roman" w:hint="eastAsia"/>
          <w:color w:val="000000"/>
          <w:sz w:val="20"/>
          <w:szCs w:val="20"/>
        </w:rPr>
        <w:t>教育部直属同济大学留德预备部编著</w:t>
      </w:r>
      <w:r>
        <w:rPr>
          <w:rFonts w:ascii="Times New Roman"/>
          <w:color w:val="000000"/>
          <w:sz w:val="20"/>
          <w:szCs w:val="20"/>
        </w:rPr>
        <w:t>，</w:t>
      </w:r>
      <w:r>
        <w:rPr>
          <w:rFonts w:ascii="Times New Roman" w:hint="eastAsia"/>
          <w:color w:val="000000"/>
          <w:sz w:val="20"/>
          <w:szCs w:val="20"/>
        </w:rPr>
        <w:t>同济大学</w:t>
      </w:r>
      <w:r>
        <w:rPr>
          <w:rFonts w:ascii="Times New Roman"/>
          <w:color w:val="000000"/>
          <w:sz w:val="20"/>
          <w:szCs w:val="20"/>
        </w:rPr>
        <w:t>出版社，</w:t>
      </w:r>
      <w:r>
        <w:rPr>
          <w:rFonts w:ascii="Times New Roman" w:hAnsi="Times New Roman"/>
          <w:color w:val="000000"/>
          <w:sz w:val="20"/>
          <w:szCs w:val="20"/>
        </w:rPr>
        <w:t>20</w:t>
      </w:r>
      <w:r>
        <w:rPr>
          <w:rFonts w:ascii="Times New Roman" w:hAnsi="Times New Roman" w:hint="eastAsia"/>
          <w:color w:val="000000"/>
          <w:sz w:val="20"/>
          <w:szCs w:val="20"/>
        </w:rPr>
        <w:t>14</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color w:val="000000"/>
          <w:sz w:val="20"/>
          <w:szCs w:val="20"/>
        </w:rPr>
      </w:pPr>
      <w:r>
        <w:rPr>
          <w:rFonts w:ascii="Times New Roman"/>
          <w:color w:val="000000"/>
          <w:sz w:val="20"/>
          <w:szCs w:val="20"/>
        </w:rPr>
        <w:t>《现代德语会话》，刘顺生编著，上海译文出版社，</w:t>
      </w:r>
      <w:r>
        <w:rPr>
          <w:rFonts w:ascii="Times New Roman" w:hAnsi="Times New Roman"/>
          <w:color w:val="000000"/>
          <w:sz w:val="20"/>
          <w:szCs w:val="20"/>
        </w:rPr>
        <w:t>2006</w:t>
      </w:r>
      <w:r>
        <w:rPr>
          <w:rFonts w:ascii="Times New Roman"/>
          <w:color w:val="000000"/>
          <w:sz w:val="20"/>
          <w:szCs w:val="20"/>
        </w:rPr>
        <w:t>。</w:t>
      </w:r>
    </w:p>
    <w:p w:rsidR="00C2391D" w:rsidRDefault="00E44E3C">
      <w:pPr>
        <w:snapToGrid w:val="0"/>
        <w:spacing w:line="288" w:lineRule="auto"/>
        <w:ind w:leftChars="342" w:left="718" w:firstLineChars="50" w:firstLine="100"/>
        <w:rPr>
          <w:rFonts w:ascii="Times New Roman"/>
          <w:color w:val="000000"/>
          <w:sz w:val="20"/>
          <w:szCs w:val="20"/>
        </w:rPr>
      </w:pPr>
      <w:r>
        <w:rPr>
          <w:rFonts w:ascii="Times New Roman" w:hint="eastAsia"/>
          <w:color w:val="000000"/>
          <w:sz w:val="20"/>
          <w:szCs w:val="20"/>
        </w:rPr>
        <w:t>《标准德语语法—精解与练习》，</w:t>
      </w:r>
      <w:r>
        <w:rPr>
          <w:rFonts w:ascii="Times New Roman" w:hint="eastAsia"/>
          <w:color w:val="000000"/>
          <w:sz w:val="20"/>
          <w:szCs w:val="20"/>
        </w:rPr>
        <w:t>Hilke Dreyer,Richard Schmitt</w:t>
      </w:r>
      <w:r>
        <w:rPr>
          <w:rFonts w:ascii="Times New Roman" w:hint="eastAsia"/>
          <w:color w:val="000000"/>
          <w:sz w:val="20"/>
          <w:szCs w:val="20"/>
        </w:rPr>
        <w:t>编著，</w:t>
      </w:r>
      <w:r>
        <w:rPr>
          <w:rFonts w:ascii="Times New Roman" w:hint="eastAsia"/>
          <w:color w:val="000000"/>
          <w:sz w:val="20"/>
          <w:szCs w:val="20"/>
        </w:rPr>
        <w:t>2016</w:t>
      </w:r>
      <w:r>
        <w:rPr>
          <w:rFonts w:ascii="Times New Roman" w:hint="eastAsia"/>
          <w:color w:val="000000"/>
          <w:sz w:val="20"/>
          <w:szCs w:val="20"/>
        </w:rPr>
        <w:t>。</w:t>
      </w:r>
    </w:p>
    <w:p w:rsidR="00C2391D" w:rsidRDefault="00E44E3C">
      <w:pPr>
        <w:snapToGrid w:val="0"/>
        <w:spacing w:line="288" w:lineRule="auto"/>
        <w:ind w:leftChars="342" w:left="718" w:firstLineChars="50" w:firstLine="100"/>
        <w:rPr>
          <w:rFonts w:ascii="Times New Roman" w:hAnsi="Times New Roman"/>
          <w:color w:val="000000"/>
          <w:sz w:val="20"/>
          <w:szCs w:val="20"/>
        </w:rPr>
      </w:pPr>
      <w:r>
        <w:rPr>
          <w:rFonts w:ascii="Times New Roman"/>
          <w:color w:val="000000"/>
          <w:sz w:val="20"/>
          <w:szCs w:val="20"/>
        </w:rPr>
        <w:t>《</w:t>
      </w:r>
      <w:r>
        <w:rPr>
          <w:rFonts w:ascii="Times New Roman" w:hint="eastAsia"/>
          <w:color w:val="000000"/>
          <w:sz w:val="20"/>
          <w:szCs w:val="20"/>
        </w:rPr>
        <w:t>德语语法大全（上）</w:t>
      </w:r>
      <w:r>
        <w:rPr>
          <w:rFonts w:ascii="Times New Roman"/>
          <w:color w:val="000000"/>
          <w:sz w:val="20"/>
          <w:szCs w:val="20"/>
        </w:rPr>
        <w:t>》，</w:t>
      </w:r>
      <w:r w:rsidRPr="006E565A">
        <w:rPr>
          <w:rFonts w:ascii="Times New Roman"/>
          <w:color w:val="000000"/>
          <w:sz w:val="20"/>
          <w:szCs w:val="20"/>
        </w:rPr>
        <w:t>Renate Luscher</w:t>
      </w:r>
      <w:r>
        <w:rPr>
          <w:rFonts w:ascii="Times New Roman"/>
          <w:color w:val="000000"/>
          <w:sz w:val="20"/>
          <w:szCs w:val="20"/>
        </w:rPr>
        <w:t>编著，</w:t>
      </w:r>
      <w:r>
        <w:rPr>
          <w:rFonts w:ascii="Times New Roman" w:hint="eastAsia"/>
          <w:color w:val="000000"/>
          <w:sz w:val="20"/>
          <w:szCs w:val="20"/>
        </w:rPr>
        <w:t>外语教学与研究</w:t>
      </w:r>
      <w:r>
        <w:rPr>
          <w:rFonts w:ascii="Times New Roman"/>
          <w:color w:val="000000"/>
          <w:sz w:val="20"/>
          <w:szCs w:val="20"/>
        </w:rPr>
        <w:t>出版社，</w:t>
      </w:r>
      <w:r>
        <w:rPr>
          <w:rFonts w:ascii="Times New Roman" w:hint="eastAsia"/>
          <w:color w:val="000000"/>
          <w:sz w:val="20"/>
          <w:szCs w:val="20"/>
        </w:rPr>
        <w:t>2005</w:t>
      </w:r>
      <w:r>
        <w:rPr>
          <w:rFonts w:ascii="Times New Roman"/>
          <w:color w:val="000000"/>
          <w:sz w:val="20"/>
          <w:szCs w:val="20"/>
        </w:rPr>
        <w:t>。</w:t>
      </w:r>
      <w:r>
        <w:rPr>
          <w:color w:val="000000"/>
          <w:sz w:val="20"/>
          <w:szCs w:val="20"/>
        </w:rPr>
        <w:t>】</w:t>
      </w:r>
    </w:p>
    <w:p w:rsidR="00C2391D" w:rsidRDefault="00E44E3C">
      <w:pPr>
        <w:snapToGrid w:val="0"/>
        <w:spacing w:line="288" w:lineRule="auto"/>
        <w:ind w:firstLineChars="196" w:firstLine="394"/>
        <w:rPr>
          <w:rFonts w:ascii="Times New Roman" w:hAnsi="Times New Roman"/>
          <w:color w:val="000000"/>
          <w:sz w:val="20"/>
          <w:szCs w:val="20"/>
        </w:rPr>
      </w:pPr>
      <w:r>
        <w:rPr>
          <w:rFonts w:ascii="Times New Roman"/>
          <w:b/>
          <w:bCs/>
          <w:color w:val="000000"/>
          <w:sz w:val="20"/>
          <w:szCs w:val="20"/>
        </w:rPr>
        <w:t>课程网站网址：</w:t>
      </w:r>
      <w:r>
        <w:rPr>
          <w:color w:val="000000"/>
          <w:sz w:val="20"/>
          <w:szCs w:val="20"/>
        </w:rPr>
        <w:t>【</w:t>
      </w:r>
      <w:r>
        <w:rPr>
          <w:rFonts w:ascii="Times New Roman"/>
          <w:bCs/>
          <w:color w:val="000000"/>
          <w:sz w:val="20"/>
          <w:szCs w:val="20"/>
        </w:rPr>
        <w:t>https://elearning.gench.edu.cn:8443</w:t>
      </w:r>
      <w:r>
        <w:rPr>
          <w:color w:val="000000"/>
          <w:sz w:val="20"/>
          <w:szCs w:val="20"/>
        </w:rPr>
        <w:t>】</w:t>
      </w:r>
    </w:p>
    <w:p w:rsidR="00C2391D" w:rsidRDefault="00E44E3C">
      <w:pPr>
        <w:adjustRightInd w:val="0"/>
        <w:snapToGrid w:val="0"/>
        <w:spacing w:line="288" w:lineRule="auto"/>
        <w:ind w:firstLineChars="196" w:firstLine="394"/>
        <w:rPr>
          <w:rFonts w:ascii="Times New Roman"/>
          <w:color w:val="000000"/>
          <w:sz w:val="20"/>
          <w:szCs w:val="20"/>
        </w:rPr>
      </w:pPr>
      <w:r>
        <w:rPr>
          <w:rFonts w:ascii="Times New Roman"/>
          <w:b/>
          <w:bCs/>
          <w:color w:val="000000"/>
          <w:sz w:val="20"/>
          <w:szCs w:val="20"/>
        </w:rPr>
        <w:t>先修课程：</w:t>
      </w:r>
      <w:r>
        <w:rPr>
          <w:color w:val="000000"/>
          <w:sz w:val="20"/>
          <w:szCs w:val="20"/>
        </w:rPr>
        <w:t>【</w:t>
      </w:r>
      <w:r>
        <w:rPr>
          <w:rFonts w:ascii="Times New Roman"/>
          <w:bCs/>
          <w:color w:val="000000"/>
          <w:sz w:val="20"/>
          <w:szCs w:val="20"/>
        </w:rPr>
        <w:t>《</w:t>
      </w:r>
      <w:r>
        <w:rPr>
          <w:rFonts w:ascii="Times New Roman"/>
          <w:color w:val="000000"/>
          <w:sz w:val="20"/>
          <w:szCs w:val="20"/>
        </w:rPr>
        <w:t>德语</w:t>
      </w:r>
      <w:r w:rsidR="00671179">
        <w:rPr>
          <w:rFonts w:ascii="Times New Roman" w:hint="eastAsia"/>
          <w:color w:val="000000"/>
          <w:sz w:val="20"/>
          <w:szCs w:val="20"/>
        </w:rPr>
        <w:t>4</w:t>
      </w:r>
      <w:r>
        <w:rPr>
          <w:rFonts w:ascii="Times New Roman"/>
          <w:bCs/>
          <w:color w:val="000000"/>
          <w:sz w:val="20"/>
          <w:szCs w:val="20"/>
        </w:rPr>
        <w:t>》</w:t>
      </w:r>
      <w:r>
        <w:rPr>
          <w:rFonts w:ascii="Times New Roman"/>
          <w:color w:val="000000"/>
          <w:sz w:val="20"/>
          <w:szCs w:val="20"/>
        </w:rPr>
        <w:t>，</w:t>
      </w:r>
      <w:r>
        <w:rPr>
          <w:rFonts w:ascii="Times New Roman" w:hAnsi="Times New Roman"/>
          <w:color w:val="000000"/>
          <w:sz w:val="20"/>
          <w:szCs w:val="20"/>
        </w:rPr>
        <w:t>20205</w:t>
      </w:r>
      <w:r>
        <w:rPr>
          <w:rFonts w:ascii="Times New Roman" w:hAnsi="Times New Roman" w:hint="eastAsia"/>
          <w:color w:val="000000"/>
          <w:sz w:val="20"/>
          <w:szCs w:val="20"/>
        </w:rPr>
        <w:t>431</w:t>
      </w:r>
      <w:r>
        <w:rPr>
          <w:rFonts w:ascii="Times New Roman"/>
          <w:color w:val="000000"/>
          <w:sz w:val="20"/>
          <w:szCs w:val="20"/>
        </w:rPr>
        <w:t>，（</w:t>
      </w:r>
      <w:r>
        <w:rPr>
          <w:rFonts w:ascii="Times New Roman" w:hAnsi="Times New Roman"/>
          <w:color w:val="000000"/>
          <w:sz w:val="20"/>
          <w:szCs w:val="20"/>
        </w:rPr>
        <w:t>1</w:t>
      </w:r>
      <w:r>
        <w:rPr>
          <w:rFonts w:ascii="Times New Roman" w:hAnsi="Times New Roman" w:hint="eastAsia"/>
          <w:color w:val="000000"/>
          <w:sz w:val="20"/>
          <w:szCs w:val="20"/>
        </w:rPr>
        <w:t>0</w:t>
      </w:r>
      <w:r>
        <w:rPr>
          <w:rFonts w:ascii="Times New Roman"/>
          <w:color w:val="000000"/>
          <w:sz w:val="20"/>
          <w:szCs w:val="20"/>
        </w:rPr>
        <w:t>）</w:t>
      </w:r>
      <w:r>
        <w:rPr>
          <w:color w:val="000000"/>
          <w:sz w:val="20"/>
          <w:szCs w:val="20"/>
        </w:rPr>
        <w:t>】</w:t>
      </w:r>
    </w:p>
    <w:p w:rsidR="00C2391D" w:rsidRDefault="00C2391D">
      <w:pPr>
        <w:adjustRightInd w:val="0"/>
        <w:snapToGrid w:val="0"/>
        <w:spacing w:line="288" w:lineRule="auto"/>
        <w:ind w:firstLineChars="196" w:firstLine="392"/>
        <w:rPr>
          <w:rFonts w:ascii="Times New Roman" w:hAnsi="Times New Roman"/>
          <w:color w:val="000000"/>
          <w:sz w:val="20"/>
          <w:szCs w:val="20"/>
        </w:rPr>
      </w:pPr>
    </w:p>
    <w:p w:rsidR="00C2391D" w:rsidRDefault="00E44E3C">
      <w:pPr>
        <w:adjustRightInd w:val="0"/>
        <w:snapToGrid w:val="0"/>
        <w:spacing w:beforeLines="50" w:before="156" w:afterLines="50" w:after="156" w:line="288" w:lineRule="auto"/>
        <w:ind w:firstLineChars="145" w:firstLine="348"/>
        <w:rPr>
          <w:rFonts w:ascii="Times New Roman" w:hAnsi="Times New Roman"/>
          <w:b/>
          <w:color w:val="000000"/>
          <w:sz w:val="24"/>
          <w:szCs w:val="20"/>
        </w:rPr>
      </w:pPr>
      <w:r>
        <w:rPr>
          <w:rFonts w:ascii="Times New Roman" w:eastAsia="黑体" w:hAnsi="Times New Roman"/>
          <w:sz w:val="24"/>
        </w:rPr>
        <w:t>二、课程简介</w:t>
      </w:r>
    </w:p>
    <w:p w:rsidR="00C2391D" w:rsidRDefault="00E44E3C">
      <w:pPr>
        <w:snapToGrid w:val="0"/>
        <w:spacing w:line="288" w:lineRule="auto"/>
        <w:ind w:firstLineChars="200" w:firstLine="400"/>
        <w:rPr>
          <w:rFonts w:ascii="Times New Roman" w:hAnsi="Times New Roman"/>
          <w:color w:val="000000"/>
          <w:sz w:val="20"/>
          <w:szCs w:val="20"/>
        </w:rPr>
      </w:pPr>
      <w:r>
        <w:rPr>
          <w:rFonts w:ascii="Times New Roman"/>
          <w:color w:val="000000"/>
          <w:sz w:val="20"/>
          <w:szCs w:val="20"/>
        </w:rPr>
        <w:t>《</w:t>
      </w:r>
      <w:r w:rsidR="00671179">
        <w:rPr>
          <w:rFonts w:ascii="Times New Roman" w:hint="eastAsia"/>
          <w:color w:val="000000"/>
          <w:sz w:val="20"/>
          <w:szCs w:val="20"/>
        </w:rPr>
        <w:t>高级</w:t>
      </w:r>
      <w:r>
        <w:rPr>
          <w:rFonts w:ascii="Times New Roman"/>
          <w:color w:val="000000"/>
          <w:sz w:val="20"/>
          <w:szCs w:val="20"/>
        </w:rPr>
        <w:t>德语</w:t>
      </w:r>
      <w:r w:rsidR="00671179">
        <w:rPr>
          <w:rFonts w:ascii="Times New Roman"/>
          <w:color w:val="000000"/>
          <w:sz w:val="20"/>
          <w:szCs w:val="20"/>
        </w:rPr>
        <w:t>1</w:t>
      </w:r>
      <w:r>
        <w:rPr>
          <w:rFonts w:ascii="Times New Roman"/>
          <w:color w:val="000000"/>
          <w:sz w:val="20"/>
          <w:szCs w:val="20"/>
        </w:rPr>
        <w:t>》是为汽车工程服务专业中德交流班学生开设的一门通识必修课。本课程为《德语</w:t>
      </w:r>
      <w:r w:rsidR="00671179">
        <w:rPr>
          <w:rFonts w:ascii="Times New Roman" w:hint="eastAsia"/>
          <w:color w:val="000000"/>
          <w:sz w:val="20"/>
          <w:szCs w:val="20"/>
        </w:rPr>
        <w:t>4</w:t>
      </w:r>
      <w:r>
        <w:rPr>
          <w:rFonts w:ascii="Times New Roman"/>
          <w:color w:val="000000"/>
          <w:sz w:val="20"/>
          <w:szCs w:val="20"/>
        </w:rPr>
        <w:t>》的进阶课程，要求学生首先巩固已习得的德语语言知识，如名词的词性和变格，</w:t>
      </w:r>
      <w:r>
        <w:rPr>
          <w:rFonts w:ascii="Times New Roman" w:hint="eastAsia"/>
          <w:color w:val="000000"/>
          <w:sz w:val="20"/>
          <w:szCs w:val="20"/>
        </w:rPr>
        <w:t>动词完成时</w:t>
      </w:r>
      <w:r>
        <w:rPr>
          <w:rFonts w:ascii="Times New Roman"/>
          <w:color w:val="000000"/>
          <w:sz w:val="20"/>
          <w:szCs w:val="20"/>
        </w:rPr>
        <w:t>变位</w:t>
      </w:r>
      <w:r>
        <w:rPr>
          <w:rFonts w:ascii="Times New Roman" w:hint="eastAsia"/>
          <w:color w:val="000000"/>
          <w:sz w:val="20"/>
          <w:szCs w:val="20"/>
        </w:rPr>
        <w:t>，形容词词尾变位等</w:t>
      </w:r>
      <w:r>
        <w:rPr>
          <w:rFonts w:ascii="Times New Roman"/>
          <w:color w:val="000000"/>
          <w:sz w:val="20"/>
          <w:szCs w:val="20"/>
        </w:rPr>
        <w:t>。</w:t>
      </w:r>
    </w:p>
    <w:p w:rsidR="00C2391D" w:rsidRDefault="00C2391D">
      <w:pPr>
        <w:snapToGrid w:val="0"/>
        <w:spacing w:line="288" w:lineRule="auto"/>
        <w:ind w:firstLineChars="200" w:firstLine="400"/>
        <w:rPr>
          <w:rFonts w:ascii="Times New Roman" w:hAnsi="Times New Roman"/>
          <w:color w:val="000000"/>
          <w:sz w:val="20"/>
          <w:szCs w:val="20"/>
        </w:rPr>
      </w:pPr>
    </w:p>
    <w:p w:rsidR="00C2391D" w:rsidRDefault="00E44E3C">
      <w:pPr>
        <w:snapToGrid w:val="0"/>
        <w:spacing w:line="288" w:lineRule="auto"/>
        <w:ind w:firstLineChars="200" w:firstLine="400"/>
        <w:rPr>
          <w:color w:val="000000"/>
          <w:sz w:val="20"/>
          <w:szCs w:val="20"/>
        </w:rPr>
      </w:pPr>
      <w:r>
        <w:rPr>
          <w:rFonts w:ascii="Times New Roman"/>
          <w:color w:val="000000"/>
          <w:sz w:val="20"/>
          <w:szCs w:val="20"/>
        </w:rPr>
        <w:t>作为进阶课程，《</w:t>
      </w:r>
      <w:r w:rsidR="00671179">
        <w:rPr>
          <w:rFonts w:ascii="Times New Roman" w:hint="eastAsia"/>
          <w:color w:val="000000"/>
          <w:sz w:val="20"/>
          <w:szCs w:val="20"/>
        </w:rPr>
        <w:t>高级</w:t>
      </w:r>
      <w:r>
        <w:rPr>
          <w:rFonts w:ascii="Times New Roman"/>
          <w:color w:val="000000"/>
          <w:sz w:val="20"/>
          <w:szCs w:val="20"/>
        </w:rPr>
        <w:t>德语</w:t>
      </w:r>
      <w:r w:rsidR="00671179">
        <w:rPr>
          <w:rFonts w:ascii="Times New Roman" w:hint="eastAsia"/>
          <w:color w:val="000000"/>
          <w:sz w:val="20"/>
          <w:szCs w:val="20"/>
        </w:rPr>
        <w:t>1</w:t>
      </w:r>
      <w:r>
        <w:rPr>
          <w:rFonts w:ascii="Times New Roman"/>
          <w:color w:val="000000"/>
          <w:sz w:val="20"/>
          <w:szCs w:val="20"/>
        </w:rPr>
        <w:t>》的教授重点为句法规律。本阶段将会涉及</w:t>
      </w:r>
      <w:r>
        <w:rPr>
          <w:rFonts w:ascii="Times New Roman" w:hint="eastAsia"/>
          <w:color w:val="000000"/>
          <w:sz w:val="20"/>
          <w:szCs w:val="20"/>
        </w:rPr>
        <w:t>虚拟语气，第一分词，第二分词</w:t>
      </w:r>
      <w:r>
        <w:rPr>
          <w:rFonts w:ascii="Times New Roman"/>
          <w:color w:val="000000"/>
          <w:sz w:val="20"/>
          <w:szCs w:val="20"/>
        </w:rPr>
        <w:t>以及各类从句（原因状语</w:t>
      </w:r>
      <w:r>
        <w:rPr>
          <w:rFonts w:ascii="Times New Roman" w:hAnsi="Times New Roman"/>
          <w:color w:val="000000"/>
          <w:sz w:val="20"/>
          <w:szCs w:val="20"/>
        </w:rPr>
        <w:t>/</w:t>
      </w:r>
      <w:r>
        <w:rPr>
          <w:rFonts w:ascii="Times New Roman"/>
          <w:color w:val="000000"/>
          <w:sz w:val="20"/>
          <w:szCs w:val="20"/>
        </w:rPr>
        <w:t>条件状语</w:t>
      </w:r>
      <w:r>
        <w:rPr>
          <w:rFonts w:ascii="Times New Roman" w:hAnsi="Times New Roman"/>
          <w:color w:val="000000"/>
          <w:sz w:val="20"/>
          <w:szCs w:val="20"/>
        </w:rPr>
        <w:t>/</w:t>
      </w:r>
      <w:r>
        <w:rPr>
          <w:rFonts w:ascii="Times New Roman"/>
          <w:color w:val="000000"/>
          <w:sz w:val="20"/>
          <w:szCs w:val="20"/>
        </w:rPr>
        <w:t>时间状语</w:t>
      </w:r>
      <w:r>
        <w:rPr>
          <w:rFonts w:ascii="Times New Roman" w:hAnsi="Times New Roman"/>
          <w:color w:val="000000"/>
          <w:sz w:val="20"/>
          <w:szCs w:val="20"/>
        </w:rPr>
        <w:t>/</w:t>
      </w:r>
      <w:r>
        <w:rPr>
          <w:rFonts w:ascii="Times New Roman"/>
          <w:color w:val="000000"/>
          <w:sz w:val="20"/>
          <w:szCs w:val="20"/>
        </w:rPr>
        <w:t>结果状语</w:t>
      </w:r>
      <w:r>
        <w:rPr>
          <w:rFonts w:ascii="Times New Roman" w:hAnsi="Times New Roman"/>
          <w:color w:val="000000"/>
          <w:sz w:val="20"/>
          <w:szCs w:val="20"/>
        </w:rPr>
        <w:t>/</w:t>
      </w:r>
      <w:r>
        <w:rPr>
          <w:rFonts w:ascii="Times New Roman"/>
          <w:color w:val="000000"/>
          <w:sz w:val="20"/>
          <w:szCs w:val="20"/>
        </w:rPr>
        <w:t>定语从句）的使用规则及结构规律。通过本课程的学习，学生应能够理解较为复杂的语言现象，熟练运用德语词汇、句型等语法知识，</w:t>
      </w:r>
      <w:r>
        <w:rPr>
          <w:rFonts w:hint="eastAsia"/>
          <w:color w:val="000000"/>
          <w:sz w:val="20"/>
          <w:szCs w:val="20"/>
        </w:rPr>
        <w:t>听懂日常广播通告和电话留言，从简单报纸文章、日常广告、和公共指示牌中提取重要信息；学会撰写日常生活所需的短信、邮件、公告等；能够在交谈中自我介绍并且交流各自的生活状况；对日常生活中的问题能进行提问并回答</w:t>
      </w:r>
      <w:r>
        <w:rPr>
          <w:rFonts w:hint="eastAsia"/>
          <w:color w:val="000000"/>
          <w:sz w:val="20"/>
          <w:szCs w:val="20"/>
        </w:rPr>
        <w:t>.</w:t>
      </w:r>
    </w:p>
    <w:p w:rsidR="00C2391D" w:rsidRDefault="00C2391D">
      <w:pPr>
        <w:snapToGrid w:val="0"/>
        <w:spacing w:line="288" w:lineRule="auto"/>
        <w:ind w:firstLineChars="200" w:firstLine="400"/>
        <w:rPr>
          <w:color w:val="000000"/>
          <w:sz w:val="20"/>
          <w:szCs w:val="20"/>
        </w:rPr>
      </w:pPr>
    </w:p>
    <w:p w:rsidR="00C2391D" w:rsidRDefault="00E44E3C">
      <w:pPr>
        <w:snapToGrid w:val="0"/>
        <w:spacing w:line="288" w:lineRule="auto"/>
        <w:ind w:firstLineChars="200" w:firstLine="400"/>
        <w:rPr>
          <w:rFonts w:ascii="Times New Roman" w:hAnsi="Times New Roman"/>
          <w:color w:val="000000"/>
          <w:sz w:val="20"/>
          <w:szCs w:val="20"/>
        </w:rPr>
      </w:pPr>
      <w:r>
        <w:rPr>
          <w:rFonts w:ascii="Times New Roman"/>
          <w:color w:val="000000"/>
          <w:sz w:val="20"/>
          <w:szCs w:val="20"/>
        </w:rPr>
        <w:t>本课程将进一步全面发展学生</w:t>
      </w:r>
      <w:r>
        <w:rPr>
          <w:rFonts w:ascii="Times New Roman" w:hAnsi="Times New Roman"/>
          <w:color w:val="000000"/>
          <w:sz w:val="20"/>
          <w:szCs w:val="20"/>
        </w:rPr>
        <w:t>“</w:t>
      </w:r>
      <w:r>
        <w:rPr>
          <w:rFonts w:ascii="Times New Roman"/>
          <w:color w:val="000000"/>
          <w:sz w:val="20"/>
          <w:szCs w:val="20"/>
        </w:rPr>
        <w:t>听说读写译</w:t>
      </w:r>
      <w:r>
        <w:rPr>
          <w:rFonts w:ascii="Times New Roman" w:hAnsi="Times New Roman"/>
          <w:color w:val="000000"/>
          <w:sz w:val="20"/>
          <w:szCs w:val="20"/>
        </w:rPr>
        <w:t>”</w:t>
      </w:r>
      <w:r>
        <w:rPr>
          <w:rFonts w:ascii="Times New Roman"/>
          <w:color w:val="000000"/>
          <w:sz w:val="20"/>
          <w:szCs w:val="20"/>
        </w:rPr>
        <w:t>的基本语言能力，积极开展课堂讨论、课外阅读、听力、翻译、写作专项训练等多种形式，培养学生科学的思维方法以及自主学习能力，为高年级的学习打下良好的基础。修完本课程，学生应达到欧洲语言标准</w:t>
      </w:r>
      <w:r w:rsidR="00671179">
        <w:rPr>
          <w:rFonts w:ascii="Times New Roman" w:hint="eastAsia"/>
          <w:color w:val="000000"/>
          <w:sz w:val="20"/>
          <w:szCs w:val="20"/>
        </w:rPr>
        <w:t>B2</w:t>
      </w:r>
      <w:r>
        <w:rPr>
          <w:rFonts w:ascii="Times New Roman"/>
          <w:color w:val="000000"/>
          <w:sz w:val="20"/>
          <w:szCs w:val="20"/>
        </w:rPr>
        <w:t>的语言水平。</w:t>
      </w:r>
    </w:p>
    <w:p w:rsidR="00C2391D" w:rsidRDefault="00C2391D">
      <w:pPr>
        <w:snapToGrid w:val="0"/>
        <w:spacing w:line="288" w:lineRule="auto"/>
        <w:ind w:firstLineChars="200" w:firstLine="400"/>
        <w:rPr>
          <w:color w:val="000000"/>
          <w:sz w:val="20"/>
          <w:szCs w:val="20"/>
        </w:rPr>
      </w:pPr>
    </w:p>
    <w:p w:rsidR="00C2391D" w:rsidRDefault="00E44E3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C2391D" w:rsidRDefault="00E44E3C">
      <w:pPr>
        <w:snapToGrid w:val="0"/>
        <w:spacing w:line="288" w:lineRule="auto"/>
        <w:ind w:firstLineChars="200" w:firstLine="400"/>
        <w:rPr>
          <w:color w:val="000000"/>
          <w:sz w:val="20"/>
          <w:szCs w:val="20"/>
        </w:rPr>
      </w:pPr>
      <w:r>
        <w:rPr>
          <w:color w:val="000000"/>
          <w:sz w:val="20"/>
          <w:szCs w:val="20"/>
        </w:rPr>
        <w:lastRenderedPageBreak/>
        <w:t>该课程适合汽车工程服务专业中德交流班</w:t>
      </w:r>
      <w:r>
        <w:rPr>
          <w:rFonts w:hint="eastAsia"/>
          <w:color w:val="000000"/>
          <w:sz w:val="20"/>
          <w:szCs w:val="20"/>
        </w:rPr>
        <w:t>二</w:t>
      </w:r>
      <w:r>
        <w:rPr>
          <w:color w:val="000000"/>
          <w:sz w:val="20"/>
          <w:szCs w:val="20"/>
        </w:rPr>
        <w:t>年级的学生</w:t>
      </w:r>
      <w:r>
        <w:rPr>
          <w:rFonts w:hint="eastAsia"/>
          <w:color w:val="000000"/>
          <w:sz w:val="20"/>
          <w:szCs w:val="20"/>
        </w:rPr>
        <w:t>，学生需通过先修课程《德语</w:t>
      </w:r>
      <w:r>
        <w:rPr>
          <w:rFonts w:hint="eastAsia"/>
          <w:color w:val="000000"/>
          <w:sz w:val="20"/>
          <w:szCs w:val="20"/>
        </w:rPr>
        <w:t>3</w:t>
      </w:r>
      <w:r>
        <w:rPr>
          <w:rFonts w:hint="eastAsia"/>
          <w:color w:val="000000"/>
          <w:sz w:val="20"/>
          <w:szCs w:val="20"/>
        </w:rPr>
        <w:t>》的考核（或同等语言水平考试）方可进入该阶段学习。</w:t>
      </w:r>
    </w:p>
    <w:p w:rsidR="00C2391D" w:rsidRDefault="00C2391D">
      <w:pPr>
        <w:snapToGrid w:val="0"/>
        <w:spacing w:line="288" w:lineRule="auto"/>
        <w:ind w:firstLineChars="200" w:firstLine="420"/>
      </w:pPr>
    </w:p>
    <w:p w:rsidR="00C2391D" w:rsidRDefault="00E44E3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四、</w:t>
      </w: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C2391D">
        <w:tc>
          <w:tcPr>
            <w:tcW w:w="535" w:type="dxa"/>
            <w:shd w:val="clear" w:color="auto" w:fill="auto"/>
          </w:tcPr>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序号</w:t>
            </w:r>
          </w:p>
        </w:tc>
        <w:tc>
          <w:tcPr>
            <w:tcW w:w="1175" w:type="dxa"/>
            <w:shd w:val="clear" w:color="auto" w:fill="auto"/>
          </w:tcPr>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课程预期</w:t>
            </w:r>
          </w:p>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学习成果</w:t>
            </w:r>
          </w:p>
        </w:tc>
        <w:tc>
          <w:tcPr>
            <w:tcW w:w="2470" w:type="dxa"/>
            <w:shd w:val="clear" w:color="auto" w:fill="auto"/>
            <w:vAlign w:val="center"/>
          </w:tcPr>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课程目标</w:t>
            </w:r>
          </w:p>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（细化的预期学习成果）</w:t>
            </w:r>
          </w:p>
        </w:tc>
        <w:tc>
          <w:tcPr>
            <w:tcW w:w="2199" w:type="dxa"/>
            <w:shd w:val="clear" w:color="auto" w:fill="auto"/>
            <w:vAlign w:val="center"/>
          </w:tcPr>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教与学方式</w:t>
            </w:r>
          </w:p>
        </w:tc>
        <w:tc>
          <w:tcPr>
            <w:tcW w:w="1276" w:type="dxa"/>
            <w:shd w:val="clear" w:color="auto" w:fill="auto"/>
            <w:vAlign w:val="center"/>
          </w:tcPr>
          <w:p w:rsidR="00C2391D" w:rsidRDefault="00E44E3C">
            <w:pPr>
              <w:snapToGrid w:val="0"/>
              <w:spacing w:line="288" w:lineRule="auto"/>
              <w:jc w:val="center"/>
              <w:rPr>
                <w:rFonts w:ascii="Times New Roman" w:hAnsi="Times New Roman"/>
                <w:b/>
                <w:color w:val="000000"/>
                <w:sz w:val="20"/>
                <w:szCs w:val="20"/>
              </w:rPr>
            </w:pPr>
            <w:r>
              <w:rPr>
                <w:rFonts w:ascii="Times New Roman"/>
                <w:b/>
                <w:color w:val="000000"/>
                <w:sz w:val="20"/>
                <w:szCs w:val="20"/>
              </w:rPr>
              <w:t>评价方式</w:t>
            </w:r>
          </w:p>
        </w:tc>
      </w:tr>
      <w:tr w:rsidR="00C2391D">
        <w:tc>
          <w:tcPr>
            <w:tcW w:w="535" w:type="dxa"/>
            <w:vMerge w:val="restart"/>
            <w:shd w:val="clear" w:color="auto" w:fill="auto"/>
          </w:tcPr>
          <w:p w:rsidR="00C2391D" w:rsidRDefault="00E44E3C">
            <w:pPr>
              <w:rPr>
                <w:rFonts w:ascii="Times New Roman" w:eastAsia="仿宋" w:hAnsi="Times New Roman"/>
                <w:color w:val="000000"/>
                <w:kern w:val="0"/>
                <w:sz w:val="24"/>
              </w:rPr>
            </w:pPr>
            <w:r>
              <w:rPr>
                <w:rFonts w:ascii="Times New Roman" w:eastAsia="仿宋" w:hAnsi="Times New Roman" w:hint="eastAsia"/>
                <w:color w:val="000000"/>
                <w:kern w:val="0"/>
                <w:sz w:val="24"/>
                <w:szCs w:val="24"/>
              </w:rPr>
              <w:t>1</w:t>
            </w:r>
          </w:p>
        </w:tc>
        <w:tc>
          <w:tcPr>
            <w:tcW w:w="1175" w:type="dxa"/>
            <w:vMerge w:val="restart"/>
            <w:shd w:val="clear" w:color="auto" w:fill="auto"/>
          </w:tcPr>
          <w:p w:rsidR="00C2391D" w:rsidRDefault="00E44E3C">
            <w:pPr>
              <w:rPr>
                <w:rFonts w:ascii="Times New Roman" w:eastAsia="仿宋" w:hAnsi="Times New Roman"/>
                <w:color w:val="000000"/>
                <w:kern w:val="0"/>
                <w:sz w:val="24"/>
              </w:rPr>
            </w:pPr>
            <w:r>
              <w:rPr>
                <w:rFonts w:ascii="Times New Roman" w:eastAsia="仿宋" w:hAnsi="Times New Roman"/>
                <w:color w:val="000000"/>
                <w:kern w:val="0"/>
                <w:sz w:val="24"/>
                <w:szCs w:val="24"/>
              </w:rPr>
              <w:t>L081</w:t>
            </w:r>
          </w:p>
        </w:tc>
        <w:tc>
          <w:tcPr>
            <w:tcW w:w="2470" w:type="dxa"/>
            <w:shd w:val="clear" w:color="auto" w:fill="auto"/>
          </w:tcPr>
          <w:p w:rsidR="00C2391D" w:rsidRDefault="00E44E3C">
            <w:pPr>
              <w:rPr>
                <w:rFonts w:ascii="Times New Roman" w:eastAsia="仿宋" w:hAnsi="Times New Roman"/>
                <w:color w:val="000000"/>
                <w:kern w:val="0"/>
                <w:sz w:val="24"/>
              </w:rPr>
            </w:pPr>
            <w:r>
              <w:rPr>
                <w:rFonts w:ascii="Times New Roman" w:hAnsi="宋体"/>
                <w:sz w:val="20"/>
                <w:szCs w:val="20"/>
                <w:shd w:val="clear" w:color="auto" w:fill="FFFFFF"/>
              </w:rPr>
              <w:t>掌握德语基本口语能力，</w:t>
            </w:r>
            <w:r>
              <w:rPr>
                <w:rFonts w:ascii="Times New Roman" w:hAnsi="宋体" w:hint="eastAsia"/>
                <w:sz w:val="20"/>
                <w:szCs w:val="20"/>
                <w:shd w:val="clear" w:color="auto" w:fill="FFFFFF"/>
              </w:rPr>
              <w:t>能够胜任问路、指路、看病等场景下的日常交流。</w:t>
            </w:r>
          </w:p>
        </w:tc>
        <w:tc>
          <w:tcPr>
            <w:tcW w:w="2199" w:type="dxa"/>
            <w:shd w:val="clear" w:color="auto" w:fill="auto"/>
          </w:tcPr>
          <w:p w:rsidR="00C2391D" w:rsidRDefault="00E44E3C">
            <w:pPr>
              <w:snapToGrid w:val="0"/>
              <w:spacing w:line="288" w:lineRule="auto"/>
              <w:jc w:val="center"/>
              <w:rPr>
                <w:rFonts w:ascii="Times New Roman" w:eastAsia="黑体" w:hAnsi="Times New Roman"/>
                <w:sz w:val="24"/>
              </w:rPr>
            </w:pPr>
            <w:r>
              <w:rPr>
                <w:rFonts w:ascii="Times New Roman" w:hAnsi="宋体"/>
                <w:sz w:val="20"/>
                <w:szCs w:val="20"/>
              </w:rPr>
              <w:t>讲授与操练</w:t>
            </w:r>
          </w:p>
        </w:tc>
        <w:tc>
          <w:tcPr>
            <w:tcW w:w="1276" w:type="dxa"/>
            <w:shd w:val="clear" w:color="auto" w:fill="auto"/>
          </w:tcPr>
          <w:p w:rsidR="00C2391D" w:rsidRDefault="00E44E3C">
            <w:pPr>
              <w:snapToGrid w:val="0"/>
              <w:spacing w:line="288" w:lineRule="auto"/>
              <w:jc w:val="center"/>
              <w:rPr>
                <w:rFonts w:ascii="Times New Roman" w:eastAsia="黑体" w:hAnsi="Times New Roman"/>
                <w:sz w:val="24"/>
              </w:rPr>
            </w:pPr>
            <w:r>
              <w:rPr>
                <w:rFonts w:ascii="Times New Roman" w:hAnsi="宋体"/>
                <w:sz w:val="20"/>
                <w:szCs w:val="20"/>
              </w:rPr>
              <w:t>期末口试</w:t>
            </w:r>
          </w:p>
        </w:tc>
      </w:tr>
      <w:tr w:rsidR="00C2391D">
        <w:tc>
          <w:tcPr>
            <w:tcW w:w="535" w:type="dxa"/>
            <w:vMerge/>
            <w:shd w:val="clear" w:color="auto" w:fill="auto"/>
          </w:tcPr>
          <w:p w:rsidR="00C2391D" w:rsidRDefault="00C2391D">
            <w:pPr>
              <w:rPr>
                <w:rFonts w:ascii="Times New Roman" w:eastAsia="仿宋" w:hAnsi="Times New Roman"/>
                <w:color w:val="000000"/>
                <w:kern w:val="0"/>
                <w:sz w:val="24"/>
              </w:rPr>
            </w:pPr>
          </w:p>
        </w:tc>
        <w:tc>
          <w:tcPr>
            <w:tcW w:w="1175" w:type="dxa"/>
            <w:vMerge/>
            <w:shd w:val="clear" w:color="auto" w:fill="auto"/>
          </w:tcPr>
          <w:p w:rsidR="00C2391D" w:rsidRDefault="00C2391D">
            <w:pPr>
              <w:rPr>
                <w:rFonts w:ascii="Times New Roman" w:eastAsia="仿宋" w:hAnsi="Times New Roman"/>
                <w:color w:val="000000"/>
                <w:kern w:val="0"/>
                <w:sz w:val="24"/>
              </w:rPr>
            </w:pPr>
          </w:p>
        </w:tc>
        <w:tc>
          <w:tcPr>
            <w:tcW w:w="2470" w:type="dxa"/>
            <w:shd w:val="clear" w:color="auto" w:fill="auto"/>
          </w:tcPr>
          <w:p w:rsidR="00C2391D" w:rsidRDefault="00E44E3C">
            <w:pPr>
              <w:rPr>
                <w:rFonts w:ascii="Times New Roman" w:eastAsiaTheme="majorEastAsia" w:hAnsiTheme="majorEastAsia"/>
                <w:sz w:val="20"/>
                <w:szCs w:val="20"/>
              </w:rPr>
            </w:pPr>
            <w:r>
              <w:rPr>
                <w:rFonts w:ascii="Times New Roman" w:eastAsiaTheme="majorEastAsia" w:hAnsiTheme="majorEastAsia"/>
                <w:sz w:val="20"/>
                <w:szCs w:val="20"/>
              </w:rPr>
              <w:t>具有一定的德语听、说、读、写、译能力。</w:t>
            </w:r>
          </w:p>
          <w:p w:rsidR="00C2391D" w:rsidRDefault="00E44E3C">
            <w:pPr>
              <w:rPr>
                <w:rFonts w:ascii="Times New Roman" w:eastAsia="仿宋" w:hAnsi="Times New Roman"/>
                <w:color w:val="000000"/>
                <w:kern w:val="0"/>
                <w:sz w:val="24"/>
              </w:rPr>
            </w:pPr>
            <w:r>
              <w:rPr>
                <w:rFonts w:ascii="Times New Roman" w:eastAsiaTheme="majorEastAsia" w:hAnsiTheme="majorEastAsia" w:hint="eastAsia"/>
                <w:sz w:val="20"/>
                <w:szCs w:val="20"/>
              </w:rPr>
              <w:t>能看懂简单德语新闻报道，翻译指定文章。</w:t>
            </w:r>
          </w:p>
        </w:tc>
        <w:tc>
          <w:tcPr>
            <w:tcW w:w="2199" w:type="dxa"/>
            <w:shd w:val="clear" w:color="auto" w:fill="auto"/>
          </w:tcPr>
          <w:p w:rsidR="00C2391D" w:rsidRDefault="00E44E3C">
            <w:pPr>
              <w:snapToGrid w:val="0"/>
              <w:spacing w:line="288" w:lineRule="auto"/>
              <w:jc w:val="center"/>
              <w:rPr>
                <w:rFonts w:ascii="Times New Roman" w:eastAsia="黑体" w:hAnsi="Times New Roman"/>
                <w:sz w:val="24"/>
              </w:rPr>
            </w:pPr>
            <w:r>
              <w:rPr>
                <w:rFonts w:ascii="Times New Roman" w:hAnsi="宋体"/>
                <w:sz w:val="20"/>
                <w:szCs w:val="20"/>
              </w:rPr>
              <w:t>讲授与操练</w:t>
            </w:r>
          </w:p>
        </w:tc>
        <w:tc>
          <w:tcPr>
            <w:tcW w:w="1276" w:type="dxa"/>
            <w:shd w:val="clear" w:color="auto" w:fill="auto"/>
          </w:tcPr>
          <w:p w:rsidR="00C2391D" w:rsidRDefault="00E44E3C">
            <w:pPr>
              <w:snapToGrid w:val="0"/>
              <w:spacing w:line="288" w:lineRule="auto"/>
              <w:jc w:val="center"/>
              <w:rPr>
                <w:rFonts w:ascii="Times New Roman" w:eastAsia="黑体" w:hAnsi="Times New Roman"/>
                <w:sz w:val="24"/>
              </w:rPr>
            </w:pPr>
            <w:r>
              <w:rPr>
                <w:rFonts w:ascii="Times New Roman" w:hAnsi="宋体"/>
                <w:sz w:val="20"/>
                <w:szCs w:val="20"/>
              </w:rPr>
              <w:t>期末笔试</w:t>
            </w:r>
          </w:p>
        </w:tc>
      </w:tr>
    </w:tbl>
    <w:p w:rsidR="00C2391D" w:rsidRDefault="00C2391D">
      <w:pPr>
        <w:spacing w:line="360" w:lineRule="auto"/>
        <w:ind w:firstLineChars="250" w:firstLine="500"/>
        <w:rPr>
          <w:color w:val="FF0000"/>
          <w:sz w:val="20"/>
          <w:szCs w:val="20"/>
          <w:lang w:val="de-DE"/>
        </w:rPr>
      </w:pPr>
    </w:p>
    <w:p w:rsidR="00C2391D" w:rsidRDefault="00C2391D">
      <w:pPr>
        <w:snapToGrid w:val="0"/>
        <w:spacing w:line="288" w:lineRule="auto"/>
        <w:rPr>
          <w:rFonts w:ascii="黑体" w:eastAsia="黑体" w:hAnsi="宋体"/>
          <w:sz w:val="24"/>
        </w:rPr>
      </w:pPr>
    </w:p>
    <w:p w:rsidR="00C2391D" w:rsidRDefault="00E44E3C">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五、</w:t>
      </w:r>
      <w:r>
        <w:rPr>
          <w:rFonts w:ascii="黑体" w:eastAsia="黑体" w:hAnsi="宋体"/>
          <w:sz w:val="24"/>
        </w:rPr>
        <w:t>课程内容</w:t>
      </w:r>
    </w:p>
    <w:p w:rsidR="00C2391D" w:rsidRDefault="00E44E3C">
      <w:pPr>
        <w:widowControl/>
        <w:spacing w:beforeLines="50" w:before="156" w:afterLines="50" w:after="156" w:line="288" w:lineRule="auto"/>
        <w:ind w:firstLineChars="150" w:firstLine="300"/>
        <w:jc w:val="left"/>
        <w:rPr>
          <w:rFonts w:ascii="Times New Roman" w:eastAsiaTheme="majorEastAsia" w:hAnsiTheme="majorEastAsia"/>
          <w:sz w:val="20"/>
          <w:szCs w:val="20"/>
        </w:rPr>
      </w:pPr>
      <w:r>
        <w:rPr>
          <w:rFonts w:ascii="Times New Roman" w:eastAsiaTheme="majorEastAsia" w:hAnsiTheme="majorEastAsia" w:hint="eastAsia"/>
          <w:sz w:val="20"/>
          <w:szCs w:val="20"/>
        </w:rPr>
        <w:t>本课程总学时为</w:t>
      </w:r>
      <w:r w:rsidR="00C26AF7">
        <w:rPr>
          <w:rFonts w:ascii="Times New Roman" w:eastAsiaTheme="majorEastAsia" w:hAnsiTheme="majorEastAsia" w:hint="eastAsia"/>
          <w:sz w:val="20"/>
          <w:szCs w:val="20"/>
        </w:rPr>
        <w:t>96</w:t>
      </w:r>
      <w:r>
        <w:rPr>
          <w:rFonts w:ascii="Times New Roman" w:eastAsiaTheme="majorEastAsia" w:hAnsiTheme="majorEastAsia" w:hint="eastAsia"/>
          <w:sz w:val="20"/>
          <w:szCs w:val="20"/>
        </w:rPr>
        <w:t>学时，每单元约为</w:t>
      </w:r>
      <w:r w:rsidR="00C26AF7">
        <w:rPr>
          <w:rFonts w:ascii="Times New Roman" w:eastAsiaTheme="majorEastAsia" w:hAnsiTheme="majorEastAsia" w:hint="eastAsia"/>
          <w:sz w:val="20"/>
          <w:szCs w:val="20"/>
        </w:rPr>
        <w:t>16</w:t>
      </w:r>
      <w:r>
        <w:rPr>
          <w:rFonts w:ascii="Times New Roman" w:eastAsiaTheme="majorEastAsia" w:hAnsiTheme="majorEastAsia" w:hint="eastAsia"/>
          <w:sz w:val="20"/>
          <w:szCs w:val="20"/>
        </w:rPr>
        <w:t>课时，无实践部分。</w:t>
      </w:r>
    </w:p>
    <w:tbl>
      <w:tblPr>
        <w:tblStyle w:val="1"/>
        <w:tblW w:w="8522" w:type="dxa"/>
        <w:jc w:val="center"/>
        <w:tblLayout w:type="fixed"/>
        <w:tblLook w:val="04A0" w:firstRow="1" w:lastRow="0" w:firstColumn="1" w:lastColumn="0" w:noHBand="0" w:noVBand="1"/>
      </w:tblPr>
      <w:tblGrid>
        <w:gridCol w:w="1347"/>
        <w:gridCol w:w="2730"/>
        <w:gridCol w:w="2410"/>
        <w:gridCol w:w="2035"/>
      </w:tblGrid>
      <w:tr w:rsidR="00C2391D" w:rsidTr="00590133">
        <w:trPr>
          <w:trHeight w:val="334"/>
          <w:jc w:val="center"/>
        </w:trPr>
        <w:tc>
          <w:tcPr>
            <w:tcW w:w="1347" w:type="dxa"/>
            <w:tcBorders>
              <w:top w:val="single" w:sz="4" w:space="0" w:color="auto"/>
              <w:left w:val="single" w:sz="4" w:space="0" w:color="auto"/>
              <w:bottom w:val="single" w:sz="4" w:space="0" w:color="auto"/>
              <w:right w:val="single" w:sz="4" w:space="0" w:color="auto"/>
            </w:tcBorders>
          </w:tcPr>
          <w:p w:rsidR="00C2391D" w:rsidRDefault="00E44E3C">
            <w:pPr>
              <w:snapToGrid w:val="0"/>
              <w:spacing w:line="288" w:lineRule="auto"/>
              <w:jc w:val="center"/>
              <w:rPr>
                <w:rFonts w:ascii="Times New Roman" w:hAnsi="Times New Roman"/>
                <w:b/>
                <w:sz w:val="20"/>
                <w:szCs w:val="20"/>
                <w:shd w:val="clear" w:color="auto" w:fill="FFFFFF"/>
              </w:rPr>
            </w:pPr>
            <w:r>
              <w:rPr>
                <w:rFonts w:ascii="Times New Roman" w:hAnsi="宋体" w:hint="eastAsia"/>
                <w:b/>
                <w:sz w:val="20"/>
                <w:szCs w:val="20"/>
                <w:shd w:val="clear" w:color="auto" w:fill="FFFFFF"/>
              </w:rPr>
              <w:t>单元</w:t>
            </w:r>
          </w:p>
        </w:tc>
        <w:tc>
          <w:tcPr>
            <w:tcW w:w="2730" w:type="dxa"/>
            <w:tcBorders>
              <w:top w:val="single" w:sz="4" w:space="0" w:color="auto"/>
              <w:left w:val="single" w:sz="4" w:space="0" w:color="auto"/>
              <w:bottom w:val="single" w:sz="4" w:space="0" w:color="auto"/>
              <w:right w:val="single" w:sz="4" w:space="0" w:color="auto"/>
            </w:tcBorders>
          </w:tcPr>
          <w:p w:rsidR="00C2391D" w:rsidRDefault="00E44E3C">
            <w:pPr>
              <w:snapToGrid w:val="0"/>
              <w:spacing w:line="288" w:lineRule="auto"/>
              <w:jc w:val="center"/>
              <w:rPr>
                <w:rFonts w:ascii="Times New Roman" w:hAnsi="Times New Roman"/>
                <w:b/>
                <w:sz w:val="20"/>
                <w:szCs w:val="20"/>
                <w:shd w:val="clear" w:color="auto" w:fill="FFFFFF"/>
              </w:rPr>
            </w:pPr>
            <w:r>
              <w:rPr>
                <w:rFonts w:ascii="Times New Roman" w:hAnsi="宋体" w:hint="eastAsia"/>
                <w:b/>
                <w:sz w:val="20"/>
                <w:szCs w:val="20"/>
                <w:shd w:val="clear" w:color="auto" w:fill="FFFFFF"/>
              </w:rPr>
              <w:t>知识点</w:t>
            </w:r>
          </w:p>
        </w:tc>
        <w:tc>
          <w:tcPr>
            <w:tcW w:w="2410" w:type="dxa"/>
            <w:tcBorders>
              <w:top w:val="single" w:sz="4" w:space="0" w:color="auto"/>
              <w:left w:val="single" w:sz="4" w:space="0" w:color="auto"/>
              <w:bottom w:val="single" w:sz="4" w:space="0" w:color="auto"/>
              <w:right w:val="single" w:sz="4" w:space="0" w:color="auto"/>
            </w:tcBorders>
          </w:tcPr>
          <w:p w:rsidR="00C2391D" w:rsidRDefault="00E44E3C">
            <w:pPr>
              <w:snapToGrid w:val="0"/>
              <w:spacing w:line="288" w:lineRule="auto"/>
              <w:jc w:val="center"/>
              <w:rPr>
                <w:rFonts w:ascii="Times New Roman" w:hAnsi="Times New Roman"/>
                <w:b/>
                <w:sz w:val="20"/>
                <w:szCs w:val="20"/>
                <w:shd w:val="clear" w:color="auto" w:fill="FFFFFF"/>
              </w:rPr>
            </w:pPr>
            <w:r>
              <w:rPr>
                <w:rFonts w:ascii="Times New Roman" w:hAnsi="宋体" w:hint="eastAsia"/>
                <w:b/>
                <w:sz w:val="20"/>
                <w:szCs w:val="20"/>
                <w:shd w:val="clear" w:color="auto" w:fill="FFFFFF"/>
              </w:rPr>
              <w:t>能力要求</w:t>
            </w:r>
          </w:p>
        </w:tc>
        <w:tc>
          <w:tcPr>
            <w:tcW w:w="2035" w:type="dxa"/>
            <w:tcBorders>
              <w:top w:val="single" w:sz="4" w:space="0" w:color="auto"/>
              <w:left w:val="single" w:sz="4" w:space="0" w:color="auto"/>
              <w:bottom w:val="single" w:sz="4" w:space="0" w:color="auto"/>
              <w:right w:val="single" w:sz="4" w:space="0" w:color="auto"/>
            </w:tcBorders>
          </w:tcPr>
          <w:p w:rsidR="00C2391D" w:rsidRDefault="00E44E3C">
            <w:pPr>
              <w:snapToGrid w:val="0"/>
              <w:spacing w:line="288" w:lineRule="auto"/>
              <w:jc w:val="center"/>
              <w:rPr>
                <w:rFonts w:ascii="Times New Roman" w:hAnsi="宋体"/>
                <w:b/>
                <w:sz w:val="20"/>
                <w:szCs w:val="20"/>
                <w:shd w:val="clear" w:color="auto" w:fill="FFFFFF"/>
              </w:rPr>
            </w:pPr>
            <w:r>
              <w:rPr>
                <w:rFonts w:ascii="Times New Roman" w:hAnsi="宋体" w:hint="eastAsia"/>
                <w:b/>
                <w:sz w:val="20"/>
                <w:szCs w:val="20"/>
                <w:shd w:val="clear" w:color="auto" w:fill="FFFFFF"/>
              </w:rPr>
              <w:t>教学难点</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第三册</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6</w:t>
            </w:r>
            <w:r>
              <w:rPr>
                <w:rFonts w:ascii="Times New Roman" w:hAnsi="Times New Roman" w:hint="eastAsia"/>
                <w:sz w:val="20"/>
                <w:szCs w:val="20"/>
                <w:shd w:val="clear" w:color="auto" w:fill="FFFFFF"/>
              </w:rPr>
              <w:t>单元</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家庭和社会</w:t>
            </w:r>
          </w:p>
        </w:tc>
        <w:tc>
          <w:tcPr>
            <w:tcW w:w="273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：戏剧，叙述了住在一栋楼里两个家庭之间发生的事。</w:t>
            </w:r>
          </w:p>
          <w:p w:rsidR="00C26AF7" w:rsidRDefault="00C26AF7">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：主观猜测</w:t>
            </w:r>
          </w:p>
          <w:p w:rsidR="00C26AF7" w:rsidRDefault="00C26AF7">
            <w:pPr>
              <w:jc w:val="left"/>
              <w:rPr>
                <w:rFonts w:ascii="宋体" w:eastAsiaTheme="minorEastAsia" w:hAnsi="宋体" w:cs="宋体"/>
                <w:b/>
                <w:sz w:val="20"/>
              </w:rPr>
            </w:pPr>
            <w:r>
              <w:rPr>
                <w:rFonts w:ascii="宋体" w:eastAsiaTheme="minorEastAsia" w:hAnsi="宋体" w:cs="宋体" w:hint="eastAsia"/>
                <w:b/>
                <w:sz w:val="20"/>
              </w:rPr>
              <w:t>语法部分</w:t>
            </w:r>
            <w:r>
              <w:rPr>
                <w:rFonts w:ascii="宋体" w:eastAsiaTheme="minorEastAsia" w:hAnsi="宋体" w:cs="宋体" w:hint="eastAsia"/>
                <w:sz w:val="20"/>
              </w:rPr>
              <w:t>：部分情态动词，werden和一些情态词表示主观猜测的用法，第二将来时构成和使用</w:t>
            </w:r>
          </w:p>
        </w:tc>
        <w:tc>
          <w:tcPr>
            <w:tcW w:w="2410"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Times New Roman"/>
                <w:sz w:val="20"/>
                <w:szCs w:val="20"/>
                <w:shd w:val="clear" w:color="auto" w:fill="FFFFFF"/>
              </w:rPr>
            </w:pPr>
            <w:r>
              <w:rPr>
                <w:rFonts w:ascii="宋体" w:eastAsiaTheme="minorEastAsia" w:hAnsi="宋体" w:cs="宋体" w:hint="eastAsia"/>
                <w:sz w:val="20"/>
              </w:rPr>
              <w:t>理解和掌握部分情态动词，werden和一些情态词表示主观猜测的用法，第二将来时构成和使用，学会表示</w:t>
            </w:r>
            <w:r>
              <w:rPr>
                <w:rFonts w:ascii="宋体" w:hAnsi="宋体" w:cs="宋体" w:hint="eastAsia"/>
                <w:bCs/>
                <w:color w:val="000000"/>
                <w:kern w:val="0"/>
                <w:sz w:val="20"/>
              </w:rPr>
              <w:t>主观猜测，表示自己对专属内容保持一定距离的语言手段</w:t>
            </w:r>
          </w:p>
        </w:tc>
        <w:tc>
          <w:tcPr>
            <w:tcW w:w="2035"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宋体"/>
                <w:sz w:val="20"/>
                <w:szCs w:val="20"/>
                <w:shd w:val="clear" w:color="auto" w:fill="FFFFFF"/>
              </w:rPr>
            </w:pPr>
            <w:r>
              <w:rPr>
                <w:rFonts w:ascii="宋体" w:eastAsiaTheme="minorEastAsia" w:hAnsi="宋体" w:cs="宋体" w:hint="eastAsia"/>
                <w:sz w:val="20"/>
              </w:rPr>
              <w:t>部分情态动词，werden和一些情态词表示主观猜测的用法，第二将来时构成和使用</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C26AF7" w:rsidP="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第三册</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7</w:t>
            </w:r>
            <w:r>
              <w:rPr>
                <w:rFonts w:ascii="Times New Roman" w:hAnsi="Times New Roman" w:hint="eastAsia"/>
                <w:sz w:val="20"/>
                <w:szCs w:val="20"/>
                <w:shd w:val="clear" w:color="auto" w:fill="FFFFFF"/>
              </w:rPr>
              <w:t>单元</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健康的饮食</w:t>
            </w:r>
          </w:p>
        </w:tc>
        <w:tc>
          <w:tcPr>
            <w:tcW w:w="273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：健康饮食。</w:t>
            </w:r>
          </w:p>
          <w:p w:rsidR="00C26AF7" w:rsidRDefault="00C26AF7">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：表达条件的语言手段</w:t>
            </w:r>
          </w:p>
          <w:p w:rsidR="00C26AF7" w:rsidRDefault="00C26AF7">
            <w:pPr>
              <w:jc w:val="left"/>
              <w:rPr>
                <w:rFonts w:ascii="宋体" w:eastAsiaTheme="minorEastAsia" w:hAnsi="宋体" w:cs="宋体"/>
                <w:b/>
                <w:bCs/>
                <w:color w:val="000000"/>
                <w:sz w:val="20"/>
              </w:rPr>
            </w:pPr>
            <w:r>
              <w:rPr>
                <w:rFonts w:ascii="宋体" w:eastAsiaTheme="minorEastAsia" w:hAnsi="宋体" w:cs="宋体" w:hint="eastAsia"/>
                <w:b/>
                <w:sz w:val="20"/>
              </w:rPr>
              <w:t>语法部分：</w:t>
            </w:r>
            <w:r>
              <w:rPr>
                <w:rFonts w:ascii="宋体" w:eastAsiaTheme="minorEastAsia" w:hAnsi="宋体" w:cs="宋体" w:hint="eastAsia"/>
                <w:bCs/>
                <w:sz w:val="20"/>
              </w:rPr>
              <w:t>比较从句，句子及句子成分的否定</w:t>
            </w:r>
          </w:p>
        </w:tc>
        <w:tc>
          <w:tcPr>
            <w:tcW w:w="2410"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理解</w:t>
            </w:r>
            <w:r>
              <w:rPr>
                <w:rFonts w:ascii="宋体" w:eastAsiaTheme="minorEastAsia" w:hAnsi="宋体" w:cs="宋体" w:hint="eastAsia"/>
                <w:bCs/>
                <w:sz w:val="20"/>
              </w:rPr>
              <w:t>比较从句，句子及句子成分的否定，学会</w:t>
            </w:r>
            <w:r>
              <w:rPr>
                <w:rFonts w:ascii="宋体" w:hAnsi="宋体" w:cs="宋体" w:hint="eastAsia"/>
                <w:bCs/>
                <w:color w:val="000000"/>
                <w:kern w:val="0"/>
                <w:sz w:val="20"/>
              </w:rPr>
              <w:t>表达条件的语言手段</w:t>
            </w:r>
          </w:p>
        </w:tc>
        <w:tc>
          <w:tcPr>
            <w:tcW w:w="2035"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宋体"/>
                <w:sz w:val="20"/>
                <w:szCs w:val="20"/>
                <w:shd w:val="clear" w:color="auto" w:fill="FFFFFF"/>
              </w:rPr>
            </w:pPr>
            <w:r>
              <w:rPr>
                <w:rFonts w:ascii="宋体" w:eastAsiaTheme="minorEastAsia" w:hAnsi="宋体" w:cs="宋体" w:hint="eastAsia"/>
                <w:bCs/>
                <w:sz w:val="20"/>
              </w:rPr>
              <w:t>比较从句，句子及句子成分的否定</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C26AF7" w:rsidP="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第三册</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8</w:t>
            </w:r>
            <w:r>
              <w:rPr>
                <w:rFonts w:ascii="Times New Roman" w:hAnsi="Times New Roman" w:hint="eastAsia"/>
                <w:sz w:val="20"/>
                <w:szCs w:val="20"/>
                <w:shd w:val="clear" w:color="auto" w:fill="FFFFFF"/>
              </w:rPr>
              <w:t>单元</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我和环境保护</w:t>
            </w:r>
          </w:p>
        </w:tc>
        <w:tc>
          <w:tcPr>
            <w:tcW w:w="273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：环境污染带来的种种问题，及针对节约水电的建议</w:t>
            </w:r>
          </w:p>
          <w:p w:rsidR="00C26AF7" w:rsidRDefault="00C26AF7">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：给他人做建议时使用的语言手段</w:t>
            </w:r>
          </w:p>
          <w:p w:rsidR="00C26AF7" w:rsidRDefault="00C26AF7">
            <w:pPr>
              <w:jc w:val="left"/>
              <w:rPr>
                <w:rFonts w:ascii="宋体" w:hAnsi="宋体" w:cs="宋体"/>
                <w:b/>
                <w:bCs/>
                <w:color w:val="000000"/>
                <w:sz w:val="20"/>
              </w:rPr>
            </w:pPr>
            <w:r>
              <w:rPr>
                <w:rFonts w:ascii="宋体" w:eastAsiaTheme="minorEastAsia" w:hAnsi="宋体" w:cs="宋体" w:hint="eastAsia"/>
                <w:b/>
                <w:sz w:val="20"/>
              </w:rPr>
              <w:t>语法部分</w:t>
            </w:r>
            <w:r>
              <w:rPr>
                <w:rFonts w:ascii="宋体" w:eastAsiaTheme="minorEastAsia" w:hAnsi="宋体" w:cs="宋体" w:hint="eastAsia"/>
                <w:sz w:val="20"/>
              </w:rPr>
              <w:t>：归纳动词lassen的用法和情态动词作为独立动词以及其他动词一起使用时的现在完成时</w:t>
            </w:r>
          </w:p>
        </w:tc>
        <w:tc>
          <w:tcPr>
            <w:tcW w:w="241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宋体" w:hAnsi="宋体" w:cs="宋体"/>
                <w:bCs/>
                <w:color w:val="000000"/>
                <w:kern w:val="0"/>
                <w:sz w:val="20"/>
              </w:rPr>
            </w:pPr>
            <w:r>
              <w:rPr>
                <w:rFonts w:ascii="Times New Roman" w:hAnsi="Times New Roman" w:hint="eastAsia"/>
                <w:sz w:val="20"/>
                <w:szCs w:val="20"/>
                <w:shd w:val="clear" w:color="auto" w:fill="FFFFFF"/>
              </w:rPr>
              <w:t>理解并</w:t>
            </w:r>
            <w:r>
              <w:rPr>
                <w:rFonts w:ascii="宋体" w:eastAsiaTheme="minorEastAsia" w:hAnsi="宋体" w:cs="宋体" w:hint="eastAsia"/>
                <w:sz w:val="20"/>
              </w:rPr>
              <w:t>归纳动词lassen的用法和情态动词作为独立动词以及其他动词一起使用时的现在完成时，学会</w:t>
            </w:r>
            <w:r>
              <w:rPr>
                <w:rFonts w:ascii="宋体" w:hAnsi="宋体" w:cs="宋体" w:hint="eastAsia"/>
                <w:bCs/>
                <w:color w:val="000000"/>
                <w:kern w:val="0"/>
                <w:sz w:val="20"/>
              </w:rPr>
              <w:t>给他人做建议时使用的语言手段</w:t>
            </w:r>
          </w:p>
          <w:p w:rsidR="00C26AF7" w:rsidRDefault="00C26AF7">
            <w:pPr>
              <w:snapToGrid w:val="0"/>
              <w:spacing w:line="288" w:lineRule="auto"/>
              <w:rPr>
                <w:rFonts w:ascii="Times New Roman" w:hAnsi="Times New Roman"/>
                <w:sz w:val="20"/>
                <w:szCs w:val="20"/>
                <w:shd w:val="clear" w:color="auto" w:fill="FFFFFF"/>
              </w:rPr>
            </w:pPr>
          </w:p>
        </w:tc>
        <w:tc>
          <w:tcPr>
            <w:tcW w:w="2035"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宋体"/>
                <w:sz w:val="20"/>
                <w:szCs w:val="20"/>
                <w:shd w:val="clear" w:color="auto" w:fill="FFFFFF"/>
                <w:lang w:val="de-DE"/>
              </w:rPr>
            </w:pPr>
            <w:r>
              <w:rPr>
                <w:rFonts w:ascii="宋体" w:eastAsiaTheme="minorEastAsia" w:hAnsi="宋体" w:cs="宋体" w:hint="eastAsia"/>
                <w:sz w:val="20"/>
              </w:rPr>
              <w:t>动词lassen的用法和情态动词作为独立动词以及其他动词一起使用时的现在完成时</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C26AF7" w:rsidP="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lastRenderedPageBreak/>
              <w:t>第三册</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9</w:t>
            </w:r>
            <w:r>
              <w:rPr>
                <w:rFonts w:ascii="Times New Roman" w:hAnsi="Times New Roman" w:hint="eastAsia"/>
                <w:sz w:val="20"/>
                <w:szCs w:val="20"/>
                <w:shd w:val="clear" w:color="auto" w:fill="FFFFFF"/>
              </w:rPr>
              <w:t>单元</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人生的第三阶段</w:t>
            </w:r>
          </w:p>
        </w:tc>
        <w:tc>
          <w:tcPr>
            <w:tcW w:w="273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：老年人上大学以及终生教育的问题。</w:t>
            </w:r>
          </w:p>
          <w:p w:rsidR="00C26AF7" w:rsidRDefault="00C26AF7">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：掌握如何询问对方的兴趣爱好和表达自己爱好的语言手段。</w:t>
            </w:r>
          </w:p>
          <w:p w:rsidR="00C26AF7" w:rsidRDefault="00C26AF7">
            <w:pPr>
              <w:jc w:val="left"/>
              <w:rPr>
                <w:rFonts w:ascii="宋体" w:eastAsiaTheme="minorEastAsia" w:hAnsi="宋体" w:cs="宋体"/>
                <w:b/>
                <w:bCs/>
                <w:color w:val="000000"/>
                <w:sz w:val="20"/>
              </w:rPr>
            </w:pPr>
            <w:r>
              <w:rPr>
                <w:rFonts w:ascii="宋体" w:eastAsiaTheme="minorEastAsia" w:hAnsi="宋体" w:cs="宋体" w:hint="eastAsia"/>
                <w:b/>
                <w:sz w:val="20"/>
              </w:rPr>
              <w:t>语法部分</w:t>
            </w:r>
            <w:r>
              <w:rPr>
                <w:rFonts w:ascii="宋体" w:eastAsiaTheme="minorEastAsia" w:hAnsi="宋体" w:cs="宋体" w:hint="eastAsia"/>
                <w:sz w:val="20"/>
              </w:rPr>
              <w:t>：复习被动态，介绍被动态集中替代形式</w:t>
            </w:r>
          </w:p>
        </w:tc>
        <w:tc>
          <w:tcPr>
            <w:tcW w:w="241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宋体" w:hAnsi="宋体" w:cs="宋体"/>
                <w:bCs/>
                <w:color w:val="000000"/>
                <w:kern w:val="0"/>
                <w:sz w:val="20"/>
              </w:rPr>
            </w:pPr>
            <w:r>
              <w:rPr>
                <w:rFonts w:ascii="宋体" w:eastAsiaTheme="minorEastAsia" w:hAnsi="宋体" w:cs="宋体" w:hint="eastAsia"/>
                <w:sz w:val="20"/>
              </w:rPr>
              <w:t>复习被动态，介绍被动态集中替代形式，学会</w:t>
            </w:r>
            <w:r>
              <w:rPr>
                <w:rFonts w:ascii="宋体" w:hAnsi="宋体" w:cs="宋体" w:hint="eastAsia"/>
                <w:bCs/>
                <w:color w:val="000000"/>
                <w:kern w:val="0"/>
                <w:sz w:val="20"/>
              </w:rPr>
              <w:t>如何询问对方的兴趣爱好和表达自己爱好的语言手段。</w:t>
            </w:r>
          </w:p>
          <w:p w:rsidR="00C26AF7" w:rsidRDefault="00C26AF7">
            <w:pPr>
              <w:snapToGrid w:val="0"/>
              <w:spacing w:line="288" w:lineRule="auto"/>
              <w:rPr>
                <w:rFonts w:ascii="Times New Roman" w:hAnsi="Times New Roman"/>
                <w:sz w:val="20"/>
                <w:szCs w:val="20"/>
                <w:shd w:val="clear" w:color="auto" w:fill="FFFFFF"/>
              </w:rPr>
            </w:pPr>
          </w:p>
        </w:tc>
        <w:tc>
          <w:tcPr>
            <w:tcW w:w="2035"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宋体"/>
                <w:sz w:val="20"/>
                <w:szCs w:val="20"/>
                <w:shd w:val="clear" w:color="auto" w:fill="FFFFFF"/>
              </w:rPr>
            </w:pPr>
            <w:r>
              <w:rPr>
                <w:rFonts w:ascii="Times New Roman" w:hAnsi="宋体" w:hint="eastAsia"/>
                <w:sz w:val="20"/>
                <w:szCs w:val="20"/>
                <w:shd w:val="clear" w:color="auto" w:fill="FFFFFF"/>
              </w:rPr>
              <w:t>被动态的形势和用法，及替代形式</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C26AF7" w:rsidP="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第三册</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10</w:t>
            </w:r>
            <w:r>
              <w:rPr>
                <w:rFonts w:ascii="Times New Roman" w:hAnsi="Times New Roman" w:hint="eastAsia"/>
                <w:sz w:val="20"/>
                <w:szCs w:val="20"/>
                <w:shd w:val="clear" w:color="auto" w:fill="FFFFFF"/>
              </w:rPr>
              <w:t>单元</w:t>
            </w:r>
          </w:p>
          <w:p w:rsidR="00C26AF7" w:rsidRDefault="00C26AF7">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城市和房屋</w:t>
            </w:r>
          </w:p>
        </w:tc>
        <w:tc>
          <w:tcPr>
            <w:tcW w:w="2730" w:type="dxa"/>
            <w:tcBorders>
              <w:top w:val="single" w:sz="4" w:space="0" w:color="auto"/>
              <w:left w:val="single" w:sz="4" w:space="0" w:color="auto"/>
              <w:bottom w:val="single" w:sz="4" w:space="0" w:color="auto"/>
              <w:right w:val="single" w:sz="4" w:space="0" w:color="auto"/>
            </w:tcBorders>
          </w:tcPr>
          <w:p w:rsidR="00C26AF7" w:rsidRDefault="00C26AF7">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：介绍柏林和上海</w:t>
            </w:r>
          </w:p>
          <w:p w:rsidR="00C26AF7" w:rsidRDefault="00C26AF7">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：描述某个地点的方位</w:t>
            </w:r>
          </w:p>
          <w:p w:rsidR="00C26AF7" w:rsidRDefault="00C26AF7">
            <w:pPr>
              <w:jc w:val="left"/>
              <w:rPr>
                <w:rFonts w:ascii="宋体" w:eastAsiaTheme="minorEastAsia" w:hAnsi="宋体" w:cs="宋体"/>
                <w:b/>
                <w:bCs/>
                <w:color w:val="000000"/>
                <w:sz w:val="20"/>
              </w:rPr>
            </w:pPr>
            <w:r>
              <w:rPr>
                <w:rFonts w:ascii="宋体" w:eastAsiaTheme="minorEastAsia" w:hAnsi="宋体" w:cs="宋体" w:hint="eastAsia"/>
                <w:b/>
                <w:sz w:val="20"/>
              </w:rPr>
              <w:t>语法部分</w:t>
            </w:r>
            <w:r>
              <w:rPr>
                <w:rFonts w:ascii="宋体" w:eastAsiaTheme="minorEastAsia" w:hAnsi="宋体" w:cs="宋体" w:hint="eastAsia"/>
                <w:sz w:val="20"/>
              </w:rPr>
              <w:t>：功能动词结构，其组成部分和作用，与普通动词之间的转换</w:t>
            </w:r>
          </w:p>
        </w:tc>
        <w:tc>
          <w:tcPr>
            <w:tcW w:w="2410"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Times New Roman"/>
                <w:sz w:val="20"/>
                <w:szCs w:val="20"/>
                <w:shd w:val="clear" w:color="auto" w:fill="FFFFFF"/>
              </w:rPr>
            </w:pPr>
            <w:r>
              <w:rPr>
                <w:rFonts w:ascii="宋体" w:eastAsiaTheme="minorEastAsia" w:hAnsi="宋体" w:cs="宋体" w:hint="eastAsia"/>
                <w:sz w:val="20"/>
              </w:rPr>
              <w:t>理解并掌握功能动词结构，其组成部分和作用，与普通动词之间的转换，学会</w:t>
            </w:r>
            <w:r>
              <w:rPr>
                <w:rFonts w:ascii="宋体" w:hAnsi="宋体" w:cs="宋体" w:hint="eastAsia"/>
                <w:bCs/>
                <w:color w:val="000000"/>
                <w:kern w:val="0"/>
                <w:sz w:val="20"/>
              </w:rPr>
              <w:t>描述某个地点的方位</w:t>
            </w:r>
          </w:p>
        </w:tc>
        <w:tc>
          <w:tcPr>
            <w:tcW w:w="2035" w:type="dxa"/>
            <w:tcBorders>
              <w:top w:val="single" w:sz="4" w:space="0" w:color="auto"/>
              <w:left w:val="single" w:sz="4" w:space="0" w:color="auto"/>
              <w:bottom w:val="single" w:sz="4" w:space="0" w:color="auto"/>
              <w:right w:val="single" w:sz="4" w:space="0" w:color="auto"/>
            </w:tcBorders>
          </w:tcPr>
          <w:p w:rsidR="00C26AF7" w:rsidRDefault="00C26AF7">
            <w:pPr>
              <w:snapToGrid w:val="0"/>
              <w:spacing w:line="288" w:lineRule="auto"/>
              <w:rPr>
                <w:rFonts w:ascii="Times New Roman" w:hAnsi="宋体"/>
                <w:sz w:val="20"/>
                <w:szCs w:val="20"/>
                <w:shd w:val="clear" w:color="auto" w:fill="FFFFFF"/>
              </w:rPr>
            </w:pPr>
            <w:r>
              <w:rPr>
                <w:rFonts w:ascii="宋体" w:eastAsiaTheme="minorEastAsia" w:hAnsi="宋体" w:cs="宋体" w:hint="eastAsia"/>
                <w:sz w:val="20"/>
              </w:rPr>
              <w:t>功能动词结构，其组成部分和作用，与普通动词之间的转换</w:t>
            </w:r>
          </w:p>
        </w:tc>
      </w:tr>
      <w:tr w:rsidR="00C26AF7" w:rsidTr="00590133">
        <w:trPr>
          <w:trHeight w:val="829"/>
          <w:jc w:val="center"/>
        </w:trPr>
        <w:tc>
          <w:tcPr>
            <w:tcW w:w="1347" w:type="dxa"/>
            <w:tcBorders>
              <w:top w:val="single" w:sz="4" w:space="0" w:color="auto"/>
              <w:left w:val="single" w:sz="4" w:space="0" w:color="auto"/>
              <w:bottom w:val="single" w:sz="4" w:space="0" w:color="auto"/>
              <w:right w:val="single" w:sz="4" w:space="0" w:color="auto"/>
            </w:tcBorders>
          </w:tcPr>
          <w:p w:rsidR="00C26AF7" w:rsidRDefault="009C303D">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第四册</w:t>
            </w:r>
          </w:p>
          <w:p w:rsidR="009C303D" w:rsidRDefault="009C303D">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第</w:t>
            </w:r>
            <w:r>
              <w:rPr>
                <w:rFonts w:ascii="Times New Roman" w:hAnsi="Times New Roman" w:hint="eastAsia"/>
                <w:sz w:val="20"/>
                <w:szCs w:val="20"/>
                <w:shd w:val="clear" w:color="auto" w:fill="FFFFFF"/>
              </w:rPr>
              <w:t>1</w:t>
            </w:r>
            <w:r>
              <w:rPr>
                <w:rFonts w:ascii="Times New Roman" w:hAnsi="Times New Roman" w:hint="eastAsia"/>
                <w:sz w:val="20"/>
                <w:szCs w:val="20"/>
                <w:shd w:val="clear" w:color="auto" w:fill="FFFFFF"/>
              </w:rPr>
              <w:t>单元</w:t>
            </w:r>
          </w:p>
          <w:p w:rsidR="000E7302" w:rsidRDefault="000E7302">
            <w:pPr>
              <w:snapToGrid w:val="0"/>
              <w:spacing w:line="288" w:lineRule="auto"/>
              <w:rPr>
                <w:rFonts w:ascii="Times New Roman" w:hAnsi="Times New Roman" w:hint="eastAsia"/>
                <w:sz w:val="20"/>
                <w:szCs w:val="20"/>
                <w:shd w:val="clear" w:color="auto" w:fill="FFFFFF"/>
              </w:rPr>
            </w:pPr>
            <w:r>
              <w:rPr>
                <w:rFonts w:ascii="Times New Roman" w:hAnsi="Times New Roman" w:hint="eastAsia"/>
                <w:sz w:val="20"/>
                <w:szCs w:val="20"/>
                <w:shd w:val="clear" w:color="auto" w:fill="FFFFFF"/>
              </w:rPr>
              <w:t>学习</w:t>
            </w:r>
          </w:p>
        </w:tc>
        <w:tc>
          <w:tcPr>
            <w:tcW w:w="2730" w:type="dxa"/>
            <w:tcBorders>
              <w:top w:val="single" w:sz="4" w:space="0" w:color="auto"/>
              <w:left w:val="single" w:sz="4" w:space="0" w:color="auto"/>
              <w:bottom w:val="single" w:sz="4" w:space="0" w:color="auto"/>
              <w:right w:val="single" w:sz="4" w:space="0" w:color="auto"/>
            </w:tcBorders>
          </w:tcPr>
          <w:p w:rsidR="00590133" w:rsidRDefault="00590133" w:rsidP="00590133">
            <w:pPr>
              <w:jc w:val="left"/>
              <w:rPr>
                <w:rFonts w:asciiTheme="minorHAnsi" w:hAnsiTheme="minorHAnsi" w:cstheme="minorBidi"/>
                <w:bCs/>
                <w:color w:val="000000"/>
                <w:sz w:val="20"/>
              </w:rPr>
            </w:pPr>
            <w:r>
              <w:rPr>
                <w:rFonts w:ascii="宋体" w:hAnsi="宋体" w:cs="宋体" w:hint="eastAsia"/>
                <w:b/>
                <w:bCs/>
                <w:color w:val="000000"/>
                <w:sz w:val="20"/>
              </w:rPr>
              <w:t>课文部分</w:t>
            </w:r>
            <w:r>
              <w:rPr>
                <w:rFonts w:ascii="宋体" w:hAnsi="宋体" w:cs="宋体" w:hint="eastAsia"/>
                <w:bCs/>
                <w:color w:val="000000"/>
                <w:sz w:val="20"/>
              </w:rPr>
              <w:t>：</w:t>
            </w:r>
            <w:bookmarkStart w:id="1" w:name="_GoBack"/>
            <w:r w:rsidR="00E54700">
              <w:rPr>
                <w:rFonts w:ascii="宋体" w:hAnsi="宋体" w:cs="宋体" w:hint="eastAsia"/>
                <w:bCs/>
                <w:color w:val="000000"/>
                <w:sz w:val="20"/>
              </w:rPr>
              <w:t>找到合适的学习方法</w:t>
            </w:r>
            <w:r>
              <w:rPr>
                <w:rFonts w:asciiTheme="minorHAnsi" w:hAnsiTheme="minorHAnsi" w:cstheme="minorBidi"/>
                <w:bCs/>
                <w:color w:val="000000"/>
                <w:sz w:val="20"/>
              </w:rPr>
              <w:t xml:space="preserve"> </w:t>
            </w:r>
          </w:p>
          <w:bookmarkEnd w:id="1"/>
          <w:p w:rsidR="00590133" w:rsidRDefault="00590133" w:rsidP="00590133">
            <w:pPr>
              <w:jc w:val="left"/>
              <w:rPr>
                <w:rFonts w:ascii="宋体" w:hAnsi="宋体" w:cs="宋体"/>
                <w:bCs/>
                <w:color w:val="000000"/>
                <w:kern w:val="0"/>
                <w:sz w:val="20"/>
              </w:rPr>
            </w:pPr>
            <w:r>
              <w:rPr>
                <w:rFonts w:ascii="宋体" w:hAnsi="宋体" w:cs="宋体" w:hint="eastAsia"/>
                <w:b/>
                <w:bCs/>
                <w:color w:val="000000"/>
                <w:kern w:val="0"/>
                <w:sz w:val="20"/>
              </w:rPr>
              <w:t>交际意向</w:t>
            </w:r>
            <w:r>
              <w:rPr>
                <w:rFonts w:ascii="宋体" w:hAnsi="宋体" w:cs="宋体" w:hint="eastAsia"/>
                <w:bCs/>
                <w:color w:val="000000"/>
                <w:kern w:val="0"/>
                <w:sz w:val="20"/>
              </w:rPr>
              <w:t>：</w:t>
            </w:r>
            <w:r>
              <w:rPr>
                <w:rFonts w:ascii="宋体" w:hAnsi="宋体" w:cs="宋体"/>
                <w:bCs/>
                <w:color w:val="000000"/>
                <w:kern w:val="0"/>
                <w:sz w:val="20"/>
              </w:rPr>
              <w:t xml:space="preserve"> </w:t>
            </w:r>
            <w:r w:rsidR="000E7302">
              <w:rPr>
                <w:rFonts w:ascii="宋体" w:hAnsi="宋体" w:cs="宋体" w:hint="eastAsia"/>
                <w:bCs/>
                <w:color w:val="000000"/>
                <w:kern w:val="0"/>
                <w:sz w:val="20"/>
              </w:rPr>
              <w:t>建议与推荐</w:t>
            </w:r>
          </w:p>
          <w:p w:rsidR="00C26AF7" w:rsidRDefault="00590133" w:rsidP="00590133">
            <w:pPr>
              <w:jc w:val="left"/>
              <w:rPr>
                <w:rFonts w:ascii="宋体" w:eastAsiaTheme="minorEastAsia" w:hAnsi="宋体" w:cs="宋体"/>
                <w:b/>
                <w:bCs/>
                <w:color w:val="000000"/>
                <w:sz w:val="20"/>
              </w:rPr>
            </w:pPr>
            <w:r>
              <w:rPr>
                <w:rFonts w:ascii="宋体" w:eastAsiaTheme="minorEastAsia" w:hAnsi="宋体" w:cs="宋体" w:hint="eastAsia"/>
                <w:b/>
                <w:sz w:val="20"/>
              </w:rPr>
              <w:t>语法部分</w:t>
            </w:r>
            <w:r>
              <w:rPr>
                <w:rFonts w:ascii="宋体" w:eastAsiaTheme="minorEastAsia" w:hAnsi="宋体" w:cs="宋体" w:hint="eastAsia"/>
                <w:sz w:val="20"/>
              </w:rPr>
              <w:t>：</w:t>
            </w:r>
            <w:r w:rsidR="000E7302">
              <w:rPr>
                <w:rFonts w:ascii="宋体" w:eastAsiaTheme="minorEastAsia" w:hAnsi="宋体" w:cs="宋体" w:hint="eastAsia"/>
                <w:sz w:val="20"/>
              </w:rPr>
              <w:t>构词法中的</w:t>
            </w:r>
            <w:r w:rsidR="004B2256">
              <w:rPr>
                <w:rFonts w:ascii="宋体" w:eastAsiaTheme="minorEastAsia" w:hAnsi="宋体" w:cs="宋体" w:hint="eastAsia"/>
                <w:sz w:val="20"/>
              </w:rPr>
              <w:t>派生法</w:t>
            </w:r>
          </w:p>
        </w:tc>
        <w:tc>
          <w:tcPr>
            <w:tcW w:w="2410" w:type="dxa"/>
            <w:tcBorders>
              <w:top w:val="single" w:sz="4" w:space="0" w:color="auto"/>
              <w:left w:val="single" w:sz="4" w:space="0" w:color="auto"/>
              <w:bottom w:val="single" w:sz="4" w:space="0" w:color="auto"/>
              <w:right w:val="single" w:sz="4" w:space="0" w:color="auto"/>
            </w:tcBorders>
          </w:tcPr>
          <w:p w:rsidR="00C26AF7" w:rsidRDefault="000E7302">
            <w:pPr>
              <w:snapToGrid w:val="0"/>
              <w:spacing w:line="288" w:lineRule="auto"/>
              <w:rPr>
                <w:rFonts w:ascii="Times New Roman" w:hAnsi="Times New Roman"/>
                <w:sz w:val="20"/>
                <w:szCs w:val="20"/>
                <w:shd w:val="clear" w:color="auto" w:fill="FFFFFF"/>
              </w:rPr>
            </w:pPr>
            <w:r>
              <w:rPr>
                <w:rFonts w:ascii="Times New Roman" w:hAnsi="Times New Roman" w:hint="eastAsia"/>
                <w:sz w:val="20"/>
                <w:szCs w:val="20"/>
                <w:shd w:val="clear" w:color="auto" w:fill="FFFFFF"/>
              </w:rPr>
              <w:t>掌握</w:t>
            </w:r>
            <w:r w:rsidR="00E54700">
              <w:rPr>
                <w:rFonts w:ascii="Times New Roman" w:hAnsi="Times New Roman" w:hint="eastAsia"/>
                <w:sz w:val="20"/>
                <w:szCs w:val="20"/>
                <w:shd w:val="clear" w:color="auto" w:fill="FFFFFF"/>
              </w:rPr>
              <w:t>构词法中的</w:t>
            </w:r>
            <w:r w:rsidR="004B2256">
              <w:rPr>
                <w:rFonts w:ascii="Times New Roman" w:hAnsi="Times New Roman" w:hint="eastAsia"/>
                <w:sz w:val="20"/>
                <w:szCs w:val="20"/>
                <w:shd w:val="clear" w:color="auto" w:fill="FFFFFF"/>
              </w:rPr>
              <w:t>派生法</w:t>
            </w:r>
            <w:r w:rsidR="00E54700">
              <w:rPr>
                <w:rFonts w:ascii="Times New Roman" w:hAnsi="Times New Roman" w:hint="eastAsia"/>
                <w:sz w:val="20"/>
                <w:szCs w:val="20"/>
                <w:shd w:val="clear" w:color="auto" w:fill="FFFFFF"/>
              </w:rPr>
              <w:t>，尤其是动词</w:t>
            </w:r>
            <w:r w:rsidR="004B2256">
              <w:rPr>
                <w:rFonts w:ascii="Times New Roman" w:hAnsi="Times New Roman" w:hint="eastAsia"/>
                <w:sz w:val="20"/>
                <w:szCs w:val="20"/>
                <w:shd w:val="clear" w:color="auto" w:fill="FFFFFF"/>
              </w:rPr>
              <w:t>派生法</w:t>
            </w:r>
            <w:r w:rsidR="00E54700">
              <w:rPr>
                <w:rFonts w:ascii="Times New Roman" w:hAnsi="Times New Roman" w:hint="eastAsia"/>
                <w:sz w:val="20"/>
                <w:szCs w:val="20"/>
                <w:shd w:val="clear" w:color="auto" w:fill="FFFFFF"/>
              </w:rPr>
              <w:t>。学会</w:t>
            </w:r>
            <w:r>
              <w:rPr>
                <w:rFonts w:ascii="Times New Roman" w:hAnsi="Times New Roman" w:hint="eastAsia"/>
                <w:sz w:val="20"/>
                <w:szCs w:val="20"/>
                <w:shd w:val="clear" w:color="auto" w:fill="FFFFFF"/>
              </w:rPr>
              <w:t>用于建议和推荐的表达方式。</w:t>
            </w:r>
          </w:p>
        </w:tc>
        <w:tc>
          <w:tcPr>
            <w:tcW w:w="2035" w:type="dxa"/>
            <w:tcBorders>
              <w:top w:val="single" w:sz="4" w:space="0" w:color="auto"/>
              <w:left w:val="single" w:sz="4" w:space="0" w:color="auto"/>
              <w:bottom w:val="single" w:sz="4" w:space="0" w:color="auto"/>
              <w:right w:val="single" w:sz="4" w:space="0" w:color="auto"/>
            </w:tcBorders>
          </w:tcPr>
          <w:p w:rsidR="00C26AF7" w:rsidRDefault="000E7302">
            <w:pPr>
              <w:snapToGrid w:val="0"/>
              <w:spacing w:line="288" w:lineRule="auto"/>
              <w:rPr>
                <w:rFonts w:ascii="Times New Roman" w:hAnsi="宋体"/>
                <w:sz w:val="20"/>
                <w:szCs w:val="20"/>
                <w:shd w:val="clear" w:color="auto" w:fill="FFFFFF"/>
              </w:rPr>
            </w:pPr>
            <w:r>
              <w:rPr>
                <w:rFonts w:ascii="Times New Roman" w:hAnsi="宋体" w:hint="eastAsia"/>
                <w:sz w:val="20"/>
                <w:szCs w:val="20"/>
                <w:shd w:val="clear" w:color="auto" w:fill="FFFFFF"/>
              </w:rPr>
              <w:t>由动词派生出名词，有形容词派生出名词，以及由名词派生出形容词。</w:t>
            </w:r>
          </w:p>
        </w:tc>
      </w:tr>
    </w:tbl>
    <w:p w:rsidR="00C2391D" w:rsidRDefault="00C2391D">
      <w:pPr>
        <w:snapToGrid w:val="0"/>
        <w:spacing w:line="288" w:lineRule="auto"/>
        <w:ind w:right="26"/>
        <w:rPr>
          <w:sz w:val="20"/>
          <w:szCs w:val="20"/>
        </w:rPr>
      </w:pPr>
    </w:p>
    <w:p w:rsidR="00C2391D" w:rsidRDefault="00E44E3C">
      <w:pPr>
        <w:widowControl/>
        <w:spacing w:beforeLines="50" w:before="156" w:afterLines="50" w:after="156" w:line="288" w:lineRule="auto"/>
        <w:jc w:val="left"/>
        <w:rPr>
          <w:rFonts w:ascii="黑体" w:eastAsia="黑体" w:hAnsi="宋体"/>
          <w:sz w:val="24"/>
        </w:rPr>
      </w:pPr>
      <w:r>
        <w:rPr>
          <w:rFonts w:ascii="黑体" w:eastAsia="黑体" w:hAnsi="宋体" w:hint="eastAsia"/>
          <w:sz w:val="24"/>
        </w:rPr>
        <w:t xml:space="preserve">   六、评价方式与成绩</w:t>
      </w:r>
    </w:p>
    <w:tbl>
      <w:tblPr>
        <w:tblpPr w:leftFromText="180" w:rightFromText="180" w:vertAnchor="text" w:horzAnchor="margin" w:tblpY="10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C2391D">
        <w:tc>
          <w:tcPr>
            <w:tcW w:w="1809" w:type="dxa"/>
            <w:shd w:val="clear" w:color="auto" w:fill="auto"/>
          </w:tcPr>
          <w:p w:rsidR="00C2391D" w:rsidRDefault="00E44E3C">
            <w:pPr>
              <w:snapToGrid w:val="0"/>
              <w:spacing w:beforeLines="50" w:before="156" w:afterLines="50" w:after="156"/>
              <w:rPr>
                <w:rFonts w:ascii="Times New Roman" w:hAnsi="Times New Roman"/>
                <w:bCs/>
                <w:color w:val="000000"/>
                <w:szCs w:val="20"/>
              </w:rPr>
            </w:pPr>
            <w:r>
              <w:rPr>
                <w:rFonts w:ascii="Times New Roman" w:hAnsi="宋体"/>
                <w:bCs/>
                <w:color w:val="000000"/>
                <w:szCs w:val="20"/>
              </w:rPr>
              <w:t>总评构成（</w:t>
            </w:r>
            <w:r>
              <w:rPr>
                <w:rFonts w:ascii="Times New Roman" w:hAnsi="Times New Roman"/>
                <w:bCs/>
                <w:color w:val="000000"/>
                <w:szCs w:val="20"/>
              </w:rPr>
              <w:t>1+X</w:t>
            </w:r>
            <w:r>
              <w:rPr>
                <w:rFonts w:ascii="Times New Roman" w:hAnsi="宋体"/>
                <w:bCs/>
                <w:color w:val="000000"/>
                <w:szCs w:val="20"/>
              </w:rPr>
              <w:t>）</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宋体"/>
                <w:bCs/>
                <w:color w:val="000000"/>
                <w:szCs w:val="20"/>
              </w:rPr>
              <w:t>评价方式</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宋体"/>
                <w:bCs/>
                <w:color w:val="000000"/>
                <w:szCs w:val="20"/>
              </w:rPr>
              <w:t>占比</w:t>
            </w:r>
          </w:p>
        </w:tc>
      </w:tr>
      <w:tr w:rsidR="00C2391D">
        <w:tc>
          <w:tcPr>
            <w:tcW w:w="1809"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1</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期终闭卷考试</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40%</w:t>
            </w:r>
          </w:p>
        </w:tc>
      </w:tr>
      <w:tr w:rsidR="00C2391D">
        <w:tc>
          <w:tcPr>
            <w:tcW w:w="1809"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X1</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课堂小测验</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15%</w:t>
            </w:r>
          </w:p>
        </w:tc>
      </w:tr>
      <w:tr w:rsidR="00C2391D">
        <w:tc>
          <w:tcPr>
            <w:tcW w:w="1809"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X2</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期中测验</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15%</w:t>
            </w:r>
          </w:p>
        </w:tc>
      </w:tr>
      <w:tr w:rsidR="00C2391D">
        <w:tc>
          <w:tcPr>
            <w:tcW w:w="1809"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X3</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hint="eastAsia"/>
                <w:bCs/>
                <w:color w:val="000000"/>
                <w:sz w:val="20"/>
                <w:szCs w:val="20"/>
              </w:rPr>
              <w:t>课堂小测验</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15%</w:t>
            </w:r>
          </w:p>
        </w:tc>
      </w:tr>
      <w:tr w:rsidR="00C2391D">
        <w:tc>
          <w:tcPr>
            <w:tcW w:w="1809" w:type="dxa"/>
            <w:shd w:val="clear" w:color="auto" w:fill="auto"/>
          </w:tcPr>
          <w:p w:rsidR="00C2391D" w:rsidRDefault="00E44E3C">
            <w:pPr>
              <w:snapToGrid w:val="0"/>
              <w:spacing w:beforeLines="50" w:before="156" w:afterLines="50" w:after="156"/>
              <w:jc w:val="center"/>
              <w:rPr>
                <w:rFonts w:ascii="Times New Roman" w:hAnsi="Times New Roman"/>
                <w:bCs/>
                <w:color w:val="000000"/>
                <w:szCs w:val="20"/>
              </w:rPr>
            </w:pPr>
            <w:r>
              <w:rPr>
                <w:rFonts w:ascii="Times New Roman" w:hAnsi="Times New Roman"/>
                <w:bCs/>
                <w:color w:val="000000"/>
                <w:szCs w:val="20"/>
              </w:rPr>
              <w:t>X4</w:t>
            </w:r>
          </w:p>
        </w:tc>
        <w:tc>
          <w:tcPr>
            <w:tcW w:w="510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口试</w:t>
            </w:r>
          </w:p>
        </w:tc>
        <w:tc>
          <w:tcPr>
            <w:tcW w:w="1843" w:type="dxa"/>
            <w:shd w:val="clear" w:color="auto" w:fill="auto"/>
          </w:tcPr>
          <w:p w:rsidR="00C2391D" w:rsidRDefault="00E44E3C">
            <w:pPr>
              <w:snapToGrid w:val="0"/>
              <w:spacing w:beforeLines="50" w:before="156" w:afterLines="50" w:after="156"/>
              <w:jc w:val="center"/>
              <w:rPr>
                <w:rFonts w:ascii="Times New Roman" w:hAnsi="Times New Roman"/>
                <w:bCs/>
                <w:color w:val="000000"/>
                <w:sz w:val="20"/>
                <w:szCs w:val="20"/>
              </w:rPr>
            </w:pPr>
            <w:r>
              <w:rPr>
                <w:rFonts w:ascii="Times New Roman" w:hAnsi="Times New Roman"/>
                <w:bCs/>
                <w:color w:val="000000"/>
                <w:sz w:val="20"/>
                <w:szCs w:val="20"/>
              </w:rPr>
              <w:t>15%</w:t>
            </w:r>
          </w:p>
        </w:tc>
      </w:tr>
    </w:tbl>
    <w:p w:rsidR="00C2391D" w:rsidRDefault="00C2391D">
      <w:pPr>
        <w:snapToGrid w:val="0"/>
        <w:spacing w:line="288" w:lineRule="auto"/>
        <w:ind w:firstLineChars="300" w:firstLine="840"/>
        <w:rPr>
          <w:sz w:val="28"/>
          <w:szCs w:val="28"/>
        </w:rPr>
      </w:pPr>
    </w:p>
    <w:p w:rsidR="00C2391D" w:rsidRDefault="00E44E3C">
      <w:pPr>
        <w:snapToGrid w:val="0"/>
        <w:spacing w:line="288" w:lineRule="auto"/>
        <w:ind w:firstLineChars="300" w:firstLine="840"/>
        <w:rPr>
          <w:sz w:val="28"/>
          <w:szCs w:val="28"/>
        </w:rPr>
      </w:pPr>
      <w:r>
        <w:rPr>
          <w:rFonts w:hint="eastAsia"/>
          <w:sz w:val="28"/>
          <w:szCs w:val="28"/>
        </w:rPr>
        <w:t>撰写人：杭贝蒂</w:t>
      </w:r>
      <w:r>
        <w:rPr>
          <w:rFonts w:hint="eastAsia"/>
          <w:sz w:val="28"/>
          <w:szCs w:val="28"/>
        </w:rPr>
        <w:t xml:space="preserve">         </w:t>
      </w:r>
      <w:r>
        <w:rPr>
          <w:rFonts w:hint="eastAsia"/>
          <w:sz w:val="28"/>
          <w:szCs w:val="28"/>
        </w:rPr>
        <w:t>系主任审核签名：</w:t>
      </w:r>
      <w:r w:rsidR="00C26AF7">
        <w:rPr>
          <w:rFonts w:hint="eastAsia"/>
          <w:sz w:val="28"/>
          <w:szCs w:val="28"/>
        </w:rPr>
        <w:t>刘顺生</w:t>
      </w:r>
    </w:p>
    <w:p w:rsidR="00C2391D" w:rsidRDefault="00E44E3C">
      <w:pPr>
        <w:snapToGrid w:val="0"/>
        <w:spacing w:line="288" w:lineRule="auto"/>
        <w:ind w:firstLineChars="300" w:firstLine="840"/>
        <w:rPr>
          <w:sz w:val="28"/>
          <w:szCs w:val="28"/>
        </w:rPr>
      </w:pPr>
      <w:r>
        <w:rPr>
          <w:rFonts w:hint="eastAsia"/>
          <w:sz w:val="28"/>
          <w:szCs w:val="28"/>
        </w:rPr>
        <w:t>审核时间：</w:t>
      </w:r>
      <w:r>
        <w:rPr>
          <w:rFonts w:ascii="Times New Roman" w:hAnsi="Times New Roman"/>
          <w:sz w:val="28"/>
          <w:szCs w:val="28"/>
        </w:rPr>
        <w:t>201</w:t>
      </w:r>
      <w:r>
        <w:rPr>
          <w:rFonts w:ascii="Times New Roman" w:hAnsi="Times New Roman" w:hint="eastAsia"/>
          <w:sz w:val="28"/>
          <w:szCs w:val="28"/>
        </w:rPr>
        <w:t>9</w:t>
      </w:r>
      <w:r>
        <w:rPr>
          <w:rFonts w:ascii="Times New Roman" w:hAnsi="Times New Roman"/>
          <w:sz w:val="28"/>
          <w:szCs w:val="28"/>
        </w:rPr>
        <w:t>.0</w:t>
      </w:r>
      <w:r w:rsidR="00C26AF7">
        <w:rPr>
          <w:rFonts w:ascii="Times New Roman" w:hAnsi="Times New Roman" w:hint="eastAsia"/>
          <w:sz w:val="28"/>
          <w:szCs w:val="28"/>
        </w:rPr>
        <w:t>9</w:t>
      </w:r>
      <w:r>
        <w:rPr>
          <w:rFonts w:ascii="Times New Roman" w:hAnsi="Times New Roman"/>
          <w:sz w:val="28"/>
          <w:szCs w:val="28"/>
        </w:rPr>
        <w:t>.</w:t>
      </w:r>
      <w:r w:rsidR="00C26AF7">
        <w:rPr>
          <w:rFonts w:ascii="Times New Roman" w:hAnsi="Times New Roman" w:hint="eastAsia"/>
          <w:sz w:val="28"/>
          <w:szCs w:val="28"/>
        </w:rPr>
        <w:t>0</w:t>
      </w:r>
      <w:r>
        <w:rPr>
          <w:rFonts w:ascii="Times New Roman" w:hAnsi="Times New Roman" w:hint="eastAsia"/>
          <w:sz w:val="28"/>
          <w:szCs w:val="28"/>
        </w:rPr>
        <w:t>1</w:t>
      </w:r>
    </w:p>
    <w:sectPr w:rsidR="00C239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63" w:rsidRDefault="00745263" w:rsidP="006E565A">
      <w:r>
        <w:separator/>
      </w:r>
    </w:p>
  </w:endnote>
  <w:endnote w:type="continuationSeparator" w:id="0">
    <w:p w:rsidR="00745263" w:rsidRDefault="00745263" w:rsidP="006E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263" w:rsidRDefault="00745263" w:rsidP="006E565A">
      <w:r>
        <w:separator/>
      </w:r>
    </w:p>
  </w:footnote>
  <w:footnote w:type="continuationSeparator" w:id="0">
    <w:p w:rsidR="00745263" w:rsidRDefault="00745263" w:rsidP="006E5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1B1"/>
    <w:rsid w:val="0007362F"/>
    <w:rsid w:val="00087247"/>
    <w:rsid w:val="00090A2E"/>
    <w:rsid w:val="000E7302"/>
    <w:rsid w:val="00161F08"/>
    <w:rsid w:val="001B759A"/>
    <w:rsid w:val="001F4A01"/>
    <w:rsid w:val="00201C1F"/>
    <w:rsid w:val="00256B39"/>
    <w:rsid w:val="0026033C"/>
    <w:rsid w:val="00260B47"/>
    <w:rsid w:val="00266017"/>
    <w:rsid w:val="00297684"/>
    <w:rsid w:val="002B0AE5"/>
    <w:rsid w:val="002E3721"/>
    <w:rsid w:val="002F1A16"/>
    <w:rsid w:val="00313BBA"/>
    <w:rsid w:val="0032602E"/>
    <w:rsid w:val="003367AE"/>
    <w:rsid w:val="003452A4"/>
    <w:rsid w:val="00392E9E"/>
    <w:rsid w:val="0039567C"/>
    <w:rsid w:val="003C002F"/>
    <w:rsid w:val="003D374F"/>
    <w:rsid w:val="004100B0"/>
    <w:rsid w:val="004B2256"/>
    <w:rsid w:val="00523B53"/>
    <w:rsid w:val="005467DC"/>
    <w:rsid w:val="00553B70"/>
    <w:rsid w:val="00553D03"/>
    <w:rsid w:val="00571710"/>
    <w:rsid w:val="00590133"/>
    <w:rsid w:val="005B2B6D"/>
    <w:rsid w:val="005B4B4E"/>
    <w:rsid w:val="00602AA4"/>
    <w:rsid w:val="00624FE1"/>
    <w:rsid w:val="00671179"/>
    <w:rsid w:val="00690552"/>
    <w:rsid w:val="006B56D1"/>
    <w:rsid w:val="006E565A"/>
    <w:rsid w:val="00707BBD"/>
    <w:rsid w:val="007208D6"/>
    <w:rsid w:val="00745263"/>
    <w:rsid w:val="0076742E"/>
    <w:rsid w:val="00781FCA"/>
    <w:rsid w:val="008B397C"/>
    <w:rsid w:val="008B47F4"/>
    <w:rsid w:val="008B4BB8"/>
    <w:rsid w:val="008C5D78"/>
    <w:rsid w:val="00900019"/>
    <w:rsid w:val="009104C5"/>
    <w:rsid w:val="0099063E"/>
    <w:rsid w:val="009C303D"/>
    <w:rsid w:val="009C380A"/>
    <w:rsid w:val="009D6A5F"/>
    <w:rsid w:val="009F2389"/>
    <w:rsid w:val="00A11FD8"/>
    <w:rsid w:val="00A30F3E"/>
    <w:rsid w:val="00A709A2"/>
    <w:rsid w:val="00A7702B"/>
    <w:rsid w:val="00AB536F"/>
    <w:rsid w:val="00AD0A21"/>
    <w:rsid w:val="00B05569"/>
    <w:rsid w:val="00B168ED"/>
    <w:rsid w:val="00B511A5"/>
    <w:rsid w:val="00B545FE"/>
    <w:rsid w:val="00B7651F"/>
    <w:rsid w:val="00BB447D"/>
    <w:rsid w:val="00BD1E06"/>
    <w:rsid w:val="00C036D0"/>
    <w:rsid w:val="00C2391D"/>
    <w:rsid w:val="00C26AF7"/>
    <w:rsid w:val="00C56E09"/>
    <w:rsid w:val="00C721FD"/>
    <w:rsid w:val="00D17E62"/>
    <w:rsid w:val="00D2543F"/>
    <w:rsid w:val="00D31C49"/>
    <w:rsid w:val="00D33342"/>
    <w:rsid w:val="00E16D30"/>
    <w:rsid w:val="00E33169"/>
    <w:rsid w:val="00E44E3C"/>
    <w:rsid w:val="00E54700"/>
    <w:rsid w:val="00E70904"/>
    <w:rsid w:val="00EE1EFB"/>
    <w:rsid w:val="00EF44B1"/>
    <w:rsid w:val="00F35AA0"/>
    <w:rsid w:val="00F41753"/>
    <w:rsid w:val="00FF2C61"/>
    <w:rsid w:val="024B0C39"/>
    <w:rsid w:val="056A1491"/>
    <w:rsid w:val="063F4A4E"/>
    <w:rsid w:val="06CD4C74"/>
    <w:rsid w:val="07910517"/>
    <w:rsid w:val="089608E6"/>
    <w:rsid w:val="1252010C"/>
    <w:rsid w:val="170C74B4"/>
    <w:rsid w:val="180F733F"/>
    <w:rsid w:val="199946CE"/>
    <w:rsid w:val="1FC93211"/>
    <w:rsid w:val="23803776"/>
    <w:rsid w:val="24192CCC"/>
    <w:rsid w:val="28C97712"/>
    <w:rsid w:val="29960EDA"/>
    <w:rsid w:val="34CC2CA2"/>
    <w:rsid w:val="361A0769"/>
    <w:rsid w:val="3BD87B8E"/>
    <w:rsid w:val="3CD52CE1"/>
    <w:rsid w:val="3D3C55B6"/>
    <w:rsid w:val="41736F2E"/>
    <w:rsid w:val="464F6E17"/>
    <w:rsid w:val="4C653F3E"/>
    <w:rsid w:val="54875D3D"/>
    <w:rsid w:val="580B7257"/>
    <w:rsid w:val="66BA4938"/>
    <w:rsid w:val="6EC86481"/>
    <w:rsid w:val="6F5042C2"/>
    <w:rsid w:val="702B03CA"/>
    <w:rsid w:val="723D641C"/>
    <w:rsid w:val="773E764D"/>
    <w:rsid w:val="796D0776"/>
    <w:rsid w:val="7B053C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DE59C314-10F6-4F0D-8805-FE339B3A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6">
    <w:name w:val="Table Grid"/>
    <w:basedOn w:val="a1"/>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qFormat/>
    <w:rPr>
      <w:sz w:val="18"/>
      <w:szCs w:val="18"/>
    </w:rPr>
  </w:style>
  <w:style w:type="table" w:customStyle="1" w:styleId="1">
    <w:name w:val="网格型1"/>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D18170-1796-45CC-9368-9063C072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Windows 用户</cp:lastModifiedBy>
  <cp:revision>29</cp:revision>
  <dcterms:created xsi:type="dcterms:W3CDTF">2018-02-23T06:24:00Z</dcterms:created>
  <dcterms:modified xsi:type="dcterms:W3CDTF">2019-09-03T06:20:00Z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