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BD4" w:rsidRDefault="00772BD4">
      <w:pPr>
        <w:snapToGrid w:val="0"/>
        <w:jc w:val="center"/>
        <w:rPr>
          <w:sz w:val="6"/>
          <w:szCs w:val="6"/>
        </w:rPr>
      </w:pPr>
    </w:p>
    <w:p w:rsidR="00772BD4" w:rsidRDefault="00772BD4">
      <w:pPr>
        <w:snapToGrid w:val="0"/>
        <w:jc w:val="center"/>
        <w:rPr>
          <w:sz w:val="6"/>
          <w:szCs w:val="6"/>
        </w:rPr>
      </w:pPr>
    </w:p>
    <w:p w:rsidR="00772BD4" w:rsidRDefault="005C4B6B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72BD4" w:rsidRDefault="00772BD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72BD4" w:rsidRDefault="005C4B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410"/>
        <w:gridCol w:w="1205"/>
        <w:gridCol w:w="4218"/>
      </w:tblGrid>
      <w:tr w:rsidR="00772BD4">
        <w:trPr>
          <w:trHeight w:val="584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:rsidR="00772BD4" w:rsidRDefault="009A35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40740">
              <w:rPr>
                <w:color w:val="000000"/>
                <w:sz w:val="20"/>
                <w:szCs w:val="20"/>
              </w:rPr>
              <w:t>2020417</w:t>
            </w:r>
          </w:p>
        </w:tc>
        <w:tc>
          <w:tcPr>
            <w:tcW w:w="1205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218" w:type="dxa"/>
            <w:vAlign w:val="center"/>
          </w:tcPr>
          <w:p w:rsidR="00772BD4" w:rsidRPr="009A3596" w:rsidRDefault="009A359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A3596">
              <w:rPr>
                <w:rFonts w:ascii="黑体" w:eastAsia="黑体" w:hAnsi="黑体" w:hint="eastAsia"/>
                <w:sz w:val="21"/>
                <w:szCs w:val="21"/>
              </w:rPr>
              <w:t>德语阅读1</w:t>
            </w:r>
          </w:p>
        </w:tc>
      </w:tr>
      <w:tr w:rsidR="00772BD4">
        <w:trPr>
          <w:trHeight w:val="584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05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218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72BD4">
        <w:trPr>
          <w:trHeight w:val="584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</w:p>
        </w:tc>
        <w:tc>
          <w:tcPr>
            <w:tcW w:w="1205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218" w:type="dxa"/>
            <w:vAlign w:val="center"/>
          </w:tcPr>
          <w:p w:rsidR="00772BD4" w:rsidRDefault="00615C4C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tooltip="给他写信" w:history="1">
              <w:r w:rsidR="005C4B6B">
                <w:rPr>
                  <w:rFonts w:ascii="宋体" w:eastAsia="宋体" w:hAnsi="宋体" w:cs="宋体" w:hint="eastAsia"/>
                  <w:kern w:val="0"/>
                  <w:sz w:val="21"/>
                  <w:szCs w:val="21"/>
                  <w:lang w:eastAsia="zh-CN"/>
                </w:rPr>
                <w:t xml:space="preserve">17100 </w:t>
              </w:r>
              <w:r w:rsidR="005C4B6B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772BD4">
        <w:trPr>
          <w:trHeight w:val="584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德语</w:t>
            </w:r>
            <w:r>
              <w:rPr>
                <w:rFonts w:eastAsia="宋体"/>
                <w:kern w:val="0"/>
                <w:sz w:val="20"/>
                <w:szCs w:val="20"/>
              </w:rPr>
              <w:t>B1</w:t>
            </w:r>
            <w:r w:rsidR="006279EE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8</w:t>
            </w:r>
            <w:r>
              <w:rPr>
                <w:rFonts w:eastAsia="宋体"/>
                <w:kern w:val="0"/>
                <w:sz w:val="20"/>
                <w:szCs w:val="20"/>
              </w:rPr>
              <w:t>-1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，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B1</w:t>
            </w:r>
            <w:r w:rsidR="006279EE">
              <w:rPr>
                <w:rFonts w:eastAsia="宋体" w:hint="eastAsia"/>
                <w:kern w:val="0"/>
                <w:sz w:val="20"/>
                <w:szCs w:val="20"/>
                <w:lang w:eastAsia="zh-CN"/>
              </w:rPr>
              <w:t>8</w:t>
            </w:r>
            <w:r>
              <w:rPr>
                <w:rFonts w:eastAsia="宋体"/>
                <w:kern w:val="0"/>
                <w:sz w:val="20"/>
                <w:szCs w:val="20"/>
              </w:rPr>
              <w:t>-2</w:t>
            </w:r>
          </w:p>
        </w:tc>
        <w:tc>
          <w:tcPr>
            <w:tcW w:w="1205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218" w:type="dxa"/>
            <w:vAlign w:val="center"/>
          </w:tcPr>
          <w:p w:rsidR="00772BD4" w:rsidRDefault="009A359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 w:rsidR="000C22A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 三教</w:t>
            </w:r>
            <w:r w:rsidR="0002201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bookmarkStart w:id="0" w:name="_GoBack"/>
            <w:bookmarkEnd w:id="0"/>
            <w:r w:rsidR="000C22A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09</w:t>
            </w:r>
          </w:p>
        </w:tc>
      </w:tr>
      <w:tr w:rsidR="00772BD4">
        <w:trPr>
          <w:trHeight w:val="584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833" w:type="dxa"/>
            <w:gridSpan w:val="3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周一 13:00-- 15:00， </w:t>
            </w:r>
            <w:r w:rsidR="006279E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13:00-- 15:00</w:t>
            </w:r>
          </w:p>
        </w:tc>
      </w:tr>
      <w:tr w:rsidR="00772BD4">
        <w:trPr>
          <w:trHeight w:val="637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833" w:type="dxa"/>
            <w:gridSpan w:val="3"/>
            <w:vAlign w:val="center"/>
          </w:tcPr>
          <w:p w:rsidR="009A3596" w:rsidRDefault="009A3596" w:rsidP="009A3596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中级）德语阅读教程，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吴江编著，</w:t>
            </w:r>
            <w:r w:rsidRPr="006B56D1">
              <w:rPr>
                <w:color w:val="000000"/>
                <w:sz w:val="20"/>
                <w:szCs w:val="20"/>
              </w:rPr>
              <w:t>外语教学与研究社，</w:t>
            </w:r>
            <w:r>
              <w:rPr>
                <w:color w:val="000000"/>
                <w:sz w:val="20"/>
                <w:szCs w:val="20"/>
              </w:rPr>
              <w:t>2003</w:t>
            </w:r>
          </w:p>
          <w:p w:rsidR="009A3596" w:rsidRDefault="009A3596" w:rsidP="009A3596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6B56D1">
              <w:rPr>
                <w:color w:val="000000"/>
                <w:sz w:val="20"/>
                <w:szCs w:val="20"/>
              </w:rPr>
              <w:t>《新编大学德语（阅读训练）》（第二版），朱建华主编，外语教学与研究社，</w:t>
            </w:r>
            <w:r w:rsidRPr="006B56D1">
              <w:rPr>
                <w:color w:val="000000"/>
                <w:sz w:val="20"/>
                <w:szCs w:val="20"/>
              </w:rPr>
              <w:t>2014</w:t>
            </w:r>
            <w:r w:rsidRPr="006B56D1">
              <w:rPr>
                <w:color w:val="000000"/>
                <w:sz w:val="20"/>
                <w:szCs w:val="20"/>
              </w:rPr>
              <w:t>。</w:t>
            </w:r>
          </w:p>
          <w:p w:rsidR="00772BD4" w:rsidRDefault="00772BD4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772BD4">
        <w:trPr>
          <w:trHeight w:val="1239"/>
        </w:trPr>
        <w:tc>
          <w:tcPr>
            <w:tcW w:w="1507" w:type="dxa"/>
            <w:vAlign w:val="center"/>
          </w:tcPr>
          <w:p w:rsidR="00772BD4" w:rsidRDefault="005C4B6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833" w:type="dxa"/>
            <w:gridSpan w:val="3"/>
            <w:vAlign w:val="center"/>
          </w:tcPr>
          <w:p w:rsidR="009A3596" w:rsidRPr="00075769" w:rsidRDefault="009A3596" w:rsidP="009A3596">
            <w:pPr>
              <w:snapToGrid w:val="0"/>
              <w:spacing w:line="288" w:lineRule="auto"/>
              <w:rPr>
                <w:rFonts w:eastAsiaTheme="majorEastAsia"/>
                <w:color w:val="000000"/>
                <w:sz w:val="20"/>
                <w:szCs w:val="20"/>
              </w:rPr>
            </w:pP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  <w:lang w:val="de-DE"/>
              </w:rPr>
              <w:t>大学德语四、六级考试高分突破——四级阅读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王颖频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主编，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外语教育与研究出版社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2013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</w:p>
          <w:p w:rsidR="009A3596" w:rsidRDefault="009A3596" w:rsidP="009A3596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欧标德语阅读教程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侯宇晶，张亮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主编，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武汉大学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出版社，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2017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</w:p>
          <w:p w:rsidR="009A3596" w:rsidRPr="009A3596" w:rsidRDefault="009A3596" w:rsidP="009A3596">
            <w:pPr>
              <w:snapToGrid w:val="0"/>
              <w:spacing w:line="288" w:lineRule="auto"/>
              <w:rPr>
                <w:rFonts w:eastAsiaTheme="majorEastAsia"/>
                <w:color w:val="000000"/>
                <w:sz w:val="20"/>
                <w:szCs w:val="20"/>
              </w:rPr>
            </w:pP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《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歌德证书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A2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备考指南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》，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Brigitte Schaefer, Frauke van der Werff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  <w:lang w:val="de-DE"/>
              </w:rPr>
              <w:t>主编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075769">
              <w:rPr>
                <w:rFonts w:eastAsiaTheme="majorEastAsia" w:hint="eastAsia"/>
                <w:color w:val="000000"/>
                <w:sz w:val="20"/>
                <w:szCs w:val="20"/>
              </w:rPr>
              <w:t>上海外语教育出版社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，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2012</w:t>
            </w:r>
            <w:r w:rsidRPr="00075769">
              <w:rPr>
                <w:rFonts w:eastAsiaTheme="majorEastAsia"/>
                <w:color w:val="000000"/>
                <w:sz w:val="20"/>
                <w:szCs w:val="20"/>
              </w:rPr>
              <w:t>。</w:t>
            </w:r>
            <w:r w:rsidRPr="00075769">
              <w:rPr>
                <w:color w:val="000000"/>
                <w:sz w:val="20"/>
                <w:szCs w:val="20"/>
              </w:rPr>
              <w:t>】</w:t>
            </w:r>
          </w:p>
          <w:p w:rsidR="00772BD4" w:rsidRDefault="00772BD4">
            <w:pPr>
              <w:snapToGrid w:val="0"/>
              <w:spacing w:line="288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772BD4" w:rsidRDefault="00772BD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72BD4" w:rsidRDefault="005C4B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72B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BD4" w:rsidRDefault="005C4B6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BD4" w:rsidRDefault="005C4B6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BD4" w:rsidRDefault="005C4B6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BD4" w:rsidRDefault="005C4B6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71B98" w:rsidTr="004245DC">
        <w:trPr>
          <w:trHeight w:val="97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围绕德语语言展开话题讨论，中德语比较，德语的三格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071B98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 w:rsidR="00CF3D8A"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德国形象，文化差异，德语中说“不”的情况，德国人大致的性格特点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德国的饮食文化，饮食习惯，德国的酒文化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德国年轻人的居住选择，典型德国人的居住环境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德国年轻人的业余时间，体育及大学生活，典型德国人如何度假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德国人的娱乐活动，爱之旅行，音乐，服装文化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科技文：动植物，迁徙鸟，德国牧羊犬，达尔文理论介绍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德国的汽车文化，大众汽车历史回顾，德国人眼中的灵活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德国的节假日：圣诞节，复活节；漫画一则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人际交往：交际礼仪；寓言一则；德国年轻人交际观点介绍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幸福的定义：幸福的意义探讨；歌词一首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金钱观：德国人普遍金钱观；科普文：德国马克的演变史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时间观：德国人的时间观念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健康观：德国普遍对抗身体疾病的态度，常用方法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大学学习：大学生的自主性，大学的意义探讨，大学的新功能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  <w:tr w:rsidR="00071B98" w:rsidTr="004245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1B98" w:rsidRDefault="00071B98" w:rsidP="00071B98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Pr="00071B98" w:rsidRDefault="00071B98" w:rsidP="00071B98">
            <w:pPr>
              <w:widowControl/>
              <w:spacing w:before="100" w:beforeAutospacing="1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71B98">
              <w:rPr>
                <w:rFonts w:ascii="宋体" w:hAnsi="宋体" w:cs="宋体" w:hint="eastAsia"/>
                <w:kern w:val="0"/>
                <w:sz w:val="20"/>
                <w:szCs w:val="20"/>
              </w:rPr>
              <w:t>围绕德语语言展开话题讨论，中德语比较，德语的三格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1B98" w:rsidRDefault="009A3596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课堂讲授，练习，课后</w:t>
            </w:r>
            <w:r w:rsidRPr="009A3596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lang w:eastAsia="zh-CN"/>
              </w:rPr>
              <w:t>阅读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3D8A" w:rsidRDefault="00CF3D8A" w:rsidP="00CF3D8A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</w:rPr>
              <w:t>背诵</w:t>
            </w: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生词，完成课后练习</w:t>
            </w:r>
          </w:p>
          <w:p w:rsidR="00071B98" w:rsidRPr="00CF3D8A" w:rsidRDefault="00071B98" w:rsidP="00071B98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  <w:tr w:rsidR="00772B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BD4" w:rsidRDefault="005C4B6B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72BD4" w:rsidRPr="00071B98" w:rsidRDefault="005C4B6B">
            <w:pPr>
              <w:widowControl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 w:rsidRPr="00071B98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BD4" w:rsidRDefault="005C4B6B">
            <w:pPr>
              <w:rPr>
                <w:rFonts w:ascii="黑体" w:eastAsia="黑体" w:hAnsi="黑体" w:cs="黑体"/>
                <w:kern w:val="0"/>
                <w:sz w:val="20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2BD4" w:rsidRDefault="00772BD4">
            <w:pPr>
              <w:rPr>
                <w:rFonts w:ascii="黑体" w:eastAsia="黑体" w:hAnsi="黑体" w:cs="黑体"/>
                <w:kern w:val="0"/>
                <w:sz w:val="20"/>
                <w:szCs w:val="21"/>
              </w:rPr>
            </w:pPr>
          </w:p>
        </w:tc>
      </w:tr>
    </w:tbl>
    <w:p w:rsidR="00772BD4" w:rsidRDefault="00772BD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72BD4" w:rsidRDefault="005C4B6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72BD4">
        <w:tc>
          <w:tcPr>
            <w:tcW w:w="1809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72BD4">
        <w:tc>
          <w:tcPr>
            <w:tcW w:w="1809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772BD4">
        <w:tc>
          <w:tcPr>
            <w:tcW w:w="1809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2127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772BD4">
        <w:tc>
          <w:tcPr>
            <w:tcW w:w="1809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772BD4">
        <w:tc>
          <w:tcPr>
            <w:tcW w:w="1809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2127" w:type="dxa"/>
            <w:shd w:val="clear" w:color="auto" w:fill="auto"/>
          </w:tcPr>
          <w:p w:rsidR="00772BD4" w:rsidRDefault="005C4B6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772BD4" w:rsidRDefault="00772BD4"/>
    <w:p w:rsidR="00772BD4" w:rsidRDefault="005C4B6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72BD4" w:rsidRDefault="005C4B6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72BD4" w:rsidRDefault="005C4B6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72BD4" w:rsidRDefault="005C4B6B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72BD4" w:rsidRDefault="00772BD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72BD4" w:rsidRDefault="005C4B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杭贝蒂    </w:t>
      </w:r>
    </w:p>
    <w:p w:rsidR="00772BD4" w:rsidRDefault="005C4B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6279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772BD4" w:rsidRDefault="005C4B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A8027C">
        <w:rPr>
          <w:rFonts w:ascii="仿宋" w:eastAsia="仿宋" w:hAnsi="仿宋" w:hint="eastAsia"/>
          <w:color w:val="000000"/>
          <w:position w:val="-20"/>
          <w:sz w:val="28"/>
          <w:szCs w:val="28"/>
        </w:rPr>
        <w:t>2019.9.1.</w:t>
      </w:r>
    </w:p>
    <w:sectPr w:rsidR="00772B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4C" w:rsidRDefault="00615C4C">
      <w:r>
        <w:separator/>
      </w:r>
    </w:p>
  </w:endnote>
  <w:endnote w:type="continuationSeparator" w:id="0">
    <w:p w:rsidR="00615C4C" w:rsidRDefault="006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D4" w:rsidRDefault="005C4B6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72BD4" w:rsidRDefault="005C4B6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D4" w:rsidRDefault="005C4B6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2201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72BD4" w:rsidRDefault="005C4B6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4C" w:rsidRDefault="00615C4C">
      <w:r>
        <w:separator/>
      </w:r>
    </w:p>
  </w:footnote>
  <w:footnote w:type="continuationSeparator" w:id="0">
    <w:p w:rsidR="00615C4C" w:rsidRDefault="0061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D4" w:rsidRDefault="005C4B6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BD4" w:rsidRDefault="005C4B6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2BD4" w:rsidRDefault="005C4B6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72BD4" w:rsidRDefault="005C4B6B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2018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1B98"/>
    <w:rsid w:val="00073336"/>
    <w:rsid w:val="00075557"/>
    <w:rsid w:val="000757F8"/>
    <w:rsid w:val="00081FA0"/>
    <w:rsid w:val="00087FB2"/>
    <w:rsid w:val="00094CE3"/>
    <w:rsid w:val="0009514F"/>
    <w:rsid w:val="000A22C6"/>
    <w:rsid w:val="000A3531"/>
    <w:rsid w:val="000A448C"/>
    <w:rsid w:val="000A5A1C"/>
    <w:rsid w:val="000A5D03"/>
    <w:rsid w:val="000B165C"/>
    <w:rsid w:val="000B38AB"/>
    <w:rsid w:val="000C1065"/>
    <w:rsid w:val="000C22AF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4B6B"/>
    <w:rsid w:val="005D54FC"/>
    <w:rsid w:val="005E29D2"/>
    <w:rsid w:val="005E7A88"/>
    <w:rsid w:val="005F0931"/>
    <w:rsid w:val="005F2CBF"/>
    <w:rsid w:val="006044A3"/>
    <w:rsid w:val="006123C8"/>
    <w:rsid w:val="006146E0"/>
    <w:rsid w:val="00615C4C"/>
    <w:rsid w:val="006208E9"/>
    <w:rsid w:val="0062514D"/>
    <w:rsid w:val="0062610F"/>
    <w:rsid w:val="006279EE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2BD4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3596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027C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D8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951EA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69107F"/>
    <w:rsid w:val="199D2E85"/>
    <w:rsid w:val="1B9B294B"/>
    <w:rsid w:val="1D3661DF"/>
    <w:rsid w:val="2C091A71"/>
    <w:rsid w:val="2E59298A"/>
    <w:rsid w:val="37E50B00"/>
    <w:rsid w:val="38C3255B"/>
    <w:rsid w:val="3FD72D64"/>
    <w:rsid w:val="46924DF6"/>
    <w:rsid w:val="49DF08B3"/>
    <w:rsid w:val="5DA373AC"/>
    <w:rsid w:val="65310993"/>
    <w:rsid w:val="6AB16ABE"/>
    <w:rsid w:val="6E256335"/>
    <w:rsid w:val="700912C5"/>
    <w:rsid w:val="74F62C86"/>
    <w:rsid w:val="7C9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29A897-6923-4829-B414-0DD85714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ench.edu.cn/jy3/read/../compose/main.jsp?urlfrom=../read/read.jsp?offset=19&amp;mid=ANgAAwC0AK6NGP6rwMJyPKpP&amp;sid=a0pAr7z8I654h4p7gEBHv5VlDNxngT3y&amp;fid=1&amp;fr=folder1&amp;sid=a0pAr7z8I654h4p7gEBHv5VlDNxngT3y&amp;to=14083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C0341-E328-46A7-B6A7-43CF7565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288</Words>
  <Characters>1647</Characters>
  <Application>Microsoft Office Word</Application>
  <DocSecurity>0</DocSecurity>
  <Lines>13</Lines>
  <Paragraphs>3</Paragraphs>
  <ScaleCrop>false</ScaleCrop>
  <Company>CMT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36</cp:revision>
  <cp:lastPrinted>2015-03-18T03:45:00Z</cp:lastPrinted>
  <dcterms:created xsi:type="dcterms:W3CDTF">2015-08-27T04:51:00Z</dcterms:created>
  <dcterms:modified xsi:type="dcterms:W3CDTF">2019-09-02T11:21:00Z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