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【英语笔译】</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【English </w:t>
      </w:r>
      <w:r>
        <w:rPr>
          <w:b/>
          <w:sz w:val="28"/>
          <w:szCs w:val="30"/>
        </w:rPr>
        <w:t>Translation</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sz w:val="20"/>
          <w:szCs w:val="20"/>
        </w:rPr>
        <w:t>1</w:t>
      </w:r>
      <w:r>
        <w:rPr>
          <w:sz w:val="20"/>
          <w:szCs w:val="20"/>
        </w:rPr>
        <w:t>020</w:t>
      </w:r>
      <w:r>
        <w:rPr>
          <w:rFonts w:hint="eastAsia"/>
          <w:sz w:val="20"/>
          <w:szCs w:val="20"/>
        </w:rPr>
        <w:t>043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院级必修课，专业核心课◎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外国语学院英语系</w:t>
      </w:r>
    </w:p>
    <w:p>
      <w:pPr>
        <w:snapToGrid w:val="0"/>
        <w:spacing w:line="288" w:lineRule="auto"/>
        <w:ind w:firstLine="394" w:firstLineChars="196"/>
        <w:rPr>
          <w:color w:val="000000"/>
          <w:sz w:val="20"/>
          <w:szCs w:val="20"/>
        </w:rPr>
      </w:pPr>
      <w:r>
        <w:rPr>
          <w:b/>
          <w:bCs/>
          <w:color w:val="000000"/>
          <w:sz w:val="20"/>
          <w:szCs w:val="20"/>
        </w:rPr>
        <w:t>使用教材：</w:t>
      </w:r>
    </w:p>
    <w:p>
      <w:pPr>
        <w:tabs>
          <w:tab w:val="left" w:pos="532"/>
        </w:tabs>
        <w:spacing w:line="340" w:lineRule="exact"/>
        <w:rPr>
          <w:color w:val="000000"/>
          <w:sz w:val="20"/>
          <w:szCs w:val="20"/>
        </w:rPr>
      </w:pPr>
      <w:r>
        <w:rPr>
          <w:rFonts w:hint="eastAsia"/>
          <w:color w:val="000000"/>
          <w:sz w:val="20"/>
          <w:szCs w:val="20"/>
        </w:rPr>
        <w:t>教材：《实战笔译 英译汉分册》外语教学与研究出版社 林超伦编著，2019；</w:t>
      </w:r>
    </w:p>
    <w:p>
      <w:pPr>
        <w:snapToGrid w:val="0"/>
        <w:spacing w:line="288" w:lineRule="auto"/>
        <w:ind w:firstLine="400" w:firstLineChars="200"/>
        <w:rPr>
          <w:color w:val="000000"/>
          <w:sz w:val="20"/>
          <w:szCs w:val="20"/>
        </w:rPr>
      </w:pPr>
      <w:r>
        <w:rPr>
          <w:rFonts w:hint="eastAsia"/>
          <w:color w:val="000000"/>
          <w:sz w:val="20"/>
          <w:szCs w:val="20"/>
        </w:rPr>
        <w:t>《汉英翻译教程》，孙有中、张威编著，外语教学与研究出版社，2022.</w:t>
      </w:r>
    </w:p>
    <w:p>
      <w:pPr>
        <w:snapToGrid w:val="0"/>
        <w:spacing w:line="288" w:lineRule="auto"/>
        <w:rPr>
          <w:color w:val="000000"/>
          <w:sz w:val="20"/>
          <w:szCs w:val="20"/>
        </w:rPr>
      </w:pPr>
      <w:r>
        <w:rPr>
          <w:rFonts w:hint="eastAsia"/>
          <w:color w:val="000000"/>
          <w:sz w:val="20"/>
          <w:szCs w:val="20"/>
        </w:rPr>
        <w:t>参考书目：《翻译新概念---英汉互译实用教程》国防工业出版社 宋天锡编著，2011；</w:t>
      </w:r>
    </w:p>
    <w:p>
      <w:pPr>
        <w:snapToGrid w:val="0"/>
        <w:spacing w:line="288" w:lineRule="auto"/>
        <w:ind w:firstLine="900" w:firstLineChars="450"/>
        <w:rPr>
          <w:color w:val="000000"/>
          <w:sz w:val="20"/>
          <w:szCs w:val="20"/>
        </w:rPr>
      </w:pPr>
      <w:r>
        <w:rPr>
          <w:rFonts w:hint="eastAsia"/>
          <w:color w:val="000000"/>
          <w:sz w:val="20"/>
          <w:szCs w:val="20"/>
        </w:rPr>
        <w:t>《实用翻译教程》第三版，上海外语教育出版社 冯庆华主编，2010；</w:t>
      </w:r>
    </w:p>
    <w:p>
      <w:pPr>
        <w:snapToGrid w:val="0"/>
        <w:spacing w:line="288" w:lineRule="auto"/>
        <w:ind w:firstLine="900" w:firstLineChars="450"/>
        <w:rPr>
          <w:color w:val="000000"/>
          <w:sz w:val="20"/>
          <w:szCs w:val="20"/>
        </w:rPr>
      </w:pPr>
      <w:r>
        <w:rPr>
          <w:rFonts w:hint="eastAsia"/>
          <w:color w:val="000000"/>
          <w:sz w:val="20"/>
          <w:szCs w:val="20"/>
        </w:rPr>
        <w:t>《英汉汉英翻译教程》高等教育出版社 张春柏主编，2003.</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highlight w:val="yellow"/>
        </w:rPr>
      </w:pPr>
      <w:r>
        <w:rPr>
          <w:color w:val="000000"/>
          <w:sz w:val="20"/>
          <w:szCs w:val="20"/>
        </w:rPr>
        <w:t>https://elearning.gench.edu.cn:8443/webapps/portal/execute/tabs/tabAction?tab_tab_group_id=_1_1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《综合英语1》2020340；《综合英语2》2020341；《综合英语3》2020342</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介绍翻译的基本理论和基本知识，旨在使学生初步了解英汉两种语言在语法、词汇、及修辞等方面的异同，初步掌握英汉互译的基本技巧和技能，使学生能将英汉对译成符合语法修辞规则、语句通顺、语义准确、忠实于原文的文章。翻译课程的开设有助于增强学生的笔头翻译能力，全面提高学生的素质。同时也为相当一部分英语专业的学生毕业后从事英语翻译工作或拟进一步攻读硕士学位打下理论基础。本书主要针对英语专业本科阶段大二及以上的学生，本着与时俱进、根据形势需要的原则编写而成。教材着眼于帮助学生系统地掌握翻译基本理论及基础知识，初步了解英汉两种语言在语法、词汇及修辞和文体等方面的异同，初步掌握英汉互译的基本技巧和技能，使学生能将英汉对译符合语法修辞规则、语句通顺、语义准确、忠实于原文的文章，具有很强的实践性。英语学习的五种基本技能听说读写译，译排在最后说明了翻译对学生的英汉语言能力要求更高，在这一段学习过程中，学生将会运用以前所积累的语言知识和技能来学习翻译。翻译课要求学生要熟练掌握英汉两种语言文化，掌握两种语言相互转化的规律和技巧，并通过大量的翻译实践来提升翻译技能，同时要涉猎翻译理论知识，在理论与实践的互动中感受翻译。如果有时间，学生还可以多读英汉名著、翻译史、以及人文学科中其他学科的书籍，如社会学、文化人类学、伦理学、传播学等领域的书籍，经过不断努力，学生一定能成为出色的翻译人才。</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为英语本科专业必修课，适合对二年级下学期的学生开设；要求学生8000字左右的英语词汇量，对英汉两种语言在词汇、语法、修辞上的知识有一定的了解。学生在经历了大一、大二两年的基础知识的学习以后，已经具备了相对扎实的基础，就有必要也有需求去进一步提升自己的英语能力。学生要有一定的双语基础，具有一定的跨文化意识，具有一定的词汇量，并能熟练掌握英汉基本语法句式等。</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0"/>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LO11：理解他人的观点，尊重他人的价值观，能在不同场合用书面或口头形式进行有效沟通。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LO34：掌握商务实践知识，具有较强的外贸实务操作能力。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1870" w:tblpY="152"/>
        <w:tblOverlap w:val="never"/>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438"/>
        <w:gridCol w:w="2942"/>
        <w:gridCol w:w="207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0"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438"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42"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071"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69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438"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942"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能较为灵活地运用课堂上学到的翻译技巧进行课上和课下的翻译实践。</w:t>
            </w:r>
          </w:p>
        </w:tc>
        <w:tc>
          <w:tcPr>
            <w:tcW w:w="2071"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讲授、讨论、自学</w:t>
            </w:r>
          </w:p>
        </w:tc>
        <w:tc>
          <w:tcPr>
            <w:tcW w:w="1370"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课堂小测验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438"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LO31</w:t>
            </w:r>
          </w:p>
        </w:tc>
        <w:tc>
          <w:tcPr>
            <w:tcW w:w="2942"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能思考和运用翻译理论指导文本翻译，并完成个人反思报告。</w:t>
            </w:r>
          </w:p>
        </w:tc>
        <w:tc>
          <w:tcPr>
            <w:tcW w:w="2071" w:type="dxa"/>
            <w:shd w:val="clear" w:color="auto" w:fill="auto"/>
          </w:tcPr>
          <w:p>
            <w:pPr>
              <w:snapToGrid w:val="0"/>
              <w:spacing w:line="288" w:lineRule="auto"/>
              <w:jc w:val="center"/>
              <w:rPr>
                <w:rFonts w:ascii="黑体" w:hAnsi="宋体" w:eastAsia="黑体"/>
                <w:sz w:val="24"/>
              </w:rPr>
            </w:pPr>
            <w:r>
              <w:rPr>
                <w:rFonts w:hint="eastAsia" w:ascii="Times New Roman" w:hAnsi="宋体"/>
                <w:bCs/>
                <w:color w:val="000000"/>
                <w:sz w:val="20"/>
                <w:szCs w:val="20"/>
              </w:rPr>
              <w:t>讲授、讨论、指导</w:t>
            </w:r>
          </w:p>
        </w:tc>
        <w:tc>
          <w:tcPr>
            <w:tcW w:w="1370" w:type="dxa"/>
            <w:shd w:val="clear" w:color="auto" w:fill="auto"/>
          </w:tcPr>
          <w:p>
            <w:pPr>
              <w:snapToGrid w:val="0"/>
              <w:spacing w:line="288" w:lineRule="auto"/>
              <w:jc w:val="center"/>
              <w:rPr>
                <w:rFonts w:ascii="黑体" w:hAnsi="宋体" w:eastAsia="黑体"/>
                <w:sz w:val="24"/>
              </w:rPr>
            </w:pPr>
            <w:r>
              <w:rPr>
                <w:rFonts w:hint="eastAsia" w:ascii="Times New Roman" w:hAnsi="宋体"/>
                <w:bCs/>
                <w:color w:val="000000"/>
                <w:sz w:val="2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438"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LO34</w:t>
            </w:r>
          </w:p>
        </w:tc>
        <w:tc>
          <w:tcPr>
            <w:tcW w:w="2942" w:type="dxa"/>
            <w:shd w:val="clear" w:color="auto" w:fill="auto"/>
          </w:tcPr>
          <w:p>
            <w:pPr>
              <w:rPr>
                <w:rFonts w:ascii="仿宋" w:hAnsi="仿宋" w:eastAsia="仿宋" w:cs="宋体"/>
                <w:color w:val="FF0000"/>
                <w:kern w:val="0"/>
                <w:sz w:val="24"/>
              </w:rPr>
            </w:pPr>
            <w:r>
              <w:rPr>
                <w:rFonts w:hint="eastAsia" w:ascii="仿宋" w:hAnsi="仿宋" w:eastAsia="仿宋" w:cs="宋体"/>
                <w:color w:val="000000"/>
                <w:kern w:val="0"/>
                <w:sz w:val="24"/>
                <w:szCs w:val="24"/>
              </w:rPr>
              <w:t>掌握基础的商务翻译知识，具有较强的文本翻译能力。</w:t>
            </w:r>
          </w:p>
        </w:tc>
        <w:tc>
          <w:tcPr>
            <w:tcW w:w="2071" w:type="dxa"/>
            <w:shd w:val="clear" w:color="auto" w:fill="auto"/>
          </w:tcPr>
          <w:p>
            <w:pPr>
              <w:snapToGrid w:val="0"/>
              <w:spacing w:line="288" w:lineRule="auto"/>
              <w:jc w:val="center"/>
              <w:rPr>
                <w:rFonts w:ascii="黑体" w:hAnsi="宋体" w:eastAsia="黑体"/>
                <w:color w:val="FF0000"/>
                <w:sz w:val="24"/>
              </w:rPr>
            </w:pPr>
            <w:r>
              <w:rPr>
                <w:rFonts w:hint="eastAsia" w:ascii="Times New Roman" w:hAnsi="宋体"/>
                <w:bCs/>
                <w:color w:val="000000"/>
                <w:sz w:val="20"/>
                <w:szCs w:val="20"/>
              </w:rPr>
              <w:t>讲授、讨论、指导</w:t>
            </w:r>
          </w:p>
        </w:tc>
        <w:tc>
          <w:tcPr>
            <w:tcW w:w="1370"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个人项目报告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0"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438"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LO</w:t>
            </w:r>
            <w:r>
              <w:rPr>
                <w:rFonts w:hint="eastAsia" w:ascii="仿宋" w:hAnsi="仿宋" w:eastAsia="仿宋" w:cs="宋体"/>
                <w:color w:val="000000"/>
                <w:kern w:val="0"/>
                <w:sz w:val="24"/>
                <w:szCs w:val="24"/>
              </w:rPr>
              <w:t>711</w:t>
            </w:r>
          </w:p>
        </w:tc>
        <w:tc>
          <w:tcPr>
            <w:tcW w:w="2942"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愿意服务社会，爱党爱国：了解祖国的大政方针，确保翻译过程中政治正确。</w:t>
            </w:r>
          </w:p>
        </w:tc>
        <w:tc>
          <w:tcPr>
            <w:tcW w:w="2071"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指导、讨论、自学</w:t>
            </w:r>
          </w:p>
        </w:tc>
        <w:tc>
          <w:tcPr>
            <w:tcW w:w="1370" w:type="dxa"/>
            <w:shd w:val="clear" w:color="auto" w:fill="auto"/>
          </w:tcPr>
          <w:p>
            <w:pPr>
              <w:snapToGrid w:val="0"/>
              <w:spacing w:line="288" w:lineRule="auto"/>
              <w:jc w:val="center"/>
              <w:rPr>
                <w:rFonts w:ascii="Times New Roman" w:hAnsi="宋体"/>
                <w:bCs/>
                <w:color w:val="000000"/>
                <w:sz w:val="20"/>
                <w:szCs w:val="20"/>
              </w:rPr>
            </w:pPr>
            <w:r>
              <w:rPr>
                <w:rFonts w:hint="eastAsia" w:ascii="Times New Roman" w:hAnsi="宋体"/>
                <w:bCs/>
                <w:color w:val="000000"/>
                <w:sz w:val="20"/>
                <w:szCs w:val="20"/>
              </w:rPr>
              <w:t>课堂展示</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rPr>
          <w:rFonts w:ascii="宋体" w:hAnsi="宋体"/>
          <w:sz w:val="20"/>
          <w:szCs w:val="20"/>
        </w:rPr>
      </w:pPr>
      <w:r>
        <w:rPr>
          <w:rFonts w:hint="eastAsia" w:ascii="宋体" w:hAnsi="宋体"/>
          <w:sz w:val="20"/>
          <w:szCs w:val="20"/>
        </w:rPr>
        <w:t>《笔译》课程的总课时数为32，其中理论课时数为16，实践课时数为16。授课过程中也会使用BB平台和其他网络学习平台，如中国MOOC等，辅助课堂教学，争取有效使用线上、线下混合式教学方式，帮助学生多角度、全方位地提高英语学习水平。</w:t>
      </w:r>
    </w:p>
    <w:p>
      <w:pPr>
        <w:rPr>
          <w:rFonts w:ascii="宋体" w:hAnsi="宋体"/>
          <w:sz w:val="20"/>
          <w:szCs w:val="20"/>
        </w:rPr>
      </w:pPr>
      <w:r>
        <w:rPr>
          <w:rFonts w:hint="eastAsia" w:ascii="宋体" w:hAnsi="宋体"/>
          <w:sz w:val="20"/>
          <w:szCs w:val="20"/>
        </w:rPr>
        <w:t>第1单元 总论</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知道翻译的定义</w:t>
      </w:r>
    </w:p>
    <w:p>
      <w:pPr>
        <w:ind w:left="420" w:firstLine="420"/>
        <w:rPr>
          <w:rFonts w:ascii="宋体" w:hAnsi="宋体"/>
          <w:sz w:val="20"/>
          <w:szCs w:val="20"/>
        </w:rPr>
      </w:pPr>
      <w:r>
        <w:rPr>
          <w:rFonts w:hint="eastAsia" w:ascii="宋体" w:hAnsi="宋体"/>
          <w:sz w:val="20"/>
          <w:szCs w:val="20"/>
        </w:rPr>
        <w:t>理解翻译的目的</w:t>
      </w:r>
    </w:p>
    <w:p>
      <w:pPr>
        <w:ind w:left="420" w:firstLine="420"/>
        <w:rPr>
          <w:rFonts w:ascii="宋体" w:hAnsi="宋体"/>
          <w:sz w:val="20"/>
          <w:szCs w:val="20"/>
        </w:rPr>
      </w:pPr>
      <w:r>
        <w:rPr>
          <w:rFonts w:hint="eastAsia" w:ascii="宋体" w:hAnsi="宋体"/>
          <w:sz w:val="20"/>
          <w:szCs w:val="20"/>
        </w:rPr>
        <w:t>分析翻译的标准和条件</w:t>
      </w:r>
    </w:p>
    <w:p>
      <w:pPr>
        <w:snapToGrid w:val="0"/>
        <w:spacing w:line="288" w:lineRule="auto"/>
        <w:rPr>
          <w:rFonts w:ascii="宋体" w:hAnsi="宋体"/>
          <w:sz w:val="20"/>
          <w:szCs w:val="20"/>
        </w:rPr>
      </w:pPr>
      <w:r>
        <w:rPr>
          <w:rFonts w:hint="eastAsia" w:ascii="宋体" w:hAnsi="宋体"/>
          <w:sz w:val="20"/>
          <w:szCs w:val="20"/>
        </w:rPr>
        <w:t>教学难点：翻译标准的多元化</w:t>
      </w:r>
    </w:p>
    <w:p>
      <w:pPr>
        <w:snapToGrid w:val="0"/>
        <w:spacing w:line="288" w:lineRule="auto"/>
        <w:rPr>
          <w:rFonts w:ascii="宋体" w:hAnsi="宋体"/>
          <w:sz w:val="20"/>
          <w:szCs w:val="20"/>
        </w:rPr>
      </w:pPr>
      <w:r>
        <w:rPr>
          <w:rFonts w:hint="eastAsia" w:ascii="宋体" w:hAnsi="宋体"/>
          <w:sz w:val="20"/>
          <w:szCs w:val="20"/>
        </w:rPr>
        <w:t>课程思政：了解中国著名的翻译家及其在中国译坛的贡献</w:t>
      </w:r>
    </w:p>
    <w:p>
      <w:pPr>
        <w:rPr>
          <w:rFonts w:ascii="宋体" w:hAnsi="宋体"/>
          <w:sz w:val="20"/>
          <w:szCs w:val="20"/>
        </w:rPr>
      </w:pPr>
    </w:p>
    <w:p>
      <w:pPr>
        <w:rPr>
          <w:rFonts w:ascii="宋体" w:hAnsi="宋体"/>
          <w:sz w:val="20"/>
          <w:szCs w:val="20"/>
        </w:rPr>
      </w:pPr>
      <w:r>
        <w:rPr>
          <w:rFonts w:hint="eastAsia" w:ascii="宋体" w:hAnsi="宋体"/>
          <w:sz w:val="20"/>
          <w:szCs w:val="20"/>
        </w:rPr>
        <w:t>第2单元 语义翻译1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 xml:space="preserve">综合、分析理解中的选义 </w:t>
      </w:r>
    </w:p>
    <w:p>
      <w:pPr>
        <w:ind w:left="840"/>
        <w:rPr>
          <w:rFonts w:ascii="宋体" w:hAnsi="宋体"/>
          <w:sz w:val="20"/>
          <w:szCs w:val="20"/>
        </w:rPr>
      </w:pPr>
      <w:r>
        <w:rPr>
          <w:rFonts w:hint="eastAsia" w:ascii="宋体" w:hAnsi="宋体"/>
          <w:sz w:val="20"/>
          <w:szCs w:val="20"/>
        </w:rPr>
        <w:t>综合、分析表达中的选词</w:t>
      </w:r>
    </w:p>
    <w:p>
      <w:pPr>
        <w:ind w:left="840"/>
        <w:rPr>
          <w:rFonts w:ascii="宋体" w:hAnsi="宋体"/>
          <w:sz w:val="20"/>
          <w:szCs w:val="20"/>
        </w:rPr>
      </w:pPr>
      <w:r>
        <w:rPr>
          <w:rFonts w:hint="eastAsia" w:ascii="宋体" w:hAnsi="宋体"/>
          <w:sz w:val="20"/>
          <w:szCs w:val="20"/>
        </w:rPr>
        <w:t>避免笔译实战中的思路误区</w:t>
      </w:r>
    </w:p>
    <w:p>
      <w:pPr>
        <w:snapToGrid w:val="0"/>
        <w:spacing w:line="288" w:lineRule="auto"/>
        <w:rPr>
          <w:rFonts w:ascii="宋体" w:hAnsi="宋体"/>
          <w:sz w:val="20"/>
          <w:szCs w:val="20"/>
        </w:rPr>
      </w:pPr>
      <w:r>
        <w:rPr>
          <w:rFonts w:hint="eastAsia" w:ascii="宋体" w:hAnsi="宋体"/>
          <w:sz w:val="20"/>
          <w:szCs w:val="20"/>
        </w:rPr>
        <w:t>教学难点：一词多义的分析和应用</w:t>
      </w:r>
    </w:p>
    <w:p>
      <w:pPr>
        <w:widowControl/>
        <w:jc w:val="left"/>
        <w:rPr>
          <w:rFonts w:ascii="宋体" w:hAnsi="宋体"/>
          <w:sz w:val="20"/>
          <w:szCs w:val="20"/>
        </w:rPr>
      </w:pPr>
      <w:r>
        <w:rPr>
          <w:rFonts w:hint="eastAsia" w:ascii="宋体" w:hAnsi="宋体"/>
          <w:sz w:val="20"/>
          <w:szCs w:val="20"/>
        </w:rPr>
        <w:t>课程思政：U1翻译中国时政文献的内涵与特色</w:t>
      </w:r>
    </w:p>
    <w:p>
      <w:pPr>
        <w:rPr>
          <w:rFonts w:ascii="宋体" w:hAnsi="宋体"/>
          <w:sz w:val="20"/>
          <w:szCs w:val="20"/>
        </w:rPr>
      </w:pPr>
    </w:p>
    <w:p>
      <w:pPr>
        <w:rPr>
          <w:rFonts w:ascii="宋体" w:hAnsi="宋体"/>
          <w:sz w:val="20"/>
          <w:szCs w:val="20"/>
        </w:rPr>
      </w:pPr>
      <w:r>
        <w:rPr>
          <w:rFonts w:hint="eastAsia" w:ascii="宋体" w:hAnsi="宋体"/>
          <w:sz w:val="20"/>
          <w:szCs w:val="20"/>
        </w:rPr>
        <w:t>第3单元 语义翻译2</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理解翻译中的灵活性</w:t>
      </w:r>
    </w:p>
    <w:p>
      <w:pPr>
        <w:ind w:left="420" w:firstLine="420"/>
        <w:rPr>
          <w:rFonts w:ascii="宋体" w:hAnsi="宋体"/>
          <w:sz w:val="20"/>
          <w:szCs w:val="20"/>
        </w:rPr>
      </w:pPr>
      <w:r>
        <w:rPr>
          <w:rFonts w:hint="eastAsia" w:ascii="宋体" w:hAnsi="宋体"/>
          <w:sz w:val="20"/>
          <w:szCs w:val="20"/>
        </w:rPr>
        <w:t>知道翻译中的多样性</w:t>
      </w:r>
    </w:p>
    <w:p>
      <w:pPr>
        <w:ind w:left="420" w:firstLine="420"/>
        <w:rPr>
          <w:rFonts w:ascii="宋体" w:hAnsi="宋体"/>
          <w:sz w:val="20"/>
          <w:szCs w:val="20"/>
        </w:rPr>
      </w:pPr>
      <w:r>
        <w:rPr>
          <w:rFonts w:hint="eastAsia" w:ascii="宋体" w:hAnsi="宋体"/>
          <w:sz w:val="20"/>
          <w:szCs w:val="20"/>
        </w:rPr>
        <w:t>分析、评价直译与意译法</w:t>
      </w:r>
    </w:p>
    <w:p>
      <w:pPr>
        <w:snapToGrid w:val="0"/>
        <w:spacing w:line="288" w:lineRule="auto"/>
        <w:rPr>
          <w:rFonts w:ascii="宋体" w:hAnsi="宋体"/>
          <w:sz w:val="20"/>
          <w:szCs w:val="20"/>
        </w:rPr>
      </w:pPr>
      <w:r>
        <w:rPr>
          <w:rFonts w:hint="eastAsia" w:ascii="宋体" w:hAnsi="宋体"/>
          <w:sz w:val="20"/>
          <w:szCs w:val="20"/>
        </w:rPr>
        <w:t>教学难点：运用直译与意译法进行翻译实践</w:t>
      </w:r>
    </w:p>
    <w:p>
      <w:pPr>
        <w:snapToGrid w:val="0"/>
        <w:spacing w:line="288" w:lineRule="auto"/>
        <w:rPr>
          <w:rFonts w:ascii="宋体" w:hAnsi="宋体"/>
          <w:sz w:val="20"/>
          <w:szCs w:val="20"/>
        </w:rPr>
      </w:pPr>
      <w:r>
        <w:rPr>
          <w:rFonts w:hint="eastAsia" w:ascii="宋体" w:hAnsi="宋体"/>
          <w:sz w:val="20"/>
          <w:szCs w:val="20"/>
        </w:rPr>
        <w:t>课程思政：用名字的翻译案例说明错译会造成的误解与纠纷，应慎重对待翻译中的任何细节</w:t>
      </w:r>
    </w:p>
    <w:p>
      <w:pPr>
        <w:rPr>
          <w:rFonts w:ascii="宋体" w:hAnsi="宋体"/>
          <w:sz w:val="20"/>
          <w:szCs w:val="20"/>
        </w:rPr>
      </w:pPr>
    </w:p>
    <w:p>
      <w:pPr>
        <w:rPr>
          <w:rFonts w:ascii="宋体" w:hAnsi="宋体"/>
          <w:sz w:val="20"/>
          <w:szCs w:val="20"/>
        </w:rPr>
      </w:pPr>
      <w:r>
        <w:rPr>
          <w:rFonts w:hint="eastAsia" w:ascii="宋体" w:hAnsi="宋体"/>
          <w:sz w:val="20"/>
          <w:szCs w:val="20"/>
        </w:rPr>
        <w:t>第4单元 词法翻译1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理解、分析单词翻译的四种情况</w:t>
      </w:r>
    </w:p>
    <w:p>
      <w:pPr>
        <w:ind w:left="420" w:firstLine="420"/>
        <w:rPr>
          <w:rFonts w:ascii="宋体" w:hAnsi="宋体"/>
          <w:sz w:val="20"/>
          <w:szCs w:val="20"/>
        </w:rPr>
      </w:pPr>
      <w:r>
        <w:rPr>
          <w:rFonts w:hint="eastAsia" w:ascii="宋体" w:hAnsi="宋体"/>
          <w:sz w:val="20"/>
          <w:szCs w:val="20"/>
        </w:rPr>
        <w:t>理解、分析、运用四步法</w:t>
      </w:r>
    </w:p>
    <w:p>
      <w:pPr>
        <w:snapToGrid w:val="0"/>
        <w:spacing w:line="288" w:lineRule="auto"/>
        <w:rPr>
          <w:rFonts w:ascii="宋体" w:hAnsi="宋体"/>
          <w:sz w:val="20"/>
          <w:szCs w:val="20"/>
        </w:rPr>
      </w:pPr>
      <w:r>
        <w:rPr>
          <w:rFonts w:hint="eastAsia" w:ascii="宋体" w:hAnsi="宋体"/>
          <w:sz w:val="20"/>
          <w:szCs w:val="20"/>
        </w:rPr>
        <w:t>教学难点：具体译法与抽象译法的差异与分析</w:t>
      </w:r>
    </w:p>
    <w:p>
      <w:pPr>
        <w:snapToGrid w:val="0"/>
        <w:spacing w:line="288" w:lineRule="auto"/>
        <w:rPr>
          <w:rFonts w:ascii="宋体" w:hAnsi="宋体"/>
          <w:sz w:val="20"/>
          <w:szCs w:val="20"/>
        </w:rPr>
      </w:pPr>
      <w:r>
        <w:rPr>
          <w:rFonts w:hint="eastAsia" w:ascii="宋体" w:hAnsi="宋体"/>
          <w:sz w:val="20"/>
          <w:szCs w:val="20"/>
        </w:rPr>
        <w:t>课程思政：分析钱钟书先生译毛主席的著作《星星之火，可以燎原》的译例</w:t>
      </w:r>
    </w:p>
    <w:p>
      <w:pPr>
        <w:rPr>
          <w:rFonts w:ascii="宋体" w:hAnsi="宋体"/>
          <w:sz w:val="20"/>
          <w:szCs w:val="20"/>
        </w:rPr>
      </w:pPr>
    </w:p>
    <w:p>
      <w:pPr>
        <w:rPr>
          <w:rFonts w:ascii="宋体" w:hAnsi="宋体"/>
          <w:sz w:val="20"/>
          <w:szCs w:val="20"/>
        </w:rPr>
      </w:pPr>
      <w:r>
        <w:rPr>
          <w:rFonts w:hint="eastAsia" w:ascii="宋体" w:hAnsi="宋体"/>
          <w:sz w:val="20"/>
          <w:szCs w:val="20"/>
        </w:rPr>
        <w:t>第5单元 课堂</w:t>
      </w:r>
      <w:r>
        <w:rPr>
          <w:rFonts w:ascii="宋体" w:hAnsi="宋体"/>
          <w:sz w:val="20"/>
          <w:szCs w:val="20"/>
        </w:rPr>
        <w:t>Q</w:t>
      </w:r>
      <w:r>
        <w:rPr>
          <w:rFonts w:hint="eastAsia" w:ascii="宋体" w:hAnsi="宋体"/>
          <w:sz w:val="20"/>
          <w:szCs w:val="20"/>
        </w:rPr>
        <w:t>uiz 1及解析</w:t>
      </w:r>
      <w:r>
        <w:rPr>
          <w:rFonts w:hint="eastAsia" w:ascii="宋体" w:hAnsi="宋体" w:eastAsiaTheme="minorEastAsia" w:cstheme="minorBidi"/>
          <w:sz w:val="20"/>
          <w:szCs w:val="20"/>
        </w:rPr>
        <w:t>（理论课时数：1实践课时数:1）</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评价测验内容</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分析得分、失分情况</w:t>
      </w:r>
    </w:p>
    <w:p>
      <w:pPr>
        <w:snapToGrid w:val="0"/>
        <w:spacing w:line="288" w:lineRule="auto"/>
        <w:rPr>
          <w:rFonts w:ascii="宋体" w:hAnsi="宋体"/>
          <w:sz w:val="20"/>
          <w:szCs w:val="20"/>
        </w:rPr>
      </w:pPr>
      <w:r>
        <w:rPr>
          <w:rFonts w:hint="eastAsia" w:ascii="宋体" w:hAnsi="宋体"/>
          <w:sz w:val="20"/>
          <w:szCs w:val="20"/>
        </w:rPr>
        <w:t>教学难点：综合测验情况提高翻译意识和技巧</w:t>
      </w:r>
    </w:p>
    <w:p>
      <w:pPr>
        <w:snapToGrid w:val="0"/>
        <w:spacing w:line="288" w:lineRule="auto"/>
        <w:rPr>
          <w:rFonts w:ascii="宋体" w:hAnsi="宋体"/>
          <w:sz w:val="20"/>
          <w:szCs w:val="20"/>
        </w:rPr>
      </w:pPr>
      <w:r>
        <w:rPr>
          <w:rFonts w:hint="eastAsia" w:ascii="宋体" w:hAnsi="宋体"/>
          <w:sz w:val="20"/>
          <w:szCs w:val="20"/>
        </w:rPr>
        <w:t>课程思政：外来化与本土化的融合，</w:t>
      </w:r>
      <w:r>
        <w:rPr>
          <w:rFonts w:ascii="宋体" w:hAnsi="宋体"/>
          <w:sz w:val="20"/>
          <w:szCs w:val="20"/>
        </w:rPr>
        <w:t>把人文</w:t>
      </w:r>
      <w:r>
        <w:rPr>
          <w:rFonts w:hint="eastAsia" w:ascii="宋体" w:hAnsi="宋体"/>
          <w:sz w:val="20"/>
          <w:szCs w:val="20"/>
        </w:rPr>
        <w:t>素质</w:t>
      </w:r>
      <w:r>
        <w:rPr>
          <w:rFonts w:ascii="宋体" w:hAnsi="宋体"/>
          <w:sz w:val="20"/>
          <w:szCs w:val="20"/>
        </w:rPr>
        <w:t>教育</w:t>
      </w:r>
      <w:r>
        <w:rPr>
          <w:rFonts w:hint="eastAsia" w:ascii="宋体" w:hAnsi="宋体"/>
          <w:sz w:val="20"/>
          <w:szCs w:val="20"/>
        </w:rPr>
        <w:t>融入</w:t>
      </w:r>
      <w:r>
        <w:rPr>
          <w:rFonts w:ascii="宋体" w:hAnsi="宋体"/>
          <w:sz w:val="20"/>
          <w:szCs w:val="20"/>
        </w:rPr>
        <w:t>到日常的</w:t>
      </w:r>
      <w:r>
        <w:rPr>
          <w:rFonts w:hint="eastAsia" w:ascii="宋体" w:hAnsi="宋体"/>
          <w:sz w:val="20"/>
          <w:szCs w:val="20"/>
        </w:rPr>
        <w:t>翻译实践中来</w:t>
      </w:r>
    </w:p>
    <w:p>
      <w:pPr>
        <w:rPr>
          <w:rFonts w:ascii="宋体" w:hAnsi="宋体"/>
          <w:sz w:val="20"/>
          <w:szCs w:val="20"/>
        </w:rPr>
      </w:pPr>
    </w:p>
    <w:p>
      <w:pPr>
        <w:rPr>
          <w:rFonts w:ascii="宋体" w:hAnsi="宋体"/>
          <w:sz w:val="20"/>
          <w:szCs w:val="20"/>
        </w:rPr>
      </w:pPr>
      <w:r>
        <w:rPr>
          <w:rFonts w:hint="eastAsia" w:ascii="宋体" w:hAnsi="宋体"/>
          <w:sz w:val="20"/>
          <w:szCs w:val="20"/>
        </w:rPr>
        <w:t>第6单元 词法翻译2</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理解、分析、运用增词译法</w:t>
      </w:r>
    </w:p>
    <w:p>
      <w:pPr>
        <w:ind w:left="420" w:firstLine="420"/>
        <w:rPr>
          <w:rFonts w:ascii="宋体" w:hAnsi="宋体"/>
          <w:sz w:val="20"/>
          <w:szCs w:val="20"/>
        </w:rPr>
      </w:pPr>
      <w:r>
        <w:rPr>
          <w:rFonts w:hint="eastAsia" w:ascii="宋体" w:hAnsi="宋体"/>
          <w:sz w:val="20"/>
          <w:szCs w:val="20"/>
        </w:rPr>
        <w:t>理解、分析、运用省词译法</w:t>
      </w:r>
    </w:p>
    <w:p>
      <w:pPr>
        <w:ind w:left="420" w:firstLine="420"/>
        <w:rPr>
          <w:rFonts w:ascii="宋体" w:hAnsi="宋体"/>
          <w:sz w:val="20"/>
          <w:szCs w:val="20"/>
        </w:rPr>
      </w:pPr>
      <w:r>
        <w:rPr>
          <w:rFonts w:hint="eastAsia" w:ascii="宋体" w:hAnsi="宋体"/>
          <w:sz w:val="20"/>
          <w:szCs w:val="20"/>
        </w:rPr>
        <w:t xml:space="preserve">理解、分析、运用合词译法 </w:t>
      </w:r>
    </w:p>
    <w:p>
      <w:pPr>
        <w:snapToGrid w:val="0"/>
        <w:spacing w:line="288" w:lineRule="auto"/>
        <w:rPr>
          <w:rFonts w:ascii="宋体" w:hAnsi="宋体"/>
          <w:sz w:val="20"/>
          <w:szCs w:val="20"/>
        </w:rPr>
      </w:pPr>
      <w:r>
        <w:rPr>
          <w:rFonts w:hint="eastAsia" w:ascii="宋体" w:hAnsi="宋体"/>
          <w:sz w:val="20"/>
          <w:szCs w:val="20"/>
        </w:rPr>
        <w:t>教学难点：灵活运用各种译法</w:t>
      </w:r>
    </w:p>
    <w:p>
      <w:pPr>
        <w:widowControl/>
        <w:jc w:val="left"/>
        <w:rPr>
          <w:rFonts w:ascii="宋体" w:hAnsi="宋体"/>
          <w:sz w:val="20"/>
          <w:szCs w:val="20"/>
        </w:rPr>
      </w:pPr>
      <w:r>
        <w:rPr>
          <w:rFonts w:hint="eastAsia" w:ascii="宋体" w:hAnsi="宋体"/>
          <w:sz w:val="20"/>
          <w:szCs w:val="20"/>
        </w:rPr>
        <w:t>课程思政：U4翻译坚持和发展中国特色社会主义总任务</w:t>
      </w:r>
    </w:p>
    <w:p>
      <w:pPr>
        <w:rPr>
          <w:rFonts w:ascii="宋体" w:hAnsi="宋体"/>
          <w:sz w:val="20"/>
          <w:szCs w:val="20"/>
        </w:rPr>
      </w:pPr>
    </w:p>
    <w:p>
      <w:pPr>
        <w:rPr>
          <w:rFonts w:ascii="宋体" w:hAnsi="宋体"/>
          <w:sz w:val="20"/>
          <w:szCs w:val="20"/>
        </w:rPr>
      </w:pPr>
      <w:r>
        <w:rPr>
          <w:rFonts w:hint="eastAsia" w:ascii="宋体" w:hAnsi="宋体"/>
          <w:sz w:val="20"/>
          <w:szCs w:val="20"/>
        </w:rPr>
        <w:t>第7单元 句法翻译1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理解、分析、运用句子翻译三步法</w:t>
      </w:r>
    </w:p>
    <w:p>
      <w:pPr>
        <w:ind w:left="420" w:firstLine="420"/>
        <w:rPr>
          <w:rFonts w:ascii="宋体" w:hAnsi="宋体"/>
          <w:sz w:val="20"/>
          <w:szCs w:val="20"/>
        </w:rPr>
      </w:pPr>
      <w:r>
        <w:rPr>
          <w:rFonts w:hint="eastAsia" w:ascii="宋体" w:hAnsi="宋体"/>
          <w:sz w:val="20"/>
          <w:szCs w:val="20"/>
        </w:rPr>
        <w:t>理解、分析、运用换序译法</w:t>
      </w:r>
    </w:p>
    <w:p>
      <w:pPr>
        <w:ind w:left="420" w:firstLine="420"/>
        <w:rPr>
          <w:rFonts w:ascii="宋体" w:hAnsi="宋体"/>
          <w:sz w:val="20"/>
          <w:szCs w:val="20"/>
        </w:rPr>
      </w:pPr>
      <w:r>
        <w:rPr>
          <w:rFonts w:hint="eastAsia" w:ascii="宋体" w:hAnsi="宋体"/>
          <w:sz w:val="20"/>
          <w:szCs w:val="20"/>
        </w:rPr>
        <w:t>理解、分析、运用断句译法</w:t>
      </w:r>
    </w:p>
    <w:p>
      <w:pPr>
        <w:snapToGrid w:val="0"/>
        <w:spacing w:line="288" w:lineRule="auto"/>
        <w:rPr>
          <w:rFonts w:ascii="宋体" w:hAnsi="宋体"/>
          <w:sz w:val="20"/>
          <w:szCs w:val="20"/>
        </w:rPr>
      </w:pPr>
      <w:r>
        <w:rPr>
          <w:rFonts w:hint="eastAsia" w:ascii="宋体" w:hAnsi="宋体"/>
          <w:sz w:val="20"/>
          <w:szCs w:val="20"/>
        </w:rPr>
        <w:t>教学难点：如何在句子翻译中改变一些词序以传达原文的正确含义</w:t>
      </w:r>
    </w:p>
    <w:p>
      <w:pPr>
        <w:widowControl/>
        <w:jc w:val="left"/>
        <w:rPr>
          <w:rFonts w:ascii="宋体" w:hAnsi="宋体"/>
          <w:sz w:val="20"/>
          <w:szCs w:val="20"/>
        </w:rPr>
      </w:pPr>
      <w:r>
        <w:rPr>
          <w:rFonts w:hint="eastAsia" w:ascii="宋体" w:hAnsi="宋体"/>
          <w:sz w:val="20"/>
          <w:szCs w:val="20"/>
        </w:rPr>
        <w:t>课程思政：U6翻译中国特色社会主义事业总体布局和战略布局</w:t>
      </w:r>
    </w:p>
    <w:p>
      <w:pPr>
        <w:rPr>
          <w:rFonts w:ascii="宋体" w:hAnsi="宋体"/>
          <w:sz w:val="20"/>
          <w:szCs w:val="20"/>
        </w:rPr>
      </w:pPr>
    </w:p>
    <w:p>
      <w:pPr>
        <w:rPr>
          <w:rFonts w:ascii="宋体" w:hAnsi="宋体"/>
          <w:sz w:val="20"/>
          <w:szCs w:val="20"/>
        </w:rPr>
      </w:pPr>
      <w:r>
        <w:rPr>
          <w:rFonts w:hint="eastAsia" w:ascii="宋体" w:hAnsi="宋体"/>
          <w:sz w:val="20"/>
          <w:szCs w:val="20"/>
        </w:rPr>
        <w:t>第8单元 句法翻译2（理论课时数：1实践课时数:1）</w:t>
      </w:r>
    </w:p>
    <w:p>
      <w:pPr>
        <w:ind w:left="420" w:firstLine="420"/>
        <w:rPr>
          <w:rFonts w:ascii="宋体" w:hAnsi="宋体"/>
          <w:sz w:val="20"/>
          <w:szCs w:val="20"/>
        </w:rPr>
      </w:pPr>
      <w:r>
        <w:rPr>
          <w:rFonts w:hint="eastAsia" w:ascii="宋体" w:hAnsi="宋体"/>
          <w:sz w:val="20"/>
          <w:szCs w:val="20"/>
        </w:rPr>
        <w:t>理解、分析、运用句子翻译四技巧</w:t>
      </w:r>
    </w:p>
    <w:p>
      <w:pPr>
        <w:ind w:left="420" w:firstLine="420"/>
        <w:rPr>
          <w:rFonts w:ascii="宋体" w:hAnsi="宋体"/>
          <w:sz w:val="20"/>
          <w:szCs w:val="20"/>
        </w:rPr>
      </w:pPr>
      <w:r>
        <w:rPr>
          <w:rFonts w:hint="eastAsia" w:ascii="宋体" w:hAnsi="宋体"/>
          <w:sz w:val="20"/>
          <w:szCs w:val="20"/>
        </w:rPr>
        <w:t>理解、分析、运用转句译法</w:t>
      </w:r>
    </w:p>
    <w:p>
      <w:pPr>
        <w:ind w:left="420" w:firstLine="420"/>
        <w:rPr>
          <w:rFonts w:ascii="宋体" w:hAnsi="宋体"/>
          <w:sz w:val="20"/>
          <w:szCs w:val="20"/>
        </w:rPr>
      </w:pPr>
      <w:r>
        <w:rPr>
          <w:rFonts w:hint="eastAsia" w:ascii="宋体" w:hAnsi="宋体"/>
          <w:sz w:val="20"/>
          <w:szCs w:val="20"/>
        </w:rPr>
        <w:t>理解、分析、运用合句译法</w:t>
      </w:r>
    </w:p>
    <w:p>
      <w:pPr>
        <w:snapToGrid w:val="0"/>
        <w:spacing w:line="288" w:lineRule="auto"/>
        <w:rPr>
          <w:rFonts w:ascii="宋体" w:hAnsi="宋体"/>
          <w:sz w:val="20"/>
          <w:szCs w:val="20"/>
        </w:rPr>
      </w:pPr>
      <w:r>
        <w:rPr>
          <w:rFonts w:hint="eastAsia" w:ascii="宋体" w:hAnsi="宋体"/>
          <w:sz w:val="20"/>
          <w:szCs w:val="20"/>
        </w:rPr>
        <w:t>教学难点：如何灵活有效地使用不同的翻译技巧，避免翻译千篇一律、单调乏味</w:t>
      </w:r>
    </w:p>
    <w:p>
      <w:pPr>
        <w:snapToGrid w:val="0"/>
        <w:spacing w:line="288" w:lineRule="auto"/>
        <w:rPr>
          <w:rFonts w:ascii="宋体" w:hAnsi="宋体"/>
          <w:sz w:val="20"/>
          <w:szCs w:val="20"/>
        </w:rPr>
      </w:pPr>
      <w:r>
        <w:rPr>
          <w:rFonts w:hint="eastAsia" w:ascii="宋体" w:hAnsi="宋体"/>
          <w:sz w:val="20"/>
          <w:szCs w:val="20"/>
        </w:rPr>
        <w:t>课程思政：在翻译中穿插中英文文学名著中的名句，介绍中西方文化</w:t>
      </w:r>
    </w:p>
    <w:p>
      <w:pPr>
        <w:rPr>
          <w:rFonts w:ascii="宋体" w:hAnsi="宋体"/>
          <w:sz w:val="20"/>
          <w:szCs w:val="20"/>
        </w:rPr>
      </w:pPr>
    </w:p>
    <w:p>
      <w:pPr>
        <w:rPr>
          <w:rFonts w:ascii="宋体" w:hAnsi="宋体"/>
          <w:sz w:val="20"/>
          <w:szCs w:val="20"/>
        </w:rPr>
      </w:pPr>
      <w:r>
        <w:rPr>
          <w:rFonts w:hint="eastAsia" w:ascii="宋体" w:hAnsi="宋体"/>
          <w:sz w:val="20"/>
          <w:szCs w:val="20"/>
        </w:rPr>
        <w:t>第9单元 课堂</w:t>
      </w:r>
      <w:r>
        <w:rPr>
          <w:rFonts w:ascii="宋体" w:hAnsi="宋体"/>
          <w:sz w:val="20"/>
          <w:szCs w:val="20"/>
        </w:rPr>
        <w:t>Q</w:t>
      </w:r>
      <w:r>
        <w:rPr>
          <w:rFonts w:hint="eastAsia" w:ascii="宋体" w:hAnsi="宋体"/>
          <w:sz w:val="20"/>
          <w:szCs w:val="20"/>
        </w:rPr>
        <w:t>uiz 2及解析</w:t>
      </w:r>
      <w:r>
        <w:rPr>
          <w:rFonts w:hint="eastAsia" w:ascii="宋体" w:hAnsi="宋体" w:eastAsiaTheme="minorEastAsia" w:cstheme="minorBidi"/>
          <w:sz w:val="20"/>
          <w:szCs w:val="20"/>
        </w:rPr>
        <w:t>（理论课时数：1实践课时数:1）</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评价测验试卷</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分析得分、失分情况</w:t>
      </w:r>
    </w:p>
    <w:p>
      <w:pPr>
        <w:snapToGrid w:val="0"/>
        <w:spacing w:line="288" w:lineRule="auto"/>
        <w:rPr>
          <w:rFonts w:ascii="宋体" w:hAnsi="宋体"/>
          <w:sz w:val="20"/>
          <w:szCs w:val="20"/>
        </w:rPr>
      </w:pPr>
      <w:r>
        <w:rPr>
          <w:rFonts w:hint="eastAsia" w:ascii="宋体" w:hAnsi="宋体"/>
          <w:sz w:val="20"/>
          <w:szCs w:val="20"/>
        </w:rPr>
        <w:t>教学难点：综合测验情况提高翻译意识和技巧</w:t>
      </w:r>
    </w:p>
    <w:p>
      <w:pPr>
        <w:snapToGrid w:val="0"/>
        <w:spacing w:line="288" w:lineRule="auto"/>
        <w:rPr>
          <w:rFonts w:ascii="宋体" w:hAnsi="宋体"/>
          <w:sz w:val="20"/>
          <w:szCs w:val="20"/>
        </w:rPr>
      </w:pPr>
      <w:r>
        <w:rPr>
          <w:rFonts w:hint="eastAsia" w:ascii="宋体" w:hAnsi="宋体"/>
          <w:sz w:val="20"/>
          <w:szCs w:val="20"/>
        </w:rPr>
        <w:t>课程思政：</w:t>
      </w:r>
      <w:r>
        <w:rPr>
          <w:rFonts w:ascii="宋体" w:hAnsi="宋体"/>
          <w:sz w:val="20"/>
          <w:szCs w:val="20"/>
        </w:rPr>
        <w:t>紧扣</w:t>
      </w:r>
      <w:r>
        <w:rPr>
          <w:rFonts w:hint="eastAsia" w:ascii="宋体" w:hAnsi="宋体"/>
          <w:sz w:val="20"/>
          <w:szCs w:val="20"/>
        </w:rPr>
        <w:t>翻译</w:t>
      </w:r>
      <w:r>
        <w:rPr>
          <w:rFonts w:ascii="宋体" w:hAnsi="宋体"/>
          <w:sz w:val="20"/>
          <w:szCs w:val="20"/>
        </w:rPr>
        <w:t>教材，贯彻</w:t>
      </w:r>
      <w:r>
        <w:rPr>
          <w:rFonts w:hint="eastAsia" w:ascii="宋体" w:hAnsi="宋体"/>
          <w:sz w:val="20"/>
          <w:szCs w:val="20"/>
        </w:rPr>
        <w:t>国家的大政方针，</w:t>
      </w:r>
      <w:r>
        <w:rPr>
          <w:rFonts w:ascii="宋体" w:hAnsi="宋体"/>
          <w:sz w:val="20"/>
          <w:szCs w:val="20"/>
        </w:rPr>
        <w:t>加强思想品德教育</w:t>
      </w:r>
      <w:r>
        <w:rPr>
          <w:rFonts w:hint="eastAsia" w:ascii="宋体" w:hAnsi="宋体"/>
          <w:sz w:val="20"/>
          <w:szCs w:val="20"/>
        </w:rPr>
        <w:t>和</w:t>
      </w:r>
      <w:r>
        <w:rPr>
          <w:rFonts w:ascii="宋体" w:hAnsi="宋体"/>
          <w:sz w:val="20"/>
          <w:szCs w:val="20"/>
        </w:rPr>
        <w:t>道德观教育</w:t>
      </w:r>
    </w:p>
    <w:p>
      <w:pPr>
        <w:rPr>
          <w:rFonts w:ascii="宋体" w:hAnsi="宋体"/>
          <w:sz w:val="20"/>
          <w:szCs w:val="20"/>
        </w:rPr>
      </w:pPr>
    </w:p>
    <w:p>
      <w:pPr>
        <w:rPr>
          <w:rFonts w:ascii="宋体" w:hAnsi="宋体"/>
          <w:sz w:val="20"/>
          <w:szCs w:val="20"/>
        </w:rPr>
      </w:pPr>
      <w:r>
        <w:rPr>
          <w:rFonts w:hint="eastAsia" w:ascii="宋体" w:hAnsi="宋体"/>
          <w:sz w:val="20"/>
          <w:szCs w:val="20"/>
        </w:rPr>
        <w:t>第10单元 科技文件翻译（理论课时数：1实践课时数:1）</w:t>
      </w:r>
    </w:p>
    <w:p>
      <w:pPr>
        <w:ind w:left="420" w:firstLine="420"/>
        <w:rPr>
          <w:rFonts w:ascii="宋体" w:hAnsi="宋体"/>
          <w:sz w:val="20"/>
          <w:szCs w:val="20"/>
        </w:rPr>
      </w:pPr>
      <w:r>
        <w:rPr>
          <w:rFonts w:hint="eastAsia" w:ascii="宋体" w:hAnsi="宋体"/>
          <w:sz w:val="20"/>
          <w:szCs w:val="20"/>
        </w:rPr>
        <w:t>理解、分析、运用技术词汇</w:t>
      </w:r>
    </w:p>
    <w:p>
      <w:pPr>
        <w:ind w:left="420" w:firstLine="420"/>
        <w:rPr>
          <w:rFonts w:ascii="宋体" w:hAnsi="宋体"/>
          <w:sz w:val="20"/>
          <w:szCs w:val="20"/>
        </w:rPr>
      </w:pPr>
      <w:r>
        <w:rPr>
          <w:rFonts w:hint="eastAsia" w:ascii="宋体" w:hAnsi="宋体"/>
          <w:sz w:val="20"/>
          <w:szCs w:val="20"/>
        </w:rPr>
        <w:t>理解、分析、运用逻辑依中</w:t>
      </w:r>
    </w:p>
    <w:p>
      <w:pPr>
        <w:snapToGrid w:val="0"/>
        <w:spacing w:line="288" w:lineRule="auto"/>
        <w:rPr>
          <w:rFonts w:ascii="宋体" w:hAnsi="宋体"/>
          <w:sz w:val="20"/>
          <w:szCs w:val="20"/>
        </w:rPr>
      </w:pPr>
      <w:r>
        <w:rPr>
          <w:rFonts w:hint="eastAsia" w:ascii="宋体" w:hAnsi="宋体"/>
          <w:sz w:val="20"/>
          <w:szCs w:val="20"/>
        </w:rPr>
        <w:t>教学难点：对专业性较强的技术词汇的翻译以及如何做到逻辑依中</w:t>
      </w:r>
    </w:p>
    <w:p>
      <w:pPr>
        <w:snapToGrid w:val="0"/>
        <w:spacing w:line="288" w:lineRule="auto"/>
        <w:rPr>
          <w:rFonts w:ascii="宋体" w:hAnsi="宋体"/>
          <w:sz w:val="20"/>
          <w:szCs w:val="20"/>
        </w:rPr>
      </w:pPr>
      <w:r>
        <w:rPr>
          <w:rFonts w:hint="eastAsia" w:ascii="宋体" w:hAnsi="宋体"/>
          <w:sz w:val="20"/>
          <w:szCs w:val="20"/>
        </w:rPr>
        <w:t>课程思政：通过科技文件翻译的难度向学生灌输笔译译者的职业态度和职业精神的重要性</w:t>
      </w:r>
    </w:p>
    <w:p>
      <w:pPr>
        <w:rPr>
          <w:rFonts w:ascii="宋体" w:hAnsi="宋体"/>
          <w:sz w:val="20"/>
          <w:szCs w:val="20"/>
        </w:rPr>
      </w:pPr>
    </w:p>
    <w:p>
      <w:pPr>
        <w:rPr>
          <w:rFonts w:ascii="宋体" w:hAnsi="宋体"/>
          <w:sz w:val="20"/>
          <w:szCs w:val="20"/>
        </w:rPr>
      </w:pPr>
      <w:r>
        <w:rPr>
          <w:rFonts w:hint="eastAsia" w:ascii="宋体" w:hAnsi="宋体"/>
          <w:sz w:val="20"/>
          <w:szCs w:val="20"/>
        </w:rPr>
        <w:t>第11单元 法律文件翻译（理论课时数：1实践课时数:1）</w:t>
      </w:r>
    </w:p>
    <w:p>
      <w:pPr>
        <w:ind w:left="420" w:firstLine="420"/>
        <w:rPr>
          <w:rFonts w:ascii="宋体" w:hAnsi="宋体"/>
          <w:sz w:val="20"/>
          <w:szCs w:val="20"/>
        </w:rPr>
      </w:pPr>
      <w:r>
        <w:rPr>
          <w:rFonts w:hint="eastAsia" w:ascii="宋体" w:hAnsi="宋体"/>
          <w:sz w:val="20"/>
          <w:szCs w:val="20"/>
        </w:rPr>
        <w:t>理解、分析、运用陌生词汇</w:t>
      </w:r>
    </w:p>
    <w:p>
      <w:pPr>
        <w:ind w:left="420" w:firstLine="420"/>
        <w:rPr>
          <w:rFonts w:ascii="宋体" w:hAnsi="宋体"/>
          <w:sz w:val="20"/>
          <w:szCs w:val="20"/>
        </w:rPr>
      </w:pPr>
      <w:r>
        <w:rPr>
          <w:rFonts w:hint="eastAsia" w:ascii="宋体" w:hAnsi="宋体"/>
          <w:sz w:val="20"/>
          <w:szCs w:val="20"/>
        </w:rPr>
        <w:t>理解、分析、运用并列表达</w:t>
      </w:r>
    </w:p>
    <w:p>
      <w:pPr>
        <w:ind w:left="420" w:firstLine="420"/>
        <w:rPr>
          <w:rFonts w:ascii="宋体" w:hAnsi="宋体"/>
          <w:sz w:val="20"/>
          <w:szCs w:val="20"/>
        </w:rPr>
      </w:pPr>
      <w:r>
        <w:rPr>
          <w:rFonts w:hint="eastAsia" w:ascii="宋体" w:hAnsi="宋体"/>
          <w:sz w:val="20"/>
          <w:szCs w:val="20"/>
        </w:rPr>
        <w:t>理解、分析、运用重叠修饰</w:t>
      </w:r>
    </w:p>
    <w:p>
      <w:pPr>
        <w:snapToGrid w:val="0"/>
        <w:spacing w:line="288" w:lineRule="auto"/>
        <w:rPr>
          <w:rFonts w:ascii="宋体" w:hAnsi="宋体"/>
          <w:sz w:val="20"/>
          <w:szCs w:val="20"/>
        </w:rPr>
      </w:pPr>
      <w:r>
        <w:rPr>
          <w:rFonts w:hint="eastAsia" w:ascii="宋体" w:hAnsi="宋体"/>
          <w:sz w:val="20"/>
          <w:szCs w:val="20"/>
        </w:rPr>
        <w:t>教学难点：对专业性较强的陌生词汇及句式的翻译</w:t>
      </w:r>
    </w:p>
    <w:p>
      <w:pPr>
        <w:snapToGrid w:val="0"/>
        <w:spacing w:line="288" w:lineRule="auto"/>
        <w:rPr>
          <w:rFonts w:ascii="宋体" w:hAnsi="宋体"/>
          <w:sz w:val="20"/>
          <w:szCs w:val="20"/>
        </w:rPr>
      </w:pPr>
      <w:r>
        <w:rPr>
          <w:rFonts w:hint="eastAsia" w:ascii="宋体" w:hAnsi="宋体"/>
          <w:sz w:val="20"/>
          <w:szCs w:val="20"/>
        </w:rPr>
        <w:t>课程思政：通过法律文件翻译的相关案例，强调翻译务必要严谨，避免引发法律纠纷，并灌输遵纪守法、诚实守信的美德</w:t>
      </w:r>
    </w:p>
    <w:p>
      <w:pPr>
        <w:rPr>
          <w:rFonts w:ascii="宋体" w:hAnsi="宋体"/>
          <w:sz w:val="20"/>
          <w:szCs w:val="20"/>
        </w:rPr>
      </w:pPr>
    </w:p>
    <w:p>
      <w:pPr>
        <w:rPr>
          <w:rFonts w:ascii="宋体" w:hAnsi="宋体"/>
          <w:sz w:val="20"/>
          <w:szCs w:val="20"/>
        </w:rPr>
      </w:pPr>
      <w:r>
        <w:rPr>
          <w:rFonts w:hint="eastAsia" w:ascii="宋体" w:hAnsi="宋体"/>
          <w:sz w:val="20"/>
          <w:szCs w:val="20"/>
        </w:rPr>
        <w:t>第12单元 新闻材料翻译（理论课时数：1实践课时数:1）</w:t>
      </w:r>
    </w:p>
    <w:p>
      <w:pPr>
        <w:ind w:left="420" w:firstLine="420"/>
        <w:rPr>
          <w:rFonts w:ascii="宋体" w:hAnsi="宋体"/>
          <w:sz w:val="20"/>
          <w:szCs w:val="20"/>
        </w:rPr>
      </w:pPr>
      <w:r>
        <w:rPr>
          <w:rFonts w:hint="eastAsia" w:ascii="宋体" w:hAnsi="宋体"/>
          <w:sz w:val="20"/>
          <w:szCs w:val="20"/>
        </w:rPr>
        <w:t>理解、分析、运用句式的处理</w:t>
      </w:r>
    </w:p>
    <w:p>
      <w:pPr>
        <w:ind w:left="420" w:firstLine="420"/>
        <w:rPr>
          <w:rFonts w:ascii="宋体" w:hAnsi="宋体"/>
          <w:sz w:val="20"/>
          <w:szCs w:val="20"/>
        </w:rPr>
      </w:pPr>
      <w:r>
        <w:rPr>
          <w:rFonts w:hint="eastAsia" w:ascii="宋体" w:hAnsi="宋体"/>
          <w:sz w:val="20"/>
          <w:szCs w:val="20"/>
        </w:rPr>
        <w:t>理解、分析、运用标题的处理</w:t>
      </w:r>
    </w:p>
    <w:p>
      <w:pPr>
        <w:snapToGrid w:val="0"/>
        <w:spacing w:line="288" w:lineRule="auto"/>
        <w:rPr>
          <w:rFonts w:ascii="宋体" w:hAnsi="宋体"/>
          <w:sz w:val="20"/>
          <w:szCs w:val="20"/>
        </w:rPr>
      </w:pPr>
      <w:r>
        <w:rPr>
          <w:rFonts w:hint="eastAsia" w:ascii="宋体" w:hAnsi="宋体"/>
          <w:sz w:val="20"/>
          <w:szCs w:val="20"/>
        </w:rPr>
        <w:t>教学难点：新闻翻译中的先后顺序、名字名称、句式和标题的处理</w:t>
      </w:r>
    </w:p>
    <w:p>
      <w:pPr>
        <w:snapToGrid w:val="0"/>
        <w:spacing w:line="288" w:lineRule="auto"/>
        <w:rPr>
          <w:rFonts w:ascii="宋体" w:hAnsi="宋体"/>
          <w:sz w:val="20"/>
          <w:szCs w:val="20"/>
        </w:rPr>
      </w:pPr>
      <w:r>
        <w:rPr>
          <w:rFonts w:hint="eastAsia" w:ascii="宋体" w:hAnsi="宋体"/>
          <w:sz w:val="20"/>
          <w:szCs w:val="20"/>
        </w:rPr>
        <w:t>课程思政：结合新闻时事进行翻译练习，弘扬服务社会的职业精神</w:t>
      </w:r>
    </w:p>
    <w:p>
      <w:pPr>
        <w:rPr>
          <w:rFonts w:ascii="宋体" w:hAnsi="宋体"/>
          <w:sz w:val="20"/>
          <w:szCs w:val="20"/>
        </w:rPr>
      </w:pPr>
    </w:p>
    <w:p>
      <w:pPr>
        <w:rPr>
          <w:rFonts w:ascii="宋体" w:hAnsi="宋体"/>
          <w:sz w:val="20"/>
          <w:szCs w:val="20"/>
        </w:rPr>
      </w:pPr>
      <w:r>
        <w:rPr>
          <w:rFonts w:hint="eastAsia" w:ascii="宋体" w:hAnsi="宋体"/>
          <w:sz w:val="20"/>
          <w:szCs w:val="20"/>
        </w:rPr>
        <w:t>第13单元 课堂</w:t>
      </w:r>
      <w:r>
        <w:rPr>
          <w:rFonts w:ascii="宋体" w:hAnsi="宋体"/>
          <w:sz w:val="20"/>
          <w:szCs w:val="20"/>
        </w:rPr>
        <w:t>Q</w:t>
      </w:r>
      <w:r>
        <w:rPr>
          <w:rFonts w:hint="eastAsia" w:ascii="宋体" w:hAnsi="宋体"/>
          <w:sz w:val="20"/>
          <w:szCs w:val="20"/>
        </w:rPr>
        <w:t>uiz 3及解析</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评价测验试卷</w:t>
      </w:r>
    </w:p>
    <w:p>
      <w:pPr>
        <w:rPr>
          <w:rFonts w:ascii="宋体" w:hAnsi="宋体"/>
          <w:sz w:val="20"/>
          <w:szCs w:val="20"/>
        </w:rPr>
      </w:pPr>
      <w:r>
        <w:rPr>
          <w:rFonts w:hint="eastAsia" w:ascii="宋体" w:hAnsi="宋体"/>
          <w:sz w:val="20"/>
          <w:szCs w:val="20"/>
        </w:rPr>
        <w:tab/>
      </w:r>
      <w:r>
        <w:rPr>
          <w:rFonts w:hint="eastAsia" w:ascii="宋体" w:hAnsi="宋体"/>
          <w:sz w:val="20"/>
          <w:szCs w:val="20"/>
        </w:rPr>
        <w:tab/>
      </w:r>
      <w:r>
        <w:rPr>
          <w:rFonts w:hint="eastAsia" w:ascii="宋体" w:hAnsi="宋体"/>
          <w:sz w:val="20"/>
          <w:szCs w:val="20"/>
        </w:rPr>
        <w:t>分析得分、失分情况</w:t>
      </w:r>
    </w:p>
    <w:p>
      <w:pPr>
        <w:snapToGrid w:val="0"/>
        <w:spacing w:line="288" w:lineRule="auto"/>
        <w:rPr>
          <w:rFonts w:ascii="宋体" w:hAnsi="宋体"/>
          <w:sz w:val="20"/>
          <w:szCs w:val="20"/>
        </w:rPr>
      </w:pPr>
      <w:r>
        <w:rPr>
          <w:rFonts w:hint="eastAsia" w:ascii="宋体" w:hAnsi="宋体"/>
          <w:sz w:val="20"/>
          <w:szCs w:val="20"/>
        </w:rPr>
        <w:t>教学难点：综合测验情况提高翻译意识和技巧</w:t>
      </w:r>
    </w:p>
    <w:p>
      <w:pPr>
        <w:snapToGrid w:val="0"/>
        <w:spacing w:line="288" w:lineRule="auto"/>
        <w:rPr>
          <w:rFonts w:ascii="宋体" w:hAnsi="宋体"/>
          <w:sz w:val="20"/>
          <w:szCs w:val="20"/>
        </w:rPr>
      </w:pPr>
      <w:r>
        <w:rPr>
          <w:rFonts w:hint="eastAsia" w:ascii="宋体" w:hAnsi="宋体"/>
          <w:sz w:val="20"/>
          <w:szCs w:val="20"/>
        </w:rPr>
        <w:t>课程思政：</w:t>
      </w:r>
      <w:r>
        <w:rPr>
          <w:rFonts w:ascii="宋体" w:hAnsi="宋体"/>
          <w:sz w:val="20"/>
          <w:szCs w:val="20"/>
        </w:rPr>
        <w:t>围绕教材，适当扩展，培养学生正确的人生观和道德情操</w:t>
      </w:r>
    </w:p>
    <w:p>
      <w:pPr>
        <w:rPr>
          <w:rFonts w:ascii="宋体" w:hAnsi="宋体"/>
          <w:sz w:val="20"/>
          <w:szCs w:val="20"/>
        </w:rPr>
      </w:pPr>
    </w:p>
    <w:p>
      <w:pPr>
        <w:rPr>
          <w:rFonts w:ascii="宋体" w:hAnsi="宋体"/>
          <w:sz w:val="20"/>
          <w:szCs w:val="20"/>
        </w:rPr>
      </w:pPr>
      <w:r>
        <w:rPr>
          <w:rFonts w:hint="eastAsia" w:ascii="宋体" w:hAnsi="宋体"/>
          <w:sz w:val="20"/>
          <w:szCs w:val="20"/>
        </w:rPr>
        <w:t>第14单元 成语与翻译1</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理解、分析、运用翻译中汉语四字格的使用</w:t>
      </w:r>
    </w:p>
    <w:p>
      <w:pPr>
        <w:ind w:left="420" w:firstLine="420"/>
        <w:rPr>
          <w:rFonts w:ascii="宋体" w:hAnsi="宋体"/>
          <w:sz w:val="20"/>
          <w:szCs w:val="20"/>
        </w:rPr>
      </w:pPr>
      <w:r>
        <w:rPr>
          <w:rFonts w:hint="eastAsia" w:ascii="宋体" w:hAnsi="宋体"/>
          <w:sz w:val="20"/>
          <w:szCs w:val="20"/>
        </w:rPr>
        <w:t>理解、分析、运用翻译中英语成语的使用</w:t>
      </w:r>
    </w:p>
    <w:p>
      <w:pPr>
        <w:snapToGrid w:val="0"/>
        <w:spacing w:line="288" w:lineRule="auto"/>
        <w:rPr>
          <w:rFonts w:ascii="宋体" w:hAnsi="宋体"/>
          <w:sz w:val="20"/>
          <w:szCs w:val="20"/>
        </w:rPr>
      </w:pPr>
      <w:r>
        <w:rPr>
          <w:rFonts w:hint="eastAsia" w:ascii="宋体" w:hAnsi="宋体"/>
          <w:sz w:val="20"/>
          <w:szCs w:val="20"/>
        </w:rPr>
        <w:t>教学难点：实际运用汉语四字格进行英语翻译</w:t>
      </w:r>
    </w:p>
    <w:p>
      <w:pPr>
        <w:widowControl/>
        <w:jc w:val="left"/>
        <w:rPr>
          <w:rFonts w:ascii="宋体" w:hAnsi="宋体"/>
          <w:sz w:val="20"/>
          <w:szCs w:val="20"/>
        </w:rPr>
      </w:pPr>
      <w:r>
        <w:rPr>
          <w:rFonts w:hint="eastAsia" w:ascii="宋体" w:hAnsi="宋体"/>
          <w:sz w:val="20"/>
          <w:szCs w:val="20"/>
        </w:rPr>
        <w:t>课程思政：U9翻译必须坚持和完善社会主义基本经济制度</w:t>
      </w:r>
    </w:p>
    <w:p>
      <w:pPr>
        <w:rPr>
          <w:rFonts w:ascii="宋体" w:hAnsi="宋体"/>
          <w:sz w:val="20"/>
          <w:szCs w:val="20"/>
        </w:rPr>
      </w:pPr>
    </w:p>
    <w:p>
      <w:pPr>
        <w:rPr>
          <w:rFonts w:ascii="宋体" w:hAnsi="宋体"/>
          <w:sz w:val="20"/>
          <w:szCs w:val="20"/>
        </w:rPr>
      </w:pPr>
      <w:r>
        <w:rPr>
          <w:rFonts w:hint="eastAsia" w:ascii="宋体" w:hAnsi="宋体"/>
          <w:sz w:val="20"/>
          <w:szCs w:val="20"/>
        </w:rPr>
        <w:t>第15单元 成语与翻译2</w:t>
      </w:r>
      <w:r>
        <w:rPr>
          <w:rFonts w:hint="eastAsia" w:ascii="宋体" w:hAnsi="宋体" w:eastAsiaTheme="minorEastAsia" w:cstheme="minorBidi"/>
          <w:sz w:val="20"/>
          <w:szCs w:val="20"/>
        </w:rPr>
        <w:t>（理论课时数：1实践课时数:1）</w:t>
      </w:r>
    </w:p>
    <w:p>
      <w:pPr>
        <w:ind w:left="420" w:firstLine="420"/>
        <w:rPr>
          <w:rFonts w:ascii="宋体" w:hAnsi="宋体"/>
          <w:sz w:val="20"/>
          <w:szCs w:val="20"/>
        </w:rPr>
      </w:pPr>
      <w:r>
        <w:rPr>
          <w:rFonts w:hint="eastAsia" w:ascii="宋体" w:hAnsi="宋体"/>
          <w:sz w:val="20"/>
          <w:szCs w:val="20"/>
        </w:rPr>
        <w:t>理解一部分中西方谚语的译法</w:t>
      </w:r>
    </w:p>
    <w:p>
      <w:pPr>
        <w:ind w:left="420" w:firstLine="420"/>
        <w:rPr>
          <w:rFonts w:ascii="宋体" w:hAnsi="宋体"/>
          <w:sz w:val="20"/>
          <w:szCs w:val="20"/>
        </w:rPr>
      </w:pPr>
      <w:r>
        <w:rPr>
          <w:rFonts w:hint="eastAsia" w:ascii="宋体" w:hAnsi="宋体"/>
          <w:sz w:val="20"/>
          <w:szCs w:val="20"/>
        </w:rPr>
        <w:t>评价中西方谚语翻译中所使用的翻译方法</w:t>
      </w:r>
    </w:p>
    <w:p>
      <w:pPr>
        <w:snapToGrid w:val="0"/>
        <w:spacing w:line="288" w:lineRule="auto"/>
        <w:rPr>
          <w:rFonts w:ascii="宋体" w:hAnsi="宋体"/>
          <w:sz w:val="20"/>
          <w:szCs w:val="20"/>
        </w:rPr>
      </w:pPr>
      <w:r>
        <w:rPr>
          <w:rFonts w:hint="eastAsia" w:ascii="宋体" w:hAnsi="宋体"/>
          <w:sz w:val="20"/>
          <w:szCs w:val="20"/>
        </w:rPr>
        <w:t>教学难点：实际运用英语成语进行汉语翻译</w:t>
      </w:r>
    </w:p>
    <w:p>
      <w:pPr>
        <w:widowControl/>
        <w:jc w:val="left"/>
        <w:rPr>
          <w:rFonts w:ascii="宋体" w:hAnsi="宋体"/>
          <w:sz w:val="20"/>
          <w:szCs w:val="20"/>
        </w:rPr>
      </w:pPr>
      <w:r>
        <w:rPr>
          <w:rFonts w:hint="eastAsia" w:ascii="宋体" w:hAnsi="宋体"/>
          <w:sz w:val="20"/>
          <w:szCs w:val="20"/>
        </w:rPr>
        <w:t>课程思政：U12翻译全面从严治党的战略方针</w:t>
      </w:r>
    </w:p>
    <w:p>
      <w:pPr>
        <w:rPr>
          <w:rFonts w:ascii="宋体" w:hAnsi="宋体"/>
          <w:color w:val="FF0000"/>
          <w:sz w:val="20"/>
          <w:szCs w:val="20"/>
        </w:rPr>
      </w:pPr>
    </w:p>
    <w:p>
      <w:pPr>
        <w:rPr>
          <w:rFonts w:ascii="宋体" w:hAnsi="宋体"/>
          <w:sz w:val="20"/>
          <w:szCs w:val="20"/>
        </w:rPr>
      </w:pPr>
      <w:r>
        <w:rPr>
          <w:rFonts w:hint="eastAsia" w:ascii="宋体" w:hAnsi="宋体"/>
          <w:sz w:val="20"/>
          <w:szCs w:val="20"/>
        </w:rPr>
        <w:t>第16单元 总复习</w:t>
      </w:r>
      <w:r>
        <w:rPr>
          <w:rFonts w:hint="eastAsia" w:ascii="宋体" w:hAnsi="宋体" w:eastAsiaTheme="minorEastAsia" w:cstheme="minorBidi"/>
          <w:sz w:val="20"/>
          <w:szCs w:val="20"/>
        </w:rPr>
        <w:t>（理论课时数：1实践课时数:1）</w:t>
      </w:r>
    </w:p>
    <w:p>
      <w:pPr>
        <w:snapToGrid w:val="0"/>
        <w:spacing w:line="288" w:lineRule="auto"/>
        <w:ind w:right="26"/>
        <w:rPr>
          <w:rFonts w:ascii="宋体" w:hAnsi="宋体"/>
          <w:sz w:val="20"/>
          <w:szCs w:val="20"/>
        </w:rPr>
      </w:pPr>
      <w:r>
        <w:rPr>
          <w:rFonts w:hint="eastAsia" w:ascii="宋体" w:hAnsi="宋体"/>
          <w:sz w:val="20"/>
          <w:szCs w:val="20"/>
        </w:rPr>
        <w:t>课程思政：通过整个学期的思政教育与翻译实践的融合，培养学生具有服务企业、服务社会的意愿和技术能力，懂得感恩和回报</w:t>
      </w:r>
    </w:p>
    <w:p>
      <w:pPr>
        <w:snapToGrid w:val="0"/>
        <w:spacing w:line="288" w:lineRule="auto"/>
        <w:rPr>
          <w:rFonts w:ascii="宋体" w:hAnsi="宋体"/>
          <w:color w:val="FF0000"/>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8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794"/>
        <w:gridCol w:w="850"/>
        <w:gridCol w:w="1134"/>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实验名称</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主要内容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Times New Roman"/>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Times New Roman"/>
                <w:sz w:val="20"/>
                <w:szCs w:val="20"/>
              </w:rPr>
              <w:t>实验类型</w:t>
            </w:r>
          </w:p>
        </w:tc>
        <w:tc>
          <w:tcPr>
            <w:tcW w:w="843"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语义翻译实践</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843"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词法翻译实践</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843"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句法翻译实践</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4</w:t>
            </w:r>
          </w:p>
        </w:tc>
        <w:tc>
          <w:tcPr>
            <w:tcW w:w="1134"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综合型</w:t>
            </w:r>
          </w:p>
        </w:tc>
        <w:tc>
          <w:tcPr>
            <w:tcW w:w="843" w:type="dxa"/>
            <w:tcBorders>
              <w:left w:val="single" w:color="auto" w:sz="4" w:space="0"/>
              <w:right w:val="single" w:color="auto" w:sz="4" w:space="0"/>
            </w:tcBorders>
            <w:vAlign w:val="center"/>
          </w:tcPr>
          <w:p>
            <w:pPr>
              <w:snapToGrid w:val="0"/>
              <w:spacing w:beforeLines="50" w:afterLines="50" w:line="288" w:lineRule="auto"/>
              <w:jc w:val="center"/>
              <w:rPr>
                <w:rFonts w:ascii="宋体" w:hAns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950" w:tblpY="17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期终闭卷考</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课堂小测验</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读书报告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翻译小测验</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rPr>
          <w:sz w:val="28"/>
          <w:szCs w:val="28"/>
        </w:rPr>
      </w:pPr>
    </w:p>
    <w:p>
      <w:pPr>
        <w:snapToGrid w:val="0"/>
        <w:spacing w:line="288" w:lineRule="auto"/>
        <w:ind w:firstLine="840" w:firstLineChars="300"/>
        <w:rPr>
          <w:sz w:val="28"/>
          <w:szCs w:val="28"/>
        </w:rPr>
      </w:pPr>
      <w:r>
        <w:rPr>
          <w:sz w:val="28"/>
          <w:szCs w:val="28"/>
        </w:rPr>
        <w:drawing>
          <wp:anchor distT="0" distB="0" distL="114300" distR="114300" simplePos="0" relativeHeight="251660288" behindDoc="1" locked="0" layoutInCell="1" allowOverlap="1">
            <wp:simplePos x="0" y="0"/>
            <wp:positionH relativeFrom="column">
              <wp:posOffset>4210050</wp:posOffset>
            </wp:positionH>
            <wp:positionV relativeFrom="paragraph">
              <wp:posOffset>24765</wp:posOffset>
            </wp:positionV>
            <wp:extent cx="1028700" cy="419100"/>
            <wp:effectExtent l="19050" t="0" r="0" b="0"/>
            <wp:wrapNone/>
            <wp:docPr id="2" name="图片 1"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cb6df69c797ee94e20caa247aa5545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anchor>
        </w:drawing>
      </w:r>
      <w:r>
        <w:rPr>
          <w:rFonts w:hint="eastAsia"/>
          <w:sz w:val="28"/>
          <w:szCs w:val="28"/>
        </w:rPr>
        <w:t>撰写人：</w:t>
      </w:r>
      <w:r>
        <w:rPr>
          <w:sz w:val="28"/>
          <w:szCs w:val="28"/>
        </w:rPr>
        <w:drawing>
          <wp:inline distT="0" distB="0" distL="0" distR="0">
            <wp:extent cx="838200" cy="360045"/>
            <wp:effectExtent l="19050" t="0" r="0" b="0"/>
            <wp:docPr id="1" name="图片 1" descr="D:\@新建文件夹\2020-2021学年第1学期\重修材料\签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新建文件夹\2020-2021学年第1学期\重修材料\签名1.PNG"/>
                    <pic:cNvPicPr>
                      <a:picLocks noChangeAspect="1" noChangeArrowheads="1"/>
                    </pic:cNvPicPr>
                  </pic:nvPicPr>
                  <pic:blipFill>
                    <a:blip r:embed="rId5" cstate="print"/>
                    <a:srcRect/>
                    <a:stretch>
                      <a:fillRect/>
                    </a:stretch>
                  </pic:blipFill>
                  <pic:spPr>
                    <a:xfrm>
                      <a:off x="0" y="0"/>
                      <a:ext cx="838200" cy="360660"/>
                    </a:xfrm>
                    <a:prstGeom prst="rect">
                      <a:avLst/>
                    </a:prstGeom>
                    <a:noFill/>
                    <a:ln w="9525">
                      <a:noFill/>
                      <a:miter lim="800000"/>
                      <a:headEnd/>
                      <a:tailEnd/>
                    </a:ln>
                  </pic:spPr>
                </pic:pic>
              </a:graphicData>
            </a:graphic>
          </wp:inline>
        </w:drawing>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 xml:space="preserve">审核时间：2023.02.17                       </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s>
  <w:rsids>
    <w:rsidRoot w:val="00B7651F"/>
    <w:rsid w:val="00004697"/>
    <w:rsid w:val="00035E57"/>
    <w:rsid w:val="00045106"/>
    <w:rsid w:val="00047DE7"/>
    <w:rsid w:val="000844EE"/>
    <w:rsid w:val="000D3DE5"/>
    <w:rsid w:val="001072BC"/>
    <w:rsid w:val="001637AA"/>
    <w:rsid w:val="001E42A0"/>
    <w:rsid w:val="00222A78"/>
    <w:rsid w:val="00242C45"/>
    <w:rsid w:val="00256B39"/>
    <w:rsid w:val="0026033C"/>
    <w:rsid w:val="00261D7D"/>
    <w:rsid w:val="00295012"/>
    <w:rsid w:val="002C36B6"/>
    <w:rsid w:val="002E2F72"/>
    <w:rsid w:val="002E3721"/>
    <w:rsid w:val="002F5813"/>
    <w:rsid w:val="00303172"/>
    <w:rsid w:val="00313146"/>
    <w:rsid w:val="00313BBA"/>
    <w:rsid w:val="00320A54"/>
    <w:rsid w:val="0032602E"/>
    <w:rsid w:val="003336E8"/>
    <w:rsid w:val="003367AE"/>
    <w:rsid w:val="003A108A"/>
    <w:rsid w:val="003B1258"/>
    <w:rsid w:val="003C34B3"/>
    <w:rsid w:val="003E3E37"/>
    <w:rsid w:val="003E7907"/>
    <w:rsid w:val="003F1B3D"/>
    <w:rsid w:val="004100B0"/>
    <w:rsid w:val="00440FBF"/>
    <w:rsid w:val="00450A33"/>
    <w:rsid w:val="00464BD6"/>
    <w:rsid w:val="004D1622"/>
    <w:rsid w:val="004E1114"/>
    <w:rsid w:val="004E795E"/>
    <w:rsid w:val="004F5AEA"/>
    <w:rsid w:val="004F75EC"/>
    <w:rsid w:val="005027A1"/>
    <w:rsid w:val="00525AE7"/>
    <w:rsid w:val="005338BF"/>
    <w:rsid w:val="005467DC"/>
    <w:rsid w:val="00553D03"/>
    <w:rsid w:val="005A4A10"/>
    <w:rsid w:val="005B2B6D"/>
    <w:rsid w:val="005B4B4E"/>
    <w:rsid w:val="005D6757"/>
    <w:rsid w:val="005F4CD0"/>
    <w:rsid w:val="00624FE1"/>
    <w:rsid w:val="006646F0"/>
    <w:rsid w:val="00696AF6"/>
    <w:rsid w:val="007208D6"/>
    <w:rsid w:val="00725F7E"/>
    <w:rsid w:val="008026E3"/>
    <w:rsid w:val="00807848"/>
    <w:rsid w:val="00814DD3"/>
    <w:rsid w:val="00822645"/>
    <w:rsid w:val="008B397C"/>
    <w:rsid w:val="008B47F4"/>
    <w:rsid w:val="008C4313"/>
    <w:rsid w:val="008E5B5E"/>
    <w:rsid w:val="008F0B90"/>
    <w:rsid w:val="008F1204"/>
    <w:rsid w:val="00900019"/>
    <w:rsid w:val="0094521A"/>
    <w:rsid w:val="00947084"/>
    <w:rsid w:val="00955681"/>
    <w:rsid w:val="0099063E"/>
    <w:rsid w:val="009A3BF9"/>
    <w:rsid w:val="009B7F35"/>
    <w:rsid w:val="009C7A6F"/>
    <w:rsid w:val="009E1AA8"/>
    <w:rsid w:val="00A22FF4"/>
    <w:rsid w:val="00A46193"/>
    <w:rsid w:val="00A769B1"/>
    <w:rsid w:val="00A837D5"/>
    <w:rsid w:val="00A87BF3"/>
    <w:rsid w:val="00AB6A6A"/>
    <w:rsid w:val="00AC4C45"/>
    <w:rsid w:val="00B36D92"/>
    <w:rsid w:val="00B46F21"/>
    <w:rsid w:val="00B508FB"/>
    <w:rsid w:val="00B511A5"/>
    <w:rsid w:val="00B556EF"/>
    <w:rsid w:val="00B61B13"/>
    <w:rsid w:val="00B732A5"/>
    <w:rsid w:val="00B736A7"/>
    <w:rsid w:val="00B7651F"/>
    <w:rsid w:val="00B85855"/>
    <w:rsid w:val="00B87EB9"/>
    <w:rsid w:val="00B91A82"/>
    <w:rsid w:val="00BB0F4F"/>
    <w:rsid w:val="00BF3F5F"/>
    <w:rsid w:val="00BF4F48"/>
    <w:rsid w:val="00C03378"/>
    <w:rsid w:val="00C05E7E"/>
    <w:rsid w:val="00C52E0A"/>
    <w:rsid w:val="00C56E09"/>
    <w:rsid w:val="00C61687"/>
    <w:rsid w:val="00C76CE9"/>
    <w:rsid w:val="00C97675"/>
    <w:rsid w:val="00CA1332"/>
    <w:rsid w:val="00CD5F19"/>
    <w:rsid w:val="00CF096B"/>
    <w:rsid w:val="00D04E15"/>
    <w:rsid w:val="00D05ABC"/>
    <w:rsid w:val="00D54E78"/>
    <w:rsid w:val="00D94BA7"/>
    <w:rsid w:val="00DB1ABF"/>
    <w:rsid w:val="00E00C23"/>
    <w:rsid w:val="00E01195"/>
    <w:rsid w:val="00E16D30"/>
    <w:rsid w:val="00E2214A"/>
    <w:rsid w:val="00E33169"/>
    <w:rsid w:val="00E62094"/>
    <w:rsid w:val="00E677FA"/>
    <w:rsid w:val="00E70904"/>
    <w:rsid w:val="00E800A6"/>
    <w:rsid w:val="00E833ED"/>
    <w:rsid w:val="00EE1E92"/>
    <w:rsid w:val="00EE32D3"/>
    <w:rsid w:val="00EF44B1"/>
    <w:rsid w:val="00F35AA0"/>
    <w:rsid w:val="00F540B8"/>
    <w:rsid w:val="00F81E74"/>
    <w:rsid w:val="00FC60F1"/>
    <w:rsid w:val="00FE3183"/>
    <w:rsid w:val="00FE5C1D"/>
    <w:rsid w:val="016E63C2"/>
    <w:rsid w:val="024B0C39"/>
    <w:rsid w:val="04C1035F"/>
    <w:rsid w:val="0A8128A6"/>
    <w:rsid w:val="0BF32A1B"/>
    <w:rsid w:val="10824862"/>
    <w:rsid w:val="10BD2C22"/>
    <w:rsid w:val="22987C80"/>
    <w:rsid w:val="24192CCC"/>
    <w:rsid w:val="2FB96319"/>
    <w:rsid w:val="39A66CD4"/>
    <w:rsid w:val="3CD52CE1"/>
    <w:rsid w:val="410F2E6A"/>
    <w:rsid w:val="434F3EDA"/>
    <w:rsid w:val="4430136C"/>
    <w:rsid w:val="4AB0382B"/>
    <w:rsid w:val="55615FC4"/>
    <w:rsid w:val="56481C0B"/>
    <w:rsid w:val="569868B5"/>
    <w:rsid w:val="611F6817"/>
    <w:rsid w:val="66CA1754"/>
    <w:rsid w:val="6D093A2B"/>
    <w:rsid w:val="6F1E65D4"/>
    <w:rsid w:val="6F266C86"/>
    <w:rsid w:val="6F5042C2"/>
    <w:rsid w:val="72AB66BC"/>
    <w:rsid w:val="74316312"/>
    <w:rsid w:val="77B86169"/>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table" w:customStyle="1" w:styleId="10">
    <w:name w:val="网格型2"/>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3707</Words>
  <Characters>3997</Characters>
  <Lines>30</Lines>
  <Paragraphs>8</Paragraphs>
  <TotalTime>0</TotalTime>
  <ScaleCrop>false</ScaleCrop>
  <LinksUpToDate>false</LinksUpToDate>
  <CharactersWithSpaces>4068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2023-03-08T04:52:33Z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ADA2BD3A72754F42AD98EE8E123BC521</vt:lpwstr>
  </property>
</Properties>
</file>