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17CF1" w:rsidRDefault="00517CF1">
      <w:pPr>
        <w:snapToGrid w:val="0"/>
        <w:jc w:val="center"/>
        <w:rPr>
          <w:sz w:val="6"/>
          <w:szCs w:val="6"/>
        </w:rPr>
      </w:pPr>
    </w:p>
    <w:p w:rsidR="00517CF1" w:rsidRDefault="00517CF1">
      <w:pPr>
        <w:snapToGrid w:val="0"/>
        <w:jc w:val="center"/>
        <w:rPr>
          <w:sz w:val="6"/>
          <w:szCs w:val="6"/>
        </w:rPr>
      </w:pPr>
    </w:p>
    <w:p w:rsidR="00517CF1" w:rsidRDefault="00391F5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上海建桥学院</w:t>
      </w:r>
      <w:bookmarkEnd w:id="0"/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517CF1" w:rsidRDefault="00517CF1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517CF1" w:rsidRDefault="00391F58">
      <w:pPr>
        <w:numPr>
          <w:ilvl w:val="0"/>
          <w:numId w:val="1"/>
        </w:num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517CF1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7CF1" w:rsidRDefault="00391F5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7CF1" w:rsidRDefault="00391F58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德语文学概论</w:t>
            </w:r>
          </w:p>
        </w:tc>
      </w:tr>
      <w:tr w:rsidR="00517CF1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17CF1" w:rsidRDefault="00391F5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517CF1" w:rsidRDefault="00391F5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020356</w:t>
            </w:r>
          </w:p>
        </w:tc>
        <w:tc>
          <w:tcPr>
            <w:tcW w:w="1314" w:type="dxa"/>
            <w:vAlign w:val="center"/>
          </w:tcPr>
          <w:p w:rsidR="00517CF1" w:rsidRDefault="00391F5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517CF1" w:rsidRDefault="00391F5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2343</w:t>
            </w:r>
          </w:p>
        </w:tc>
        <w:tc>
          <w:tcPr>
            <w:tcW w:w="1753" w:type="dxa"/>
            <w:vAlign w:val="center"/>
          </w:tcPr>
          <w:p w:rsidR="00517CF1" w:rsidRDefault="00391F5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517CF1" w:rsidRDefault="00391F5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val="de-DE"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517CF1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17CF1" w:rsidRDefault="00391F5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讲授教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517CF1" w:rsidRDefault="00391F5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赵健品</w:t>
            </w:r>
          </w:p>
        </w:tc>
        <w:tc>
          <w:tcPr>
            <w:tcW w:w="1314" w:type="dxa"/>
            <w:vAlign w:val="center"/>
          </w:tcPr>
          <w:p w:rsidR="00517CF1" w:rsidRDefault="00391F5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517CF1" w:rsidRDefault="00391F5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6046</w:t>
            </w:r>
          </w:p>
        </w:tc>
        <w:tc>
          <w:tcPr>
            <w:tcW w:w="1753" w:type="dxa"/>
            <w:vAlign w:val="center"/>
          </w:tcPr>
          <w:p w:rsidR="00517CF1" w:rsidRDefault="00391F5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517CF1" w:rsidRDefault="00391F5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517CF1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17CF1" w:rsidRDefault="00391F5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517CF1" w:rsidRDefault="00391F58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德语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-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14" w:type="dxa"/>
            <w:vAlign w:val="center"/>
          </w:tcPr>
          <w:p w:rsidR="00517CF1" w:rsidRDefault="00391F5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517CF1" w:rsidRDefault="00391F5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53" w:type="dxa"/>
            <w:vAlign w:val="center"/>
          </w:tcPr>
          <w:p w:rsidR="00517CF1" w:rsidRDefault="00391F5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517CF1" w:rsidRDefault="00391F5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外国语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414</w:t>
            </w:r>
          </w:p>
        </w:tc>
      </w:tr>
      <w:tr w:rsidR="00517CF1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17CF1" w:rsidRDefault="00391F5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517CF1" w:rsidRDefault="00391F58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每周三下午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14:00-16:00 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:  9203</w:t>
            </w:r>
          </w:p>
        </w:tc>
      </w:tr>
      <w:tr w:rsidR="00517CF1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17CF1" w:rsidRDefault="00391F5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517CF1" w:rsidRDefault="00391F58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班课号：</w:t>
            </w:r>
          </w:p>
        </w:tc>
      </w:tr>
      <w:tr w:rsidR="00517CF1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17CF1" w:rsidRDefault="00391F5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517CF1" w:rsidRDefault="00391F58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自编</w:t>
            </w:r>
          </w:p>
        </w:tc>
      </w:tr>
      <w:tr w:rsidR="00517CF1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7CF1" w:rsidRDefault="00391F5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7CF1" w:rsidRDefault="00391F58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余匡复：《德国文学史》，外教社，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991</w:t>
            </w:r>
          </w:p>
          <w:p w:rsidR="00517CF1" w:rsidRDefault="00391F58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余匡复：《德国文学简史》，外教社，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006</w:t>
            </w:r>
          </w:p>
          <w:p w:rsidR="00517CF1" w:rsidRDefault="00391F58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安书祉：《德国文学史》，译林出版社，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006</w:t>
            </w:r>
          </w:p>
        </w:tc>
      </w:tr>
    </w:tbl>
    <w:p w:rsidR="00517CF1" w:rsidRDefault="00517CF1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517CF1" w:rsidRDefault="00391F58">
      <w:pPr>
        <w:numPr>
          <w:ilvl w:val="0"/>
          <w:numId w:val="1"/>
        </w:num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课程教学进度</w:t>
      </w:r>
    </w:p>
    <w:tbl>
      <w:tblPr>
        <w:tblW w:w="497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42"/>
        <w:gridCol w:w="741"/>
        <w:gridCol w:w="3310"/>
        <w:gridCol w:w="2477"/>
        <w:gridCol w:w="1747"/>
      </w:tblGrid>
      <w:tr w:rsidR="00517CF1">
        <w:trPr>
          <w:trHeight w:val="454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CF1" w:rsidRDefault="00391F5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41" w:type="dxa"/>
            <w:vAlign w:val="center"/>
          </w:tcPr>
          <w:p w:rsidR="00517CF1" w:rsidRDefault="00391F5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10" w:type="dxa"/>
            <w:vAlign w:val="center"/>
          </w:tcPr>
          <w:p w:rsidR="00517CF1" w:rsidRDefault="00391F5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2477" w:type="dxa"/>
            <w:vAlign w:val="center"/>
          </w:tcPr>
          <w:p w:rsidR="00517CF1" w:rsidRDefault="00391F5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教学方式</w:t>
            </w:r>
          </w:p>
        </w:tc>
        <w:tc>
          <w:tcPr>
            <w:tcW w:w="1747" w:type="dxa"/>
            <w:vAlign w:val="center"/>
          </w:tcPr>
          <w:p w:rsidR="00517CF1" w:rsidRDefault="00391F5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作业</w:t>
            </w:r>
          </w:p>
        </w:tc>
      </w:tr>
      <w:tr w:rsidR="00517CF1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41" w:type="dxa"/>
            <w:vAlign w:val="center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0" w:type="dxa"/>
          </w:tcPr>
          <w:p w:rsidR="00517CF1" w:rsidRDefault="00391F58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引入：什么是文学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,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巴洛克诗歌特点，文学母题概念</w:t>
            </w:r>
          </w:p>
        </w:tc>
        <w:tc>
          <w:tcPr>
            <w:tcW w:w="2477" w:type="dxa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47" w:type="dxa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课后阅读</w:t>
            </w:r>
          </w:p>
        </w:tc>
      </w:tr>
      <w:tr w:rsidR="00517CF1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41" w:type="dxa"/>
            <w:vAlign w:val="center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0" w:type="dxa"/>
          </w:tcPr>
          <w:p w:rsidR="00517CF1" w:rsidRDefault="00391F58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狂飙突进，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Erlebnislyrik</w:t>
            </w:r>
          </w:p>
        </w:tc>
        <w:tc>
          <w:tcPr>
            <w:tcW w:w="2477" w:type="dxa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47" w:type="dxa"/>
          </w:tcPr>
          <w:p w:rsidR="00517CF1" w:rsidRDefault="00391F58">
            <w:pPr>
              <w:widowControl/>
              <w:ind w:firstLineChars="200" w:firstLine="420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课后阅读</w:t>
            </w:r>
          </w:p>
        </w:tc>
      </w:tr>
      <w:tr w:rsidR="00517CF1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41" w:type="dxa"/>
            <w:vAlign w:val="center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0" w:type="dxa"/>
          </w:tcPr>
          <w:p w:rsidR="00517CF1" w:rsidRDefault="00391F58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浪漫主义和表现主义</w:t>
            </w:r>
          </w:p>
        </w:tc>
        <w:tc>
          <w:tcPr>
            <w:tcW w:w="2477" w:type="dxa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47" w:type="dxa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课后阅读</w:t>
            </w:r>
          </w:p>
        </w:tc>
      </w:tr>
      <w:tr w:rsidR="00517CF1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41" w:type="dxa"/>
            <w:vAlign w:val="center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0" w:type="dxa"/>
          </w:tcPr>
          <w:p w:rsidR="00517CF1" w:rsidRDefault="00391F58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诗歌格律知识</w:t>
            </w:r>
          </w:p>
        </w:tc>
        <w:tc>
          <w:tcPr>
            <w:tcW w:w="2477" w:type="dxa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47" w:type="dxa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课后阅读</w:t>
            </w:r>
          </w:p>
        </w:tc>
      </w:tr>
      <w:tr w:rsidR="00517CF1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41" w:type="dxa"/>
            <w:vAlign w:val="center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0" w:type="dxa"/>
          </w:tcPr>
          <w:p w:rsidR="00517CF1" w:rsidRDefault="00391F58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十四行诗，里尔克诗歌赏析</w:t>
            </w:r>
          </w:p>
        </w:tc>
        <w:tc>
          <w:tcPr>
            <w:tcW w:w="2477" w:type="dxa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47" w:type="dxa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课后阅读</w:t>
            </w:r>
          </w:p>
        </w:tc>
      </w:tr>
      <w:tr w:rsidR="00517CF1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41" w:type="dxa"/>
            <w:vAlign w:val="center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0" w:type="dxa"/>
          </w:tcPr>
          <w:p w:rsidR="00517CF1" w:rsidRDefault="00391F58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阐释学，英格伯格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·巴赫曼</w:t>
            </w:r>
          </w:p>
        </w:tc>
        <w:tc>
          <w:tcPr>
            <w:tcW w:w="2477" w:type="dxa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47" w:type="dxa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课后阅读</w:t>
            </w:r>
          </w:p>
        </w:tc>
      </w:tr>
      <w:tr w:rsidR="00517CF1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741" w:type="dxa"/>
            <w:vAlign w:val="center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0" w:type="dxa"/>
          </w:tcPr>
          <w:p w:rsidR="00517CF1" w:rsidRDefault="00391F58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叙事文本的角度，视角，兴趣等，叙事包括什么？</w:t>
            </w:r>
          </w:p>
        </w:tc>
        <w:tc>
          <w:tcPr>
            <w:tcW w:w="2477" w:type="dxa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47" w:type="dxa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课后阅读</w:t>
            </w:r>
          </w:p>
        </w:tc>
      </w:tr>
      <w:tr w:rsidR="00517CF1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41" w:type="dxa"/>
            <w:vAlign w:val="center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0" w:type="dxa"/>
          </w:tcPr>
          <w:p w:rsidR="00517CF1" w:rsidRDefault="00391F58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Max`Frisch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Roman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的阐释</w:t>
            </w:r>
          </w:p>
        </w:tc>
        <w:tc>
          <w:tcPr>
            <w:tcW w:w="2477" w:type="dxa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47" w:type="dxa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课后阅读</w:t>
            </w:r>
          </w:p>
        </w:tc>
      </w:tr>
      <w:tr w:rsidR="00517CF1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41" w:type="dxa"/>
            <w:vAlign w:val="center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0" w:type="dxa"/>
          </w:tcPr>
          <w:p w:rsidR="00517CF1" w:rsidRDefault="00391F58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Ilse Aichinger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和短片小说</w:t>
            </w:r>
          </w:p>
        </w:tc>
        <w:tc>
          <w:tcPr>
            <w:tcW w:w="2477" w:type="dxa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47" w:type="dxa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课后阅读</w:t>
            </w:r>
          </w:p>
        </w:tc>
      </w:tr>
      <w:tr w:rsidR="00517CF1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41" w:type="dxa"/>
            <w:vAlign w:val="center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0" w:type="dxa"/>
          </w:tcPr>
          <w:p w:rsidR="00517CF1" w:rsidRDefault="00391F58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现当代小说：光芒渐逝的年代赏析</w:t>
            </w:r>
          </w:p>
        </w:tc>
        <w:tc>
          <w:tcPr>
            <w:tcW w:w="2477" w:type="dxa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47" w:type="dxa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课后阅读</w:t>
            </w:r>
          </w:p>
        </w:tc>
      </w:tr>
      <w:tr w:rsidR="00517CF1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41" w:type="dxa"/>
            <w:vAlign w:val="center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0" w:type="dxa"/>
            <w:vAlign w:val="center"/>
          </w:tcPr>
          <w:p w:rsidR="00517CF1" w:rsidRDefault="00391F58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何为戏剧，戏剧包括什么？以《忏悔女》为例</w:t>
            </w:r>
          </w:p>
        </w:tc>
        <w:tc>
          <w:tcPr>
            <w:tcW w:w="2477" w:type="dxa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47" w:type="dxa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课后阅读</w:t>
            </w:r>
          </w:p>
        </w:tc>
      </w:tr>
      <w:tr w:rsidR="00517CF1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41" w:type="dxa"/>
            <w:vAlign w:val="center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0" w:type="dxa"/>
            <w:vAlign w:val="center"/>
          </w:tcPr>
          <w:p w:rsidR="00517CF1" w:rsidRDefault="00391F58">
            <w:pPr>
              <w:widowControl/>
              <w:rPr>
                <w:rFonts w:ascii="宋体" w:eastAsia="宋体" w:hAnsi="宋体" w:cs="Calibri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Calibri" w:hint="eastAsia"/>
                <w:kern w:val="0"/>
                <w:sz w:val="21"/>
                <w:szCs w:val="21"/>
                <w:lang w:eastAsia="zh-CN"/>
              </w:rPr>
              <w:t>经典戏剧，席勒《玛利亚</w:t>
            </w:r>
            <w:r>
              <w:rPr>
                <w:rFonts w:ascii="宋体" w:eastAsia="宋体" w:hAnsi="宋体" w:cs="Calibri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Calibri" w:hint="eastAsia"/>
                <w:kern w:val="0"/>
                <w:sz w:val="21"/>
                <w:szCs w:val="21"/>
                <w:lang w:eastAsia="zh-CN"/>
              </w:rPr>
              <w:t>斯图亚特</w:t>
            </w:r>
            <w:r>
              <w:rPr>
                <w:rFonts w:ascii="宋体" w:eastAsia="宋体" w:hAnsi="宋体" w:cs="Calibri" w:hint="eastAsia"/>
                <w:kern w:val="0"/>
                <w:sz w:val="21"/>
                <w:szCs w:val="21"/>
                <w:lang w:eastAsia="zh-CN"/>
              </w:rPr>
              <w:t>》赏析</w:t>
            </w:r>
          </w:p>
        </w:tc>
        <w:tc>
          <w:tcPr>
            <w:tcW w:w="2477" w:type="dxa"/>
          </w:tcPr>
          <w:p w:rsidR="00517CF1" w:rsidRDefault="00391F58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47" w:type="dxa"/>
          </w:tcPr>
          <w:p w:rsidR="00517CF1" w:rsidRDefault="00391F58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课后阅读</w:t>
            </w:r>
          </w:p>
        </w:tc>
      </w:tr>
      <w:tr w:rsidR="00517CF1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41" w:type="dxa"/>
            <w:vAlign w:val="center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0" w:type="dxa"/>
            <w:vAlign w:val="center"/>
          </w:tcPr>
          <w:p w:rsidR="00517CF1" w:rsidRDefault="00391F58">
            <w:pPr>
              <w:widowControl/>
              <w:rPr>
                <w:rFonts w:ascii="宋体" w:eastAsia="宋体" w:hAnsi="宋体" w:cs="Calibri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Calibri" w:hint="eastAsia"/>
                <w:kern w:val="0"/>
                <w:sz w:val="21"/>
                <w:szCs w:val="21"/>
                <w:lang w:eastAsia="zh-CN"/>
              </w:rPr>
              <w:t>人物台词的技巧，布莱希特《伽利略的一生》赏析</w:t>
            </w:r>
          </w:p>
        </w:tc>
        <w:tc>
          <w:tcPr>
            <w:tcW w:w="2477" w:type="dxa"/>
          </w:tcPr>
          <w:p w:rsidR="00517CF1" w:rsidRDefault="00391F58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47" w:type="dxa"/>
          </w:tcPr>
          <w:p w:rsidR="00517CF1" w:rsidRDefault="00391F58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课后阅读</w:t>
            </w:r>
          </w:p>
        </w:tc>
      </w:tr>
      <w:tr w:rsidR="00517CF1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41" w:type="dxa"/>
            <w:vAlign w:val="center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0" w:type="dxa"/>
            <w:vAlign w:val="center"/>
          </w:tcPr>
          <w:p w:rsidR="00517CF1" w:rsidRDefault="00391F58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电影的改编</w:t>
            </w:r>
          </w:p>
        </w:tc>
        <w:tc>
          <w:tcPr>
            <w:tcW w:w="2477" w:type="dxa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47" w:type="dxa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课后阅读</w:t>
            </w:r>
          </w:p>
        </w:tc>
      </w:tr>
      <w:tr w:rsidR="00517CF1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41" w:type="dxa"/>
            <w:vAlign w:val="center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0" w:type="dxa"/>
            <w:vAlign w:val="center"/>
          </w:tcPr>
          <w:p w:rsidR="00517CF1" w:rsidRDefault="00391F58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电影语言</w:t>
            </w:r>
          </w:p>
        </w:tc>
        <w:tc>
          <w:tcPr>
            <w:tcW w:w="2477" w:type="dxa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47" w:type="dxa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课后阅读</w:t>
            </w:r>
          </w:p>
        </w:tc>
      </w:tr>
      <w:tr w:rsidR="00517CF1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41" w:type="dxa"/>
            <w:vAlign w:val="center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0" w:type="dxa"/>
            <w:vAlign w:val="center"/>
          </w:tcPr>
          <w:p w:rsidR="00517CF1" w:rsidRDefault="00391F58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总复习</w:t>
            </w:r>
          </w:p>
        </w:tc>
        <w:tc>
          <w:tcPr>
            <w:tcW w:w="2477" w:type="dxa"/>
          </w:tcPr>
          <w:p w:rsidR="00517CF1" w:rsidRDefault="00391F5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教师讲解，师生讨论</w:t>
            </w:r>
          </w:p>
        </w:tc>
        <w:tc>
          <w:tcPr>
            <w:tcW w:w="1747" w:type="dxa"/>
          </w:tcPr>
          <w:p w:rsidR="00517CF1" w:rsidRDefault="00517CF1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517CF1" w:rsidRDefault="00517CF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517CF1" w:rsidRDefault="00391F5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517CF1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517CF1" w:rsidRDefault="00391F58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7CF1" w:rsidRDefault="00391F58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17CF1" w:rsidRDefault="00391F58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517CF1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517CF1" w:rsidRDefault="00391F5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:rsidR="00517CF1" w:rsidRDefault="00391F58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学期论文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17CF1" w:rsidRDefault="00391F58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55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%</w:t>
            </w:r>
          </w:p>
        </w:tc>
      </w:tr>
      <w:tr w:rsidR="00517CF1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517CF1" w:rsidRDefault="00391F5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:rsidR="00517CF1" w:rsidRDefault="00391F58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小组作业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17CF1" w:rsidRDefault="00391F58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%</w:t>
            </w:r>
          </w:p>
        </w:tc>
      </w:tr>
      <w:tr w:rsidR="00517CF1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517CF1" w:rsidRDefault="00391F5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:rsidR="00517CF1" w:rsidRDefault="00391F58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课堂报告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17CF1" w:rsidRDefault="00391F58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%</w:t>
            </w:r>
          </w:p>
        </w:tc>
      </w:tr>
      <w:tr w:rsidR="00517CF1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517CF1" w:rsidRDefault="00391F5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:rsidR="00517CF1" w:rsidRDefault="00391F58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课后作业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17CF1" w:rsidRDefault="00391F58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</w:tr>
    </w:tbl>
    <w:p w:rsidR="00517CF1" w:rsidRDefault="00517CF1"/>
    <w:p w:rsidR="00517CF1" w:rsidRDefault="00391F5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631190" cy="38608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67" cy="38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511810" cy="263525"/>
            <wp:effectExtent l="0" t="0" r="2540" b="3175"/>
            <wp:docPr id="16933422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34224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048" cy="26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4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</w:p>
    <w:sectPr w:rsidR="00517CF1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F58" w:rsidRDefault="00391F58">
      <w:r>
        <w:separator/>
      </w:r>
    </w:p>
  </w:endnote>
  <w:endnote w:type="continuationSeparator" w:id="0">
    <w:p w:rsidR="00391F58" w:rsidRDefault="0039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default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default"/>
    <w:sig w:usb0="00000000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CF1" w:rsidRDefault="00391F58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17CF1" w:rsidRDefault="00391F5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CF1" w:rsidRDefault="00391F58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20BF7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517CF1" w:rsidRDefault="00391F5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F58" w:rsidRDefault="00391F58">
      <w:r>
        <w:separator/>
      </w:r>
    </w:p>
  </w:footnote>
  <w:footnote w:type="continuationSeparator" w:id="0">
    <w:p w:rsidR="00391F58" w:rsidRDefault="00391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CF1" w:rsidRDefault="00391F5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CF1" w:rsidRDefault="00391F5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17CF1" w:rsidRDefault="00391F5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517CF1" w:rsidRDefault="00391F58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144B1"/>
    <w:multiLevelType w:val="singleLevel"/>
    <w:tmpl w:val="230144B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OTYxZWFjZGMzMTU1OGIzYzI4MGIzMzgzNmU4NDA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275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190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F5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3D0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7CF1"/>
    <w:rsid w:val="00523549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597"/>
    <w:rsid w:val="00660BD8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5253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5D62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273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0BBE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0459"/>
    <w:rsid w:val="00B527EC"/>
    <w:rsid w:val="00B751A9"/>
    <w:rsid w:val="00B7624C"/>
    <w:rsid w:val="00B767B7"/>
    <w:rsid w:val="00BA5396"/>
    <w:rsid w:val="00BA7E07"/>
    <w:rsid w:val="00BB00B3"/>
    <w:rsid w:val="00BC09B7"/>
    <w:rsid w:val="00BC622E"/>
    <w:rsid w:val="00BE1F18"/>
    <w:rsid w:val="00BE1F39"/>
    <w:rsid w:val="00BE22BC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99C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BF7"/>
    <w:rsid w:val="00D237C7"/>
    <w:rsid w:val="00D36D4B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A7615"/>
    <w:rsid w:val="00DB7433"/>
    <w:rsid w:val="00DB74C6"/>
    <w:rsid w:val="00DC1BDA"/>
    <w:rsid w:val="00DC78C9"/>
    <w:rsid w:val="00DC7AA0"/>
    <w:rsid w:val="00DD0E64"/>
    <w:rsid w:val="00DD3088"/>
    <w:rsid w:val="00DD78B1"/>
    <w:rsid w:val="00DE409D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16C9"/>
    <w:rsid w:val="00FE319F"/>
    <w:rsid w:val="00FE6709"/>
    <w:rsid w:val="00FF2D60"/>
    <w:rsid w:val="0250298D"/>
    <w:rsid w:val="0B02141F"/>
    <w:rsid w:val="0DB76A4A"/>
    <w:rsid w:val="199D2E85"/>
    <w:rsid w:val="1B9B294B"/>
    <w:rsid w:val="21EE2374"/>
    <w:rsid w:val="2E59298A"/>
    <w:rsid w:val="37E50B00"/>
    <w:rsid w:val="49DF08B3"/>
    <w:rsid w:val="65310993"/>
    <w:rsid w:val="6E256335"/>
    <w:rsid w:val="700912C5"/>
    <w:rsid w:val="74F62C86"/>
    <w:rsid w:val="7991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06EFCA"/>
  <w15:docId w15:val="{6E09A24E-4622-4851-B38A-18D24321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autoRedefine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8ADD32-DEC6-402D-AE1E-8A783A7A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>CMT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WJ</cp:lastModifiedBy>
  <cp:revision>43</cp:revision>
  <cp:lastPrinted>2015-03-18T03:45:00Z</cp:lastPrinted>
  <dcterms:created xsi:type="dcterms:W3CDTF">2015-08-27T04:51:00Z</dcterms:created>
  <dcterms:modified xsi:type="dcterms:W3CDTF">2024-04-28T07:29:00Z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AD87347E012943BE80E307C90AA638F0_12</vt:lpwstr>
  </property>
</Properties>
</file>