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0E525">
      <w:pPr>
        <w:jc w:val="center"/>
        <w:rPr>
          <w:rFonts w:ascii="黑体" w:hAnsi="黑体" w:eastAsia="黑体"/>
          <w:bCs/>
          <w:sz w:val="32"/>
          <w:szCs w:val="32"/>
        </w:rPr>
      </w:pPr>
      <w:r>
        <w:rPr>
          <w:rFonts w:hint="eastAsia" w:ascii="黑体" w:hAnsi="黑体" w:eastAsia="黑体"/>
          <w:bCs/>
          <w:sz w:val="32"/>
          <w:szCs w:val="32"/>
        </w:rPr>
        <w:t>《语言综合技能与实践》本科课程教学大纲</w:t>
      </w:r>
    </w:p>
    <w:p w14:paraId="5210381E">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7C4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3AE1CCF">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17EDF956">
            <w:pPr>
              <w:widowControl w:val="0"/>
              <w:jc w:val="left"/>
              <w:rPr>
                <w:color w:val="000000" w:themeColor="text1"/>
                <w:sz w:val="21"/>
                <w:szCs w:val="21"/>
              </w:rPr>
            </w:pPr>
            <w:r>
              <w:rPr>
                <w:rFonts w:hint="eastAsia" w:ascii="黑体" w:hAnsi="黑体" w:eastAsia="黑体"/>
                <w:color w:val="000000" w:themeColor="text1"/>
                <w:sz w:val="21"/>
                <w:szCs w:val="21"/>
              </w:rPr>
              <w:t>（中文）</w:t>
            </w:r>
            <w:r>
              <w:rPr>
                <w:rFonts w:hint="eastAsia" w:asciiTheme="minorEastAsia" w:hAnsiTheme="minorEastAsia" w:eastAsiaTheme="minorEastAsia"/>
                <w:color w:val="000000" w:themeColor="text1"/>
                <w:sz w:val="21"/>
                <w:szCs w:val="21"/>
              </w:rPr>
              <w:t>语言综合技能与实践</w:t>
            </w:r>
          </w:p>
        </w:tc>
      </w:tr>
      <w:tr w14:paraId="6392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B0CC51C">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0AF6DC8D">
            <w:pPr>
              <w:widowControl w:val="0"/>
              <w:jc w:val="left"/>
              <w:rPr>
                <w:color w:val="000000" w:themeColor="text1"/>
                <w:sz w:val="21"/>
                <w:szCs w:val="21"/>
              </w:rPr>
            </w:pPr>
            <w:r>
              <w:rPr>
                <w:rFonts w:hint="eastAsia" w:ascii="黑体" w:hAnsi="黑体" w:eastAsia="黑体"/>
                <w:color w:val="000000" w:themeColor="text1"/>
                <w:sz w:val="21"/>
                <w:szCs w:val="21"/>
              </w:rPr>
              <w:t>（英文）</w:t>
            </w:r>
            <w:r>
              <w:rPr>
                <w:rFonts w:hint="eastAsia" w:ascii="Times New Roman" w:hAnsi="Times New Roman" w:cs="Times New Roman" w:eastAsiaTheme="minorEastAsia"/>
                <w:sz w:val="21"/>
                <w:szCs w:val="21"/>
              </w:rPr>
              <w:t>Comprehensive English Skills and Practice</w:t>
            </w:r>
          </w:p>
        </w:tc>
      </w:tr>
      <w:tr w14:paraId="3ECD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BEBB987">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69D5FE20">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2020509</w:t>
            </w:r>
          </w:p>
        </w:tc>
        <w:tc>
          <w:tcPr>
            <w:tcW w:w="2126" w:type="dxa"/>
            <w:gridSpan w:val="2"/>
            <w:vAlign w:val="center"/>
          </w:tcPr>
          <w:p w14:paraId="0FA771D9">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5C306CB3">
            <w:pPr>
              <w:widowControl w:val="0"/>
              <w:jc w:val="center"/>
              <w:rPr>
                <w:color w:val="000000" w:themeColor="text1"/>
                <w:sz w:val="21"/>
                <w:szCs w:val="21"/>
              </w:rPr>
            </w:pPr>
            <w:r>
              <w:rPr>
                <w:rFonts w:hint="eastAsia"/>
                <w:color w:val="000000" w:themeColor="text1"/>
                <w:sz w:val="21"/>
                <w:szCs w:val="21"/>
              </w:rPr>
              <w:t>1</w:t>
            </w:r>
          </w:p>
        </w:tc>
      </w:tr>
      <w:tr w14:paraId="6472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ECD89A4">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63443401">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w:t>
            </w:r>
          </w:p>
        </w:tc>
        <w:tc>
          <w:tcPr>
            <w:tcW w:w="1272" w:type="dxa"/>
            <w:vAlign w:val="center"/>
          </w:tcPr>
          <w:p w14:paraId="357F60F3">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06C1FB4F">
            <w:pPr>
              <w:widowControl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0</w:t>
            </w:r>
          </w:p>
        </w:tc>
        <w:tc>
          <w:tcPr>
            <w:tcW w:w="1413" w:type="dxa"/>
            <w:gridSpan w:val="2"/>
            <w:vAlign w:val="center"/>
          </w:tcPr>
          <w:p w14:paraId="3B19FA8D">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43944B5F">
            <w:pPr>
              <w:widowControl w:val="0"/>
              <w:jc w:val="center"/>
              <w:rPr>
                <w:color w:val="000000" w:themeColor="text1"/>
                <w:sz w:val="21"/>
                <w:szCs w:val="21"/>
              </w:rPr>
            </w:pPr>
            <w:r>
              <w:rPr>
                <w:rFonts w:hint="eastAsia"/>
                <w:color w:val="000000" w:themeColor="text1"/>
                <w:sz w:val="21"/>
                <w:szCs w:val="21"/>
              </w:rPr>
              <w:t>16</w:t>
            </w:r>
          </w:p>
        </w:tc>
      </w:tr>
      <w:tr w14:paraId="162C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06D634">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5D5C27F1">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外国语学院</w:t>
            </w:r>
          </w:p>
        </w:tc>
        <w:tc>
          <w:tcPr>
            <w:tcW w:w="2126" w:type="dxa"/>
            <w:gridSpan w:val="2"/>
            <w:vAlign w:val="center"/>
          </w:tcPr>
          <w:p w14:paraId="6F1EE3D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6FEC3A66">
            <w:pPr>
              <w:widowControl w:val="0"/>
              <w:jc w:val="center"/>
              <w:rPr>
                <w:color w:val="000000" w:themeColor="text1"/>
                <w:sz w:val="21"/>
                <w:szCs w:val="21"/>
              </w:rPr>
            </w:pPr>
            <w:r>
              <w:rPr>
                <w:rFonts w:hint="eastAsia"/>
                <w:color w:val="000000" w:themeColor="text1"/>
                <w:sz w:val="21"/>
                <w:szCs w:val="21"/>
              </w:rPr>
              <w:t>英语专业本科二年级</w:t>
            </w:r>
          </w:p>
        </w:tc>
      </w:tr>
      <w:tr w14:paraId="1C2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2F8E1D">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4564E739">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系级必修课</w:t>
            </w:r>
          </w:p>
        </w:tc>
        <w:tc>
          <w:tcPr>
            <w:tcW w:w="2126" w:type="dxa"/>
            <w:gridSpan w:val="2"/>
            <w:vAlign w:val="center"/>
          </w:tcPr>
          <w:p w14:paraId="1E1969EF">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55554E0E">
            <w:pPr>
              <w:widowControl w:val="0"/>
              <w:jc w:val="center"/>
              <w:rPr>
                <w:color w:val="000000" w:themeColor="text1"/>
                <w:sz w:val="21"/>
                <w:szCs w:val="21"/>
              </w:rPr>
            </w:pPr>
            <w:r>
              <w:rPr>
                <w:rFonts w:hint="eastAsia"/>
                <w:color w:val="000000" w:themeColor="text1"/>
                <w:sz w:val="21"/>
                <w:szCs w:val="21"/>
              </w:rPr>
              <w:t>考查</w:t>
            </w:r>
          </w:p>
        </w:tc>
      </w:tr>
      <w:tr w14:paraId="2098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A9A313B">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136CDE90">
            <w:pPr>
              <w:widowControl w:val="0"/>
              <w:jc w:val="both"/>
              <w:rPr>
                <w:color w:val="000000" w:themeColor="text1"/>
                <w:sz w:val="21"/>
                <w:szCs w:val="21"/>
              </w:rPr>
            </w:pPr>
            <w:r>
              <w:rPr>
                <w:rFonts w:hint="eastAsia"/>
                <w:color w:val="000000" w:themeColor="text1"/>
                <w:sz w:val="21"/>
                <w:szCs w:val="21"/>
              </w:rPr>
              <w:t>《国际人才英语教程（中级）》，宋薇，秦丽莉，姜慧玲主编，外语教学与研究出版社，2018；ISBN: 978-7-5213-0038-3</w:t>
            </w:r>
          </w:p>
          <w:p w14:paraId="7E1C6F64">
            <w:pPr>
              <w:widowControl w:val="0"/>
              <w:jc w:val="left"/>
              <w:rPr>
                <w:rFonts w:ascii="Times New Roman" w:hAnsi="Times New Roman"/>
                <w:kern w:val="1"/>
                <w:sz w:val="21"/>
                <w:szCs w:val="21"/>
              </w:rPr>
            </w:pPr>
          </w:p>
        </w:tc>
        <w:tc>
          <w:tcPr>
            <w:tcW w:w="1413" w:type="dxa"/>
            <w:gridSpan w:val="2"/>
            <w:vAlign w:val="center"/>
          </w:tcPr>
          <w:p w14:paraId="65523D9A">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0F1549F3">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5A8C686C">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481E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4" w:hRule="atLeast"/>
        </w:trPr>
        <w:tc>
          <w:tcPr>
            <w:tcW w:w="1691" w:type="dxa"/>
            <w:tcBorders>
              <w:left w:val="single" w:color="auto" w:sz="12" w:space="0"/>
            </w:tcBorders>
            <w:shd w:val="clear" w:color="auto" w:fill="auto"/>
            <w:vAlign w:val="center"/>
          </w:tcPr>
          <w:p w14:paraId="14470335">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5A0B5067">
            <w:pPr>
              <w:pStyle w:val="16"/>
              <w:widowControl w:val="0"/>
              <w:jc w:val="both"/>
            </w:pPr>
            <w:r>
              <w:rPr>
                <w:rFonts w:hint="eastAsia" w:ascii="宋体" w:hAnsi="宋体"/>
                <w:color w:val="000000" w:themeColor="text1"/>
              </w:rPr>
              <w:t>综合英语1，2020340、 综合英语2，2020341、英语听说1，2020156、英语听说2，2020157</w:t>
            </w:r>
          </w:p>
        </w:tc>
      </w:tr>
      <w:tr w14:paraId="2444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29043E1">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3277641A">
            <w:pPr>
              <w:widowControl w:val="0"/>
              <w:snapToGrid w:val="0"/>
              <w:spacing w:line="288" w:lineRule="auto"/>
              <w:ind w:firstLine="420" w:firstLineChars="200"/>
              <w:jc w:val="both"/>
              <w:rPr>
                <w:color w:val="000000"/>
                <w:sz w:val="21"/>
                <w:szCs w:val="21"/>
              </w:rPr>
            </w:pPr>
            <w:r>
              <w:rPr>
                <w:rFonts w:hint="eastAsia"/>
                <w:color w:val="000000"/>
                <w:sz w:val="21"/>
                <w:szCs w:val="21"/>
              </w:rPr>
              <w:t>《语言综合技能与实践》是一门专业必修课，适合对英语本科二年级下学期（即第四学期）学生开设。本课程集课堂实践、案例体验为一体，秉承“产出导向法”和“体验式学习”教学理念，通过视频化手段呈现未来职场情境，从内容、语言、技巧、策略等方面为学生提供有效补足，从而培养并提升英语专业学生未来职场沟通能力、分析与解决问题能力，以及一定的跨文化交际能力以及思辨能力。</w:t>
            </w:r>
          </w:p>
          <w:p w14:paraId="28580277">
            <w:pPr>
              <w:widowControl w:val="0"/>
              <w:snapToGrid w:val="0"/>
              <w:spacing w:line="288" w:lineRule="auto"/>
              <w:ind w:firstLine="420" w:firstLineChars="200"/>
              <w:jc w:val="both"/>
              <w:rPr>
                <w:sz w:val="21"/>
                <w:szCs w:val="21"/>
              </w:rPr>
            </w:pPr>
            <w:r>
              <w:rPr>
                <w:rFonts w:hint="eastAsia"/>
                <w:color w:val="000000"/>
                <w:sz w:val="21"/>
                <w:szCs w:val="21"/>
              </w:rPr>
              <w:t>该课程使用《国际人才英语教程（中级）》教材，每单元设置独立板块产出任务，提供不同形式的输入，从内容组织、语篇结构、语言技巧、交际策略等方面为学生提供有效补足，同时结合案例中产品经理的身份特点，让学生完成从安排日程、发表观点，到参与讨论、撰写提案等职场任务，通过问答、讨论、演讲，难度逐级递进。教材以真实的职场情境和活动为载体，将人才核心能力培养融入其中，使学生在了解情境和完成活动的过程中逐步实现语言综合能力的发展与提升。</w:t>
            </w:r>
          </w:p>
        </w:tc>
      </w:tr>
      <w:tr w14:paraId="20FD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8" w:hRule="atLeast"/>
        </w:trPr>
        <w:tc>
          <w:tcPr>
            <w:tcW w:w="1691" w:type="dxa"/>
            <w:tcBorders>
              <w:left w:val="single" w:color="auto" w:sz="12" w:space="0"/>
              <w:bottom w:val="double" w:color="auto" w:sz="4" w:space="0"/>
            </w:tcBorders>
            <w:shd w:val="clear" w:color="auto" w:fill="auto"/>
            <w:vAlign w:val="center"/>
          </w:tcPr>
          <w:p w14:paraId="2D37E30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0D0896DE">
            <w:pPr>
              <w:widowControl w:val="0"/>
              <w:snapToGrid w:val="0"/>
              <w:spacing w:line="288" w:lineRule="auto"/>
              <w:ind w:firstLine="400" w:firstLineChars="200"/>
              <w:jc w:val="both"/>
            </w:pPr>
            <w:r>
              <w:rPr>
                <w:rFonts w:hint="eastAsia"/>
                <w:sz w:val="20"/>
                <w:szCs w:val="20"/>
              </w:rPr>
              <w:t>本课程共16学时，要求学生课外自主学习和小组合作，在口头沟通中进行有效地发言分析、数据解说、业务介绍和商务演讲，在书面沟通中能有有效地梳理信息、研判材料、撰写信函和提案。通过本课程的学习，夯实并提高学生在阅读、口语、写作方面的能力，同时聚焦与“国才考试中级”对应的考核能力拓展。</w:t>
            </w:r>
          </w:p>
        </w:tc>
      </w:tr>
      <w:tr w14:paraId="502A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0" w:hRule="atLeast"/>
        </w:trPr>
        <w:tc>
          <w:tcPr>
            <w:tcW w:w="1691" w:type="dxa"/>
            <w:tcBorders>
              <w:top w:val="double" w:color="auto" w:sz="4" w:space="0"/>
              <w:left w:val="single" w:color="auto" w:sz="12" w:space="0"/>
            </w:tcBorders>
            <w:shd w:val="clear" w:color="auto" w:fill="auto"/>
            <w:vAlign w:val="center"/>
          </w:tcPr>
          <w:p w14:paraId="628AB23D">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6347890A">
            <w:pPr>
              <w:widowControl w:val="0"/>
              <w:jc w:val="right"/>
              <w:rPr>
                <w:rFonts w:ascii="黑体" w:hAnsi="黑体" w:eastAsia="黑体"/>
                <w:color w:val="000000" w:themeColor="text1"/>
                <w:sz w:val="21"/>
                <w:szCs w:val="21"/>
              </w:rPr>
            </w:pPr>
            <w:r>
              <w:rPr>
                <w:rFonts w:ascii="仿宋" w:hAnsi="仿宋" w:eastAsia="仿宋"/>
                <w:color w:val="000000"/>
                <w:position w:val="-20"/>
                <w:sz w:val="28"/>
                <w:szCs w:val="28"/>
              </w:rPr>
              <w:drawing>
                <wp:anchor distT="0" distB="0" distL="114300" distR="114300" simplePos="0" relativeHeight="251661312" behindDoc="0" locked="0" layoutInCell="1" allowOverlap="1">
                  <wp:simplePos x="0" y="0"/>
                  <wp:positionH relativeFrom="column">
                    <wp:posOffset>668020</wp:posOffset>
                  </wp:positionH>
                  <wp:positionV relativeFrom="paragraph">
                    <wp:posOffset>57150</wp:posOffset>
                  </wp:positionV>
                  <wp:extent cx="744220" cy="284480"/>
                  <wp:effectExtent l="0" t="0" r="17780" b="1270"/>
                  <wp:wrapNone/>
                  <wp:docPr id="1" name="图片 1" descr="C:\Users\DINGZH~1\AppData\Local\Temp\1614045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INGZH~1\AppData\Local\Temp\1614045023(1).png"/>
                          <pic:cNvPicPr>
                            <a:picLocks noChangeAspect="1"/>
                          </pic:cNvPicPr>
                        </pic:nvPicPr>
                        <pic:blipFill>
                          <a:blip r:embed="rId5"/>
                          <a:stretch>
                            <a:fillRect/>
                          </a:stretch>
                        </pic:blipFill>
                        <pic:spPr>
                          <a:xfrm>
                            <a:off x="0" y="0"/>
                            <a:ext cx="744220" cy="284480"/>
                          </a:xfrm>
                          <a:prstGeom prst="rect">
                            <a:avLst/>
                          </a:prstGeom>
                          <a:noFill/>
                          <a:ln>
                            <a:noFill/>
                          </a:ln>
                        </pic:spPr>
                      </pic:pic>
                    </a:graphicData>
                  </a:graphic>
                </wp:anchor>
              </w:drawing>
            </w:r>
          </w:p>
        </w:tc>
        <w:tc>
          <w:tcPr>
            <w:tcW w:w="1425" w:type="dxa"/>
            <w:gridSpan w:val="2"/>
            <w:tcBorders>
              <w:top w:val="double" w:color="auto" w:sz="4" w:space="0"/>
            </w:tcBorders>
            <w:vAlign w:val="center"/>
          </w:tcPr>
          <w:p w14:paraId="0931D2B3">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7BBBA33D">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5.2</w:t>
            </w:r>
          </w:p>
        </w:tc>
      </w:tr>
      <w:tr w14:paraId="70D4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51CC3E0F">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4B640F6E">
            <w:pPr>
              <w:widowControl w:val="0"/>
              <w:jc w:val="right"/>
              <w:rPr>
                <w:rFonts w:ascii="黑体" w:hAnsi="黑体" w:eastAsia="黑体"/>
                <w:color w:val="000000" w:themeColor="text1"/>
                <w:sz w:val="21"/>
                <w:szCs w:val="21"/>
              </w:rPr>
            </w:pPr>
            <w:r>
              <w:rPr>
                <w:lang w:eastAsia="zh-CN"/>
              </w:rPr>
              <w:drawing>
                <wp:anchor distT="0" distB="0" distL="0" distR="0" simplePos="0" relativeHeight="251660288" behindDoc="0" locked="0" layoutInCell="1" allowOverlap="1">
                  <wp:simplePos x="0" y="0"/>
                  <wp:positionH relativeFrom="column">
                    <wp:posOffset>652145</wp:posOffset>
                  </wp:positionH>
                  <wp:positionV relativeFrom="paragraph">
                    <wp:posOffset>17780</wp:posOffset>
                  </wp:positionV>
                  <wp:extent cx="671195" cy="285750"/>
                  <wp:effectExtent l="0" t="0" r="1905" b="635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3547" cy="286616"/>
                          </a:xfrm>
                          <a:prstGeom prst="rect">
                            <a:avLst/>
                          </a:prstGeom>
                          <a:noFill/>
                        </pic:spPr>
                      </pic:pic>
                    </a:graphicData>
                  </a:graphic>
                </wp:anchor>
              </w:drawing>
            </w:r>
          </w:p>
        </w:tc>
        <w:tc>
          <w:tcPr>
            <w:tcW w:w="1425" w:type="dxa"/>
            <w:gridSpan w:val="2"/>
            <w:vAlign w:val="center"/>
          </w:tcPr>
          <w:p w14:paraId="18652AB5">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0221671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w:t>
            </w:r>
          </w:p>
        </w:tc>
      </w:tr>
      <w:tr w14:paraId="58B1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7A969BF">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7D4D2B78">
            <w:pPr>
              <w:widowControl w:val="0"/>
              <w:jc w:val="right"/>
              <w:rPr>
                <w:rFonts w:ascii="黑体" w:hAnsi="黑体" w:eastAsia="黑体"/>
                <w:color w:val="000000" w:themeColor="text1"/>
                <w:sz w:val="21"/>
                <w:szCs w:val="21"/>
              </w:rPr>
            </w:pPr>
            <w:r>
              <w:drawing>
                <wp:anchor distT="0" distB="0" distL="0" distR="0" simplePos="0" relativeHeight="251659264" behindDoc="0" locked="0" layoutInCell="1" allowOverlap="1">
                  <wp:simplePos x="0" y="0"/>
                  <wp:positionH relativeFrom="column">
                    <wp:posOffset>506095</wp:posOffset>
                  </wp:positionH>
                  <wp:positionV relativeFrom="paragraph">
                    <wp:posOffset>-24130</wp:posOffset>
                  </wp:positionV>
                  <wp:extent cx="838200" cy="323850"/>
                  <wp:effectExtent l="0" t="0" r="0" b="0"/>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71" cy="323850"/>
                          </a:xfrm>
                          <a:prstGeom prst="rect">
                            <a:avLst/>
                          </a:prstGeom>
                        </pic:spPr>
                      </pic:pic>
                    </a:graphicData>
                  </a:graphic>
                </wp:anchor>
              </w:drawing>
            </w:r>
          </w:p>
        </w:tc>
        <w:tc>
          <w:tcPr>
            <w:tcW w:w="1425" w:type="dxa"/>
            <w:gridSpan w:val="2"/>
            <w:tcBorders>
              <w:bottom w:val="single" w:color="auto" w:sz="12" w:space="0"/>
            </w:tcBorders>
            <w:vAlign w:val="center"/>
          </w:tcPr>
          <w:p w14:paraId="582FCC5F">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7546804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w:t>
            </w:r>
          </w:p>
        </w:tc>
      </w:tr>
    </w:tbl>
    <w:p w14:paraId="69E7061B">
      <w:pPr>
        <w:pStyle w:val="18"/>
        <w:spacing w:before="326" w:beforeLines="100" w:line="360" w:lineRule="auto"/>
        <w:rPr>
          <w:rFonts w:ascii="黑体" w:hAnsi="宋体"/>
        </w:rPr>
      </w:pPr>
      <w:r>
        <w:rPr>
          <w:rFonts w:hint="eastAsia" w:ascii="黑体" w:hAnsi="宋体"/>
        </w:rPr>
        <w:t>二、课程目标与毕业要求</w:t>
      </w:r>
    </w:p>
    <w:p w14:paraId="7D22E16D">
      <w:pPr>
        <w:pStyle w:val="19"/>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7CE8A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49F058B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943F42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618CE24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8F2D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55" w:hRule="atLeast"/>
          <w:jc w:val="center"/>
        </w:trPr>
        <w:tc>
          <w:tcPr>
            <w:tcW w:w="1236" w:type="dxa"/>
            <w:vAlign w:val="center"/>
          </w:tcPr>
          <w:p w14:paraId="2082BC7F">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75F414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2F6E5A55">
            <w:pPr>
              <w:pStyle w:val="16"/>
              <w:jc w:val="left"/>
              <w:rPr>
                <w:rFonts w:ascii="宋体" w:hAnsi="宋体"/>
                <w:bCs/>
                <w:color w:val="0000FF"/>
              </w:rPr>
            </w:pPr>
            <w:r>
              <w:rPr>
                <w:rFonts w:hint="eastAsia" w:ascii="宋体" w:hAnsi="宋体"/>
                <w:bCs/>
                <w:color w:val="auto"/>
              </w:rPr>
              <w:t>通过信息获取、技能构建、运用听、说、读、写基本英语能力完成不同职场任务，帮助学生了解自身不足，激发学习动力，培养英语人才核心能力。</w:t>
            </w:r>
            <w:r>
              <w:rPr>
                <w:rFonts w:ascii="宋体" w:hAnsi="宋体"/>
                <w:bCs/>
                <w:color w:val="auto"/>
              </w:rPr>
              <w:t xml:space="preserve"> </w:t>
            </w:r>
          </w:p>
        </w:tc>
      </w:tr>
      <w:tr w14:paraId="28E5B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5F4C4186">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FB3BE1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8" w:type="dxa"/>
            <w:vAlign w:val="center"/>
          </w:tcPr>
          <w:p w14:paraId="4FF2D04C">
            <w:pPr>
              <w:pStyle w:val="16"/>
              <w:jc w:val="left"/>
              <w:rPr>
                <w:rFonts w:ascii="宋体" w:hAnsi="宋体"/>
                <w:bCs/>
                <w:color w:val="0000FF"/>
              </w:rPr>
            </w:pPr>
            <w:r>
              <w:rPr>
                <w:rFonts w:hint="eastAsia" w:ascii="宋体" w:hAnsi="宋体"/>
                <w:bCs/>
              </w:rPr>
              <w:t>在模拟职场任务活动中发现交际策略，运用跨文化沟通能力提升交际质量。具备商务实际操作能力，能有效地组织讨论、口头陈述、解说数据、介绍公司等，并能检索素材、撰写建议书等。</w:t>
            </w:r>
          </w:p>
        </w:tc>
      </w:tr>
      <w:tr w14:paraId="69852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B7B274F">
            <w:pPr>
              <w:pStyle w:val="16"/>
              <w:rPr>
                <w:rFonts w:ascii="宋体" w:hAnsi="宋体"/>
              </w:rPr>
            </w:pPr>
          </w:p>
        </w:tc>
        <w:tc>
          <w:tcPr>
            <w:tcW w:w="782" w:type="dxa"/>
            <w:shd w:val="clear" w:color="auto" w:fill="auto"/>
            <w:vAlign w:val="center"/>
          </w:tcPr>
          <w:p w14:paraId="3DE21EFF">
            <w:pPr>
              <w:snapToGrid w:val="0"/>
              <w:jc w:val="center"/>
              <w:rPr>
                <w:rFonts w:ascii="Arial" w:hAnsi="Arial" w:eastAsia="黑体" w:cs="Arial"/>
                <w:bCs/>
                <w:color w:val="000000"/>
                <w:sz w:val="21"/>
                <w:szCs w:val="21"/>
              </w:rPr>
            </w:pPr>
            <w:r>
              <w:rPr>
                <w:rFonts w:ascii="Arial" w:hAnsi="Arial" w:eastAsia="黑体" w:cs="Arial"/>
                <w:bCs/>
                <w:color w:val="000000"/>
                <w:sz w:val="21"/>
                <w:szCs w:val="21"/>
              </w:rPr>
              <w:t>3</w:t>
            </w:r>
          </w:p>
        </w:tc>
        <w:tc>
          <w:tcPr>
            <w:tcW w:w="6458" w:type="dxa"/>
            <w:vAlign w:val="center"/>
          </w:tcPr>
          <w:p w14:paraId="57F3B204">
            <w:pPr>
              <w:pStyle w:val="16"/>
              <w:jc w:val="left"/>
              <w:rPr>
                <w:bCs/>
                <w:color w:val="0000FF"/>
              </w:rPr>
            </w:pPr>
            <w:r>
              <w:rPr>
                <w:rFonts w:hint="eastAsia"/>
                <w:bCs/>
              </w:rPr>
              <w:t>积极自主学习和形成小组合作，积极参与讨论，有质疑精神，理解并尊重小组成员的不同观点。利用所学商务知识与实践来提出一定的创见。</w:t>
            </w:r>
          </w:p>
        </w:tc>
      </w:tr>
      <w:tr w14:paraId="72796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187424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43F5C1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8129949">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58" w:type="dxa"/>
            <w:vAlign w:val="center"/>
          </w:tcPr>
          <w:p w14:paraId="184D0E5B">
            <w:pPr>
              <w:pStyle w:val="16"/>
              <w:jc w:val="left"/>
              <w:rPr>
                <w:rFonts w:ascii="宋体" w:hAnsi="宋体"/>
                <w:bCs/>
                <w:color w:val="0000FF"/>
              </w:rPr>
            </w:pPr>
            <w:r>
              <w:rPr>
                <w:rFonts w:hint="eastAsia" w:ascii="宋体" w:hAnsi="宋体"/>
                <w:bCs/>
              </w:rPr>
              <w:t>4.热爱祖国，热爱中国共产党，学习并练习不同职场情境所需的表达沟通、思辨、跨文化理解等国际人才核心能力，熟悉相关法律法规，培养爱岗敬业精神。</w:t>
            </w:r>
          </w:p>
        </w:tc>
      </w:tr>
      <w:tr w14:paraId="6A5B4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70290B5">
            <w:pPr>
              <w:pStyle w:val="16"/>
              <w:rPr>
                <w:rFonts w:ascii="宋体" w:hAnsi="宋体"/>
              </w:rPr>
            </w:pPr>
          </w:p>
        </w:tc>
        <w:tc>
          <w:tcPr>
            <w:tcW w:w="782" w:type="dxa"/>
            <w:shd w:val="clear" w:color="auto" w:fill="auto"/>
            <w:vAlign w:val="center"/>
          </w:tcPr>
          <w:p w14:paraId="6954109E">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458" w:type="dxa"/>
            <w:vAlign w:val="center"/>
          </w:tcPr>
          <w:p w14:paraId="1A3A20B2">
            <w:pPr>
              <w:pStyle w:val="16"/>
              <w:jc w:val="left"/>
              <w:rPr>
                <w:rFonts w:ascii="宋体" w:hAnsi="宋体"/>
                <w:bCs/>
                <w:color w:val="0000FF"/>
              </w:rPr>
            </w:pPr>
            <w:r>
              <w:rPr>
                <w:rFonts w:hint="eastAsia" w:ascii="宋体" w:hAnsi="宋体"/>
                <w:bCs/>
              </w:rPr>
              <w:t>根据不同职场情境任务，能制定学习计划，搜集信息，分析信息，整理信息，完成书面和口头的有效沟通</w:t>
            </w:r>
            <w:r>
              <w:rPr>
                <w:rFonts w:hint="eastAsia"/>
                <w:bCs/>
              </w:rPr>
              <w:t>。</w:t>
            </w:r>
          </w:p>
        </w:tc>
      </w:tr>
    </w:tbl>
    <w:p w14:paraId="59EC6967">
      <w:pPr>
        <w:pStyle w:val="19"/>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0072891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8472" w:type="dxa"/>
          </w:tcPr>
          <w:p w14:paraId="56FD2AF6">
            <w:pPr>
              <w:widowControl/>
              <w:tabs>
                <w:tab w:val="left" w:pos="4200"/>
              </w:tabs>
              <w:spacing w:line="400" w:lineRule="exact"/>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A14F7CA">
            <w:pPr>
              <w:widowControl/>
              <w:tabs>
                <w:tab w:val="left" w:pos="4200"/>
              </w:tabs>
              <w:spacing w:line="440" w:lineRule="exact"/>
              <w:ind w:left="210" w:hanging="210" w:hangingChars="100"/>
              <w:jc w:val="left"/>
              <w:rPr>
                <w:rFonts w:cs="Times New Roman"/>
                <w:bCs/>
              </w:rPr>
            </w:pPr>
            <w:r>
              <w:rPr>
                <w:rFonts w:hint="eastAsia" w:ascii="Times New Roman" w:hAnsi="Times New Roman" w:cs="Times New Roman"/>
                <w:bCs/>
                <w:color w:val="000000"/>
                <w:sz w:val="21"/>
                <w:szCs w:val="21"/>
              </w:rPr>
              <w:t>⑤</w:t>
            </w:r>
            <w:r>
              <w:rPr>
                <w:rFonts w:ascii="Times New Roman" w:hAnsi="Times New Roman" w:cs="Times New Roman"/>
                <w:bCs/>
                <w:color w:val="000000"/>
                <w:sz w:val="21"/>
                <w:szCs w:val="21"/>
              </w:rPr>
              <w:t>爱岗敬业，热爱所学专业，勤学多练，锤炼技能。熟悉本专业相关的法律法规，在实习实践中自觉遵守职业规范，具备职业道德操守。</w:t>
            </w:r>
          </w:p>
        </w:tc>
      </w:tr>
      <w:tr w14:paraId="482EBB0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355ACA82">
            <w:pPr>
              <w:pStyle w:val="16"/>
              <w:widowControl w:val="0"/>
              <w:spacing w:line="400" w:lineRule="exact"/>
              <w:jc w:val="left"/>
              <w:rPr>
                <w:rFonts w:cs="Times New Roman"/>
                <w:bCs/>
              </w:rPr>
            </w:pPr>
            <w:r>
              <w:rPr>
                <w:rFonts w:cs="Times New Roman"/>
              </w:rPr>
              <w:t>LO2专业能力</w:t>
            </w:r>
            <w:r>
              <w:rPr>
                <w:rFonts w:cs="Times New Roman"/>
                <w:bCs/>
              </w:rPr>
              <w:t>：具有人文科学素养，具备从事某项工作或专业的理论知识、实践能力。</w:t>
            </w:r>
          </w:p>
          <w:p w14:paraId="1516A714">
            <w:pPr>
              <w:pStyle w:val="16"/>
              <w:widowControl w:val="0"/>
              <w:spacing w:line="400" w:lineRule="exact"/>
              <w:jc w:val="left"/>
              <w:rPr>
                <w:rFonts w:cs="Times New Roman"/>
                <w:bCs/>
              </w:rPr>
            </w:pPr>
            <w:r>
              <w:rPr>
                <w:rFonts w:hint="eastAsia" w:ascii="宋体" w:hAnsi="宋体"/>
                <w:bCs/>
                <w:sz w:val="24"/>
              </w:rPr>
              <w:t>②</w:t>
            </w:r>
            <w:r>
              <w:rPr>
                <w:rFonts w:cs="Times New Roman"/>
                <w:bCs/>
              </w:rPr>
              <w:t>掌握英英语语言基本理论与知识，具备扎实的语言基本功和听、说、读、写、译等语言应用能力。</w:t>
            </w:r>
          </w:p>
        </w:tc>
      </w:tr>
      <w:tr w14:paraId="47E4499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232766B8">
            <w:pPr>
              <w:pStyle w:val="16"/>
              <w:widowControl w:val="0"/>
              <w:spacing w:line="400" w:lineRule="exact"/>
              <w:jc w:val="left"/>
              <w:rPr>
                <w:rFonts w:cs="Times New Roman"/>
                <w:bCs/>
              </w:rPr>
            </w:pPr>
            <w:r>
              <w:rPr>
                <w:rFonts w:cs="Times New Roman"/>
              </w:rPr>
              <w:t>LO4自主学习</w:t>
            </w:r>
            <w:r>
              <w:rPr>
                <w:rFonts w:cs="Times New Roman"/>
                <w:bCs/>
              </w:rPr>
              <w:t>：能根据环境需要确定自己的学习目标，并主动地通过搜集信息、分析信息、讨论、实践、质疑、创造等方法来实现学习目标。</w:t>
            </w:r>
          </w:p>
          <w:p w14:paraId="3038F8CA">
            <w:pPr>
              <w:pStyle w:val="16"/>
              <w:widowControl w:val="0"/>
              <w:numPr>
                <w:ilvl w:val="0"/>
                <w:numId w:val="1"/>
              </w:numPr>
              <w:spacing w:line="400" w:lineRule="exact"/>
              <w:jc w:val="left"/>
              <w:rPr>
                <w:rFonts w:cs="Times New Roman"/>
                <w:bCs/>
              </w:rPr>
            </w:pPr>
            <w:r>
              <w:rPr>
                <w:rFonts w:cs="Times New Roman"/>
              </w:rPr>
              <w:t>能根据需要确定学习目标，并设计学习计划。</w:t>
            </w:r>
          </w:p>
        </w:tc>
      </w:tr>
      <w:tr w14:paraId="11B451C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044F2A14">
            <w:pPr>
              <w:pStyle w:val="16"/>
              <w:widowControl w:val="0"/>
              <w:spacing w:line="400" w:lineRule="exact"/>
              <w:jc w:val="left"/>
              <w:rPr>
                <w:rFonts w:cs="Times New Roman"/>
                <w:bCs/>
              </w:rPr>
            </w:pPr>
            <w:r>
              <w:rPr>
                <w:rFonts w:cs="Times New Roman"/>
              </w:rPr>
              <w:t>LO6协同创新</w:t>
            </w:r>
            <w:r>
              <w:rPr>
                <w:rFonts w:cs="Times New Roman"/>
                <w:bCs/>
              </w:rPr>
              <w:t>：同群体保持良好的合作关系，做集体中的积极成员，善于自我管理和团队管理；善于从多个维度思考问题，利用自己的知识与实践来提出新设想。</w:t>
            </w:r>
          </w:p>
          <w:p w14:paraId="0359CD46">
            <w:pPr>
              <w:pStyle w:val="16"/>
              <w:widowControl w:val="0"/>
              <w:spacing w:line="400" w:lineRule="exact"/>
              <w:jc w:val="left"/>
              <w:rPr>
                <w:rFonts w:cs="Times New Roman"/>
                <w:bCs/>
              </w:rPr>
            </w:pPr>
            <w:r>
              <w:rPr>
                <w:rFonts w:hint="eastAsia" w:ascii="宋体" w:hAnsi="宋体"/>
                <w:bCs/>
              </w:rPr>
              <w:t>②</w:t>
            </w:r>
            <w:r>
              <w:rPr>
                <w:rFonts w:cs="Times New Roman"/>
                <w:bCs/>
              </w:rPr>
              <w:t xml:space="preserve"> </w:t>
            </w:r>
            <w:r>
              <w:rPr>
                <w:rFonts w:cs="Times New Roman"/>
              </w:rPr>
              <w:t>有质疑精神，能有逻辑的分析与批判。</w:t>
            </w:r>
          </w:p>
        </w:tc>
      </w:tr>
    </w:tbl>
    <w:p w14:paraId="77122280">
      <w:pPr>
        <w:pStyle w:val="19"/>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635"/>
        <w:gridCol w:w="794"/>
        <w:gridCol w:w="4950"/>
        <w:gridCol w:w="1161"/>
      </w:tblGrid>
      <w:tr w14:paraId="2D32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36" w:type="dxa"/>
            <w:tcBorders>
              <w:top w:val="single" w:color="auto" w:sz="12" w:space="0"/>
              <w:left w:val="single" w:color="auto" w:sz="12" w:space="0"/>
              <w:right w:val="single" w:color="auto" w:sz="4" w:space="0"/>
            </w:tcBorders>
            <w:shd w:val="clear" w:color="auto" w:fill="auto"/>
            <w:vAlign w:val="center"/>
          </w:tcPr>
          <w:p w14:paraId="36112B87">
            <w:pPr>
              <w:pStyle w:val="15"/>
              <w:rPr>
                <w:rFonts w:ascii="黑体" w:hAnsi="黑体"/>
                <w:szCs w:val="18"/>
              </w:rPr>
            </w:pPr>
            <w:r>
              <w:rPr>
                <w:rFonts w:hint="eastAsia" w:ascii="黑体" w:hAnsi="黑体"/>
                <w:szCs w:val="18"/>
              </w:rPr>
              <w:t>毕业</w:t>
            </w:r>
          </w:p>
          <w:p w14:paraId="216050AA">
            <w:pPr>
              <w:pStyle w:val="15"/>
              <w:rPr>
                <w:szCs w:val="16"/>
              </w:rPr>
            </w:pPr>
            <w:r>
              <w:rPr>
                <w:rFonts w:hint="eastAsia" w:ascii="黑体" w:hAnsi="黑体"/>
                <w:szCs w:val="18"/>
              </w:rPr>
              <w:t>要求</w:t>
            </w:r>
          </w:p>
        </w:tc>
        <w:tc>
          <w:tcPr>
            <w:tcW w:w="635" w:type="dxa"/>
            <w:tcBorders>
              <w:top w:val="single" w:color="auto" w:sz="12" w:space="0"/>
              <w:left w:val="single" w:color="auto" w:sz="4" w:space="0"/>
            </w:tcBorders>
            <w:vAlign w:val="center"/>
          </w:tcPr>
          <w:p w14:paraId="0275F628">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47C74915">
            <w:pPr>
              <w:pStyle w:val="15"/>
              <w:rPr>
                <w:szCs w:val="16"/>
              </w:rPr>
            </w:pPr>
            <w:r>
              <w:rPr>
                <w:rFonts w:hint="eastAsia"/>
                <w:szCs w:val="16"/>
              </w:rPr>
              <w:t>支撑度</w:t>
            </w:r>
          </w:p>
        </w:tc>
        <w:tc>
          <w:tcPr>
            <w:tcW w:w="4950" w:type="dxa"/>
            <w:tcBorders>
              <w:top w:val="single" w:color="auto" w:sz="12" w:space="0"/>
            </w:tcBorders>
            <w:vAlign w:val="center"/>
          </w:tcPr>
          <w:p w14:paraId="400A4FAB">
            <w:pPr>
              <w:pStyle w:val="15"/>
              <w:rPr>
                <w:szCs w:val="16"/>
              </w:rPr>
            </w:pPr>
            <w:r>
              <w:rPr>
                <w:rFonts w:hint="eastAsia"/>
                <w:szCs w:val="16"/>
              </w:rPr>
              <w:t>课程目标</w:t>
            </w:r>
          </w:p>
        </w:tc>
        <w:tc>
          <w:tcPr>
            <w:tcW w:w="1161" w:type="dxa"/>
            <w:tcBorders>
              <w:top w:val="single" w:color="auto" w:sz="12" w:space="0"/>
              <w:right w:val="single" w:color="auto" w:sz="12" w:space="0"/>
            </w:tcBorders>
            <w:vAlign w:val="center"/>
          </w:tcPr>
          <w:p w14:paraId="3E78C278">
            <w:pPr>
              <w:pStyle w:val="15"/>
              <w:rPr>
                <w:szCs w:val="16"/>
              </w:rPr>
            </w:pPr>
            <w:r>
              <w:rPr>
                <w:rFonts w:hint="eastAsia"/>
                <w:szCs w:val="16"/>
              </w:rPr>
              <w:t>对指标点的贡献度</w:t>
            </w:r>
          </w:p>
        </w:tc>
      </w:tr>
      <w:tr w14:paraId="307F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5" w:hRule="atLeast"/>
          <w:jc w:val="center"/>
        </w:trPr>
        <w:tc>
          <w:tcPr>
            <w:tcW w:w="936" w:type="dxa"/>
            <w:tcBorders>
              <w:left w:val="single" w:color="auto" w:sz="12" w:space="0"/>
              <w:right w:val="single" w:color="auto" w:sz="4" w:space="0"/>
            </w:tcBorders>
            <w:shd w:val="clear" w:color="auto" w:fill="auto"/>
            <w:vAlign w:val="center"/>
          </w:tcPr>
          <w:p w14:paraId="2DE8CC17">
            <w:pPr>
              <w:pStyle w:val="16"/>
              <w:rPr>
                <w:rFonts w:cs="Times New Roman"/>
                <w:b/>
              </w:rPr>
            </w:pPr>
            <w:r>
              <w:rPr>
                <w:rFonts w:cs="Times New Roman"/>
                <w:b/>
              </w:rPr>
              <w:t xml:space="preserve">LO1 </w:t>
            </w:r>
          </w:p>
        </w:tc>
        <w:tc>
          <w:tcPr>
            <w:tcW w:w="635" w:type="dxa"/>
            <w:tcBorders>
              <w:left w:val="single" w:color="auto" w:sz="4" w:space="0"/>
            </w:tcBorders>
            <w:vAlign w:val="center"/>
          </w:tcPr>
          <w:p w14:paraId="47E1998D">
            <w:pPr>
              <w:pStyle w:val="16"/>
              <w:jc w:val="both"/>
              <w:rPr>
                <w:rFonts w:cs="Times New Roman"/>
                <w:bCs/>
              </w:rPr>
            </w:pPr>
            <w:r>
              <w:rPr>
                <w:rFonts w:hint="eastAsia" w:ascii="宋体" w:hAnsi="宋体"/>
                <w:bCs/>
                <w:sz w:val="24"/>
              </w:rPr>
              <w:t>⑤</w:t>
            </w:r>
          </w:p>
        </w:tc>
        <w:tc>
          <w:tcPr>
            <w:tcW w:w="794" w:type="dxa"/>
            <w:tcBorders>
              <w:right w:val="double" w:color="auto" w:sz="4" w:space="0"/>
            </w:tcBorders>
            <w:shd w:val="clear" w:color="auto" w:fill="auto"/>
            <w:vAlign w:val="center"/>
          </w:tcPr>
          <w:p w14:paraId="2550A736">
            <w:pPr>
              <w:pStyle w:val="16"/>
              <w:rPr>
                <w:rFonts w:cs="Times New Roman"/>
              </w:rPr>
            </w:pPr>
            <w:r>
              <w:rPr>
                <w:rFonts w:cs="Times New Roman"/>
              </w:rPr>
              <w:t>M</w:t>
            </w:r>
          </w:p>
        </w:tc>
        <w:tc>
          <w:tcPr>
            <w:tcW w:w="4950" w:type="dxa"/>
            <w:vAlign w:val="center"/>
          </w:tcPr>
          <w:p w14:paraId="089586C3">
            <w:pPr>
              <w:pStyle w:val="16"/>
              <w:jc w:val="left"/>
              <w:rPr>
                <w:rFonts w:ascii="宋体" w:hAnsi="宋体"/>
                <w:bCs/>
              </w:rPr>
            </w:pPr>
            <w:r>
              <w:rPr>
                <w:rFonts w:hint="eastAsia" w:ascii="宋体" w:hAnsi="宋体"/>
                <w:bCs/>
              </w:rPr>
              <w:t>4.热爱祖国，热爱中国共产党，学习并练习不同职场情境所需的表达沟通、思辨、跨文化理解等国际人才核心能力，熟悉相关法律法规，培养爱岗敬业精神。</w:t>
            </w:r>
          </w:p>
        </w:tc>
        <w:tc>
          <w:tcPr>
            <w:tcW w:w="1161" w:type="dxa"/>
            <w:tcBorders>
              <w:right w:val="single" w:color="auto" w:sz="12" w:space="0"/>
            </w:tcBorders>
            <w:vAlign w:val="center"/>
          </w:tcPr>
          <w:p w14:paraId="1A2A8F1F">
            <w:pPr>
              <w:pStyle w:val="16"/>
              <w:rPr>
                <w:rFonts w:ascii="宋体" w:hAnsi="宋体"/>
                <w:bCs/>
              </w:rPr>
            </w:pPr>
            <w:r>
              <w:rPr>
                <w:rFonts w:hint="eastAsia" w:ascii="宋体" w:hAnsi="宋体"/>
                <w:bCs/>
              </w:rPr>
              <w:t>1</w:t>
            </w:r>
            <w:r>
              <w:rPr>
                <w:rFonts w:ascii="宋体" w:hAnsi="宋体"/>
                <w:bCs/>
              </w:rPr>
              <w:t>00%</w:t>
            </w:r>
          </w:p>
        </w:tc>
      </w:tr>
      <w:tr w14:paraId="0A70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8" w:hRule="atLeast"/>
          <w:jc w:val="center"/>
        </w:trPr>
        <w:tc>
          <w:tcPr>
            <w:tcW w:w="936" w:type="dxa"/>
            <w:vMerge w:val="restart"/>
            <w:tcBorders>
              <w:left w:val="single" w:color="auto" w:sz="12" w:space="0"/>
              <w:right w:val="single" w:color="auto" w:sz="4" w:space="0"/>
            </w:tcBorders>
            <w:shd w:val="clear" w:color="auto" w:fill="auto"/>
            <w:vAlign w:val="center"/>
          </w:tcPr>
          <w:p w14:paraId="65511DFA">
            <w:pPr>
              <w:pStyle w:val="16"/>
              <w:rPr>
                <w:rFonts w:cs="Times New Roman"/>
                <w:b/>
              </w:rPr>
            </w:pPr>
            <w:r>
              <w:rPr>
                <w:rFonts w:cs="Times New Roman"/>
                <w:b/>
              </w:rPr>
              <w:t xml:space="preserve">LO2 </w:t>
            </w:r>
          </w:p>
        </w:tc>
        <w:tc>
          <w:tcPr>
            <w:tcW w:w="635" w:type="dxa"/>
            <w:vMerge w:val="restart"/>
            <w:tcBorders>
              <w:left w:val="single" w:color="auto" w:sz="4" w:space="0"/>
            </w:tcBorders>
            <w:vAlign w:val="center"/>
          </w:tcPr>
          <w:p w14:paraId="42390F75">
            <w:pPr>
              <w:pStyle w:val="16"/>
              <w:jc w:val="both"/>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3E753919">
            <w:pPr>
              <w:pStyle w:val="16"/>
              <w:rPr>
                <w:rFonts w:cs="Times New Roman"/>
              </w:rPr>
            </w:pPr>
            <w:r>
              <w:rPr>
                <w:rFonts w:cs="Times New Roman"/>
              </w:rPr>
              <w:t>H</w:t>
            </w:r>
          </w:p>
        </w:tc>
        <w:tc>
          <w:tcPr>
            <w:tcW w:w="4950" w:type="dxa"/>
            <w:vAlign w:val="center"/>
          </w:tcPr>
          <w:p w14:paraId="18974B1F">
            <w:pPr>
              <w:pStyle w:val="16"/>
              <w:jc w:val="left"/>
              <w:rPr>
                <w:rFonts w:ascii="宋体" w:hAnsi="宋体"/>
                <w:bCs/>
              </w:rPr>
            </w:pPr>
            <w:r>
              <w:rPr>
                <w:rFonts w:hint="eastAsia" w:ascii="宋体" w:hAnsi="宋体"/>
                <w:bCs/>
              </w:rPr>
              <w:t>1.通过信息获取、技能构建、运用听、说、读、写基本英语能力完成不同职场任务，帮助学生了解自身不足，激发学习动力，培养英语人才核心能力。</w:t>
            </w:r>
          </w:p>
        </w:tc>
        <w:tc>
          <w:tcPr>
            <w:tcW w:w="1161" w:type="dxa"/>
            <w:tcBorders>
              <w:right w:val="single" w:color="auto" w:sz="12" w:space="0"/>
            </w:tcBorders>
            <w:vAlign w:val="center"/>
          </w:tcPr>
          <w:p w14:paraId="164D0A37">
            <w:pPr>
              <w:pStyle w:val="16"/>
              <w:rPr>
                <w:rFonts w:ascii="宋体" w:hAnsi="宋体"/>
                <w:bCs/>
              </w:rPr>
            </w:pPr>
            <w:r>
              <w:rPr>
                <w:rFonts w:ascii="宋体" w:hAnsi="宋体"/>
                <w:bCs/>
              </w:rPr>
              <w:t>50%</w:t>
            </w:r>
          </w:p>
        </w:tc>
      </w:tr>
      <w:tr w14:paraId="7956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2" w:hRule="atLeast"/>
          <w:jc w:val="center"/>
        </w:trPr>
        <w:tc>
          <w:tcPr>
            <w:tcW w:w="936" w:type="dxa"/>
            <w:vMerge w:val="continue"/>
            <w:tcBorders>
              <w:left w:val="single" w:color="auto" w:sz="12" w:space="0"/>
              <w:right w:val="single" w:color="auto" w:sz="4" w:space="0"/>
            </w:tcBorders>
            <w:shd w:val="clear" w:color="auto" w:fill="auto"/>
            <w:vAlign w:val="center"/>
          </w:tcPr>
          <w:p w14:paraId="4EBD6169">
            <w:pPr>
              <w:pStyle w:val="16"/>
              <w:rPr>
                <w:rFonts w:cs="Times New Roman"/>
                <w:b/>
              </w:rPr>
            </w:pPr>
          </w:p>
        </w:tc>
        <w:tc>
          <w:tcPr>
            <w:tcW w:w="635" w:type="dxa"/>
            <w:vMerge w:val="continue"/>
            <w:tcBorders>
              <w:left w:val="single" w:color="auto" w:sz="4" w:space="0"/>
            </w:tcBorders>
            <w:vAlign w:val="center"/>
          </w:tcPr>
          <w:p w14:paraId="58E15B46">
            <w:pPr>
              <w:pStyle w:val="16"/>
            </w:pPr>
          </w:p>
        </w:tc>
        <w:tc>
          <w:tcPr>
            <w:tcW w:w="794" w:type="dxa"/>
            <w:vMerge w:val="continue"/>
            <w:tcBorders>
              <w:right w:val="double" w:color="auto" w:sz="4" w:space="0"/>
            </w:tcBorders>
            <w:shd w:val="clear" w:color="auto" w:fill="auto"/>
            <w:vAlign w:val="center"/>
          </w:tcPr>
          <w:p w14:paraId="1A801361">
            <w:pPr>
              <w:pStyle w:val="16"/>
              <w:rPr>
                <w:rFonts w:cs="Times New Roman"/>
              </w:rPr>
            </w:pPr>
          </w:p>
        </w:tc>
        <w:tc>
          <w:tcPr>
            <w:tcW w:w="4950" w:type="dxa"/>
            <w:vAlign w:val="center"/>
          </w:tcPr>
          <w:p w14:paraId="12C4E4CA">
            <w:pPr>
              <w:rPr>
                <w:bCs/>
              </w:rPr>
            </w:pPr>
            <w:r>
              <w:rPr>
                <w:rFonts w:hint="eastAsia"/>
                <w:bCs/>
                <w:color w:val="000000"/>
                <w:sz w:val="21"/>
                <w:szCs w:val="21"/>
              </w:rPr>
              <w:t>2.在模拟职场任务活动中发现交际策略，运用跨文化沟通能力提升交际质量。具备商务实际操作能力，能有效地组织讨论、口头陈述、解说数据、介绍公司等，并能检索素材、撰写建议书等。</w:t>
            </w:r>
          </w:p>
        </w:tc>
        <w:tc>
          <w:tcPr>
            <w:tcW w:w="1161" w:type="dxa"/>
            <w:tcBorders>
              <w:right w:val="single" w:color="auto" w:sz="12" w:space="0"/>
            </w:tcBorders>
            <w:vAlign w:val="center"/>
          </w:tcPr>
          <w:p w14:paraId="75F605D5">
            <w:pPr>
              <w:pStyle w:val="16"/>
              <w:rPr>
                <w:rFonts w:ascii="宋体" w:hAnsi="宋体"/>
                <w:bCs/>
              </w:rPr>
            </w:pPr>
            <w:r>
              <w:rPr>
                <w:rFonts w:ascii="宋体" w:hAnsi="宋体"/>
                <w:bCs/>
              </w:rPr>
              <w:t>50%</w:t>
            </w:r>
          </w:p>
        </w:tc>
      </w:tr>
      <w:tr w14:paraId="6DE6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right w:val="single" w:color="auto" w:sz="4" w:space="0"/>
            </w:tcBorders>
            <w:shd w:val="clear" w:color="auto" w:fill="auto"/>
            <w:vAlign w:val="center"/>
          </w:tcPr>
          <w:p w14:paraId="0C7A740C">
            <w:pPr>
              <w:pStyle w:val="16"/>
              <w:rPr>
                <w:rFonts w:cs="Times New Roman"/>
                <w:b/>
              </w:rPr>
            </w:pPr>
            <w:r>
              <w:rPr>
                <w:rFonts w:cs="Times New Roman"/>
                <w:b/>
              </w:rPr>
              <w:t xml:space="preserve">LO4 </w:t>
            </w:r>
          </w:p>
        </w:tc>
        <w:tc>
          <w:tcPr>
            <w:tcW w:w="635" w:type="dxa"/>
            <w:tcBorders>
              <w:left w:val="single" w:color="auto" w:sz="4" w:space="0"/>
            </w:tcBorders>
            <w:vAlign w:val="center"/>
          </w:tcPr>
          <w:p w14:paraId="0CAF1325">
            <w:pPr>
              <w:pStyle w:val="16"/>
              <w:numPr>
                <w:ilvl w:val="0"/>
                <w:numId w:val="2"/>
              </w:numPr>
              <w:rPr>
                <w:rFonts w:cs="Times New Roman"/>
                <w:bCs/>
              </w:rPr>
            </w:pPr>
          </w:p>
        </w:tc>
        <w:tc>
          <w:tcPr>
            <w:tcW w:w="794" w:type="dxa"/>
            <w:tcBorders>
              <w:right w:val="double" w:color="auto" w:sz="4" w:space="0"/>
            </w:tcBorders>
            <w:shd w:val="clear" w:color="auto" w:fill="auto"/>
            <w:vAlign w:val="center"/>
          </w:tcPr>
          <w:p w14:paraId="4E59DD78">
            <w:pPr>
              <w:pStyle w:val="16"/>
              <w:rPr>
                <w:rFonts w:cs="Times New Roman"/>
              </w:rPr>
            </w:pPr>
            <w:r>
              <w:rPr>
                <w:rFonts w:cs="Times New Roman"/>
              </w:rPr>
              <w:t>M</w:t>
            </w:r>
          </w:p>
        </w:tc>
        <w:tc>
          <w:tcPr>
            <w:tcW w:w="4950" w:type="dxa"/>
            <w:vAlign w:val="center"/>
          </w:tcPr>
          <w:p w14:paraId="5A1C1F09">
            <w:pPr>
              <w:rPr>
                <w:bCs/>
                <w:color w:val="000000"/>
                <w:sz w:val="21"/>
                <w:szCs w:val="21"/>
              </w:rPr>
            </w:pPr>
            <w:r>
              <w:rPr>
                <w:rFonts w:hint="eastAsia"/>
                <w:bCs/>
                <w:color w:val="000000"/>
                <w:sz w:val="21"/>
                <w:szCs w:val="21"/>
              </w:rPr>
              <w:t>5.根据不同职场情境任务，能制定学习计划，搜集信息，分析信息，整理</w:t>
            </w:r>
            <w:bookmarkStart w:id="4" w:name="_GoBack"/>
            <w:bookmarkEnd w:id="4"/>
            <w:r>
              <w:rPr>
                <w:rFonts w:hint="eastAsia"/>
                <w:bCs/>
                <w:color w:val="000000"/>
                <w:sz w:val="21"/>
                <w:szCs w:val="21"/>
              </w:rPr>
              <w:t>信息，完成书面和口头的有效沟通。</w:t>
            </w:r>
          </w:p>
          <w:p w14:paraId="45F6E571">
            <w:pPr>
              <w:pStyle w:val="16"/>
              <w:jc w:val="left"/>
              <w:rPr>
                <w:rFonts w:ascii="宋体" w:hAnsi="宋体"/>
                <w:bCs/>
              </w:rPr>
            </w:pPr>
          </w:p>
        </w:tc>
        <w:tc>
          <w:tcPr>
            <w:tcW w:w="1161" w:type="dxa"/>
            <w:tcBorders>
              <w:right w:val="single" w:color="auto" w:sz="12" w:space="0"/>
            </w:tcBorders>
            <w:vAlign w:val="center"/>
          </w:tcPr>
          <w:p w14:paraId="2F34326C">
            <w:pPr>
              <w:pStyle w:val="16"/>
              <w:rPr>
                <w:rFonts w:ascii="宋体" w:hAnsi="宋体"/>
                <w:bCs/>
              </w:rPr>
            </w:pPr>
            <w:r>
              <w:rPr>
                <w:rFonts w:hint="eastAsia" w:ascii="宋体" w:hAnsi="宋体"/>
                <w:bCs/>
              </w:rPr>
              <w:t>1</w:t>
            </w:r>
            <w:r>
              <w:rPr>
                <w:rFonts w:ascii="宋体" w:hAnsi="宋体"/>
                <w:bCs/>
              </w:rPr>
              <w:t>00%</w:t>
            </w:r>
          </w:p>
        </w:tc>
      </w:tr>
      <w:tr w14:paraId="6654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vAlign w:val="center"/>
          </w:tcPr>
          <w:p w14:paraId="07F54223">
            <w:pPr>
              <w:pStyle w:val="16"/>
              <w:rPr>
                <w:rFonts w:cs="Times New Roman"/>
                <w:b/>
              </w:rPr>
            </w:pPr>
            <w:r>
              <w:rPr>
                <w:rFonts w:cs="Times New Roman"/>
                <w:b/>
              </w:rPr>
              <w:t xml:space="preserve">LO6 </w:t>
            </w:r>
          </w:p>
        </w:tc>
        <w:tc>
          <w:tcPr>
            <w:tcW w:w="635" w:type="dxa"/>
            <w:tcBorders>
              <w:left w:val="single" w:color="auto" w:sz="4" w:space="0"/>
              <w:bottom w:val="single" w:color="auto" w:sz="12" w:space="0"/>
            </w:tcBorders>
            <w:vAlign w:val="center"/>
          </w:tcPr>
          <w:p w14:paraId="06541F19">
            <w:pPr>
              <w:pStyle w:val="16"/>
              <w:numPr>
                <w:ilvl w:val="0"/>
                <w:numId w:val="2"/>
              </w:numPr>
              <w:rPr>
                <w:rFonts w:cs="Times New Roman"/>
                <w:bCs/>
              </w:rPr>
            </w:pPr>
          </w:p>
        </w:tc>
        <w:tc>
          <w:tcPr>
            <w:tcW w:w="794" w:type="dxa"/>
            <w:tcBorders>
              <w:bottom w:val="single" w:color="auto" w:sz="12" w:space="0"/>
              <w:right w:val="double" w:color="auto" w:sz="4" w:space="0"/>
            </w:tcBorders>
            <w:shd w:val="clear" w:color="auto" w:fill="auto"/>
            <w:vAlign w:val="center"/>
          </w:tcPr>
          <w:p w14:paraId="7B74121B">
            <w:pPr>
              <w:pStyle w:val="16"/>
              <w:rPr>
                <w:rFonts w:cs="Times New Roman"/>
              </w:rPr>
            </w:pPr>
            <w:r>
              <w:rPr>
                <w:rFonts w:cs="Times New Roman"/>
              </w:rPr>
              <w:t>M</w:t>
            </w:r>
          </w:p>
        </w:tc>
        <w:tc>
          <w:tcPr>
            <w:tcW w:w="4950" w:type="dxa"/>
            <w:tcBorders>
              <w:bottom w:val="single" w:color="auto" w:sz="12" w:space="0"/>
            </w:tcBorders>
            <w:vAlign w:val="center"/>
          </w:tcPr>
          <w:p w14:paraId="2B2D5078">
            <w:pPr>
              <w:rPr>
                <w:bCs/>
              </w:rPr>
            </w:pPr>
            <w:r>
              <w:rPr>
                <w:rFonts w:hint="eastAsia" w:ascii="Times New Roman" w:hAnsi="Times New Roman"/>
                <w:bCs/>
                <w:color w:val="000000"/>
                <w:sz w:val="21"/>
                <w:szCs w:val="21"/>
              </w:rPr>
              <w:t>3.积极自主学习和形成小组合作，积极参与讨论，有质疑精神，理解并尊重小组成员的不同观点。利用所学商务知识与实践来提出一定的创见。</w:t>
            </w:r>
          </w:p>
        </w:tc>
        <w:tc>
          <w:tcPr>
            <w:tcW w:w="1161" w:type="dxa"/>
            <w:tcBorders>
              <w:bottom w:val="single" w:color="auto" w:sz="12" w:space="0"/>
              <w:right w:val="single" w:color="auto" w:sz="12" w:space="0"/>
            </w:tcBorders>
            <w:vAlign w:val="center"/>
          </w:tcPr>
          <w:p w14:paraId="259B076F">
            <w:pPr>
              <w:pStyle w:val="16"/>
              <w:rPr>
                <w:rFonts w:ascii="宋体" w:hAnsi="宋体"/>
                <w:bCs/>
              </w:rPr>
            </w:pPr>
            <w:r>
              <w:rPr>
                <w:rFonts w:hint="eastAsia" w:ascii="宋体" w:hAnsi="宋体"/>
                <w:bCs/>
              </w:rPr>
              <w:t>1</w:t>
            </w:r>
            <w:r>
              <w:rPr>
                <w:rFonts w:ascii="宋体" w:hAnsi="宋体"/>
                <w:bCs/>
              </w:rPr>
              <w:t>00%</w:t>
            </w:r>
          </w:p>
        </w:tc>
      </w:tr>
    </w:tbl>
    <w:p w14:paraId="10BE803F">
      <w:pPr>
        <w:pStyle w:val="18"/>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0FEED1CC">
      <w:pPr>
        <w:pStyle w:val="19"/>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5811C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5B27A719">
            <w:pPr>
              <w:pStyle w:val="15"/>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1755A92B">
            <w:pPr>
              <w:pStyle w:val="15"/>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08EC6E22">
            <w:pPr>
              <w:pStyle w:val="15"/>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685F09FC">
            <w:pPr>
              <w:pStyle w:val="15"/>
              <w:rPr>
                <w:szCs w:val="16"/>
              </w:rPr>
            </w:pPr>
            <w:r>
              <w:rPr>
                <w:rFonts w:hint="eastAsia" w:ascii="黑体" w:hAnsi="黑体"/>
                <w:szCs w:val="21"/>
              </w:rPr>
              <w:t>学时</w:t>
            </w:r>
            <w:r>
              <w:rPr>
                <w:rFonts w:hint="eastAsia" w:ascii="黑体" w:hAnsi="黑体"/>
                <w:bCs w:val="0"/>
                <w:szCs w:val="21"/>
              </w:rPr>
              <w:t>分配</w:t>
            </w:r>
          </w:p>
        </w:tc>
      </w:tr>
      <w:tr w14:paraId="7AA5C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0A778F1E">
            <w:pPr>
              <w:pStyle w:val="15"/>
              <w:rPr>
                <w:szCs w:val="16"/>
              </w:rPr>
            </w:pPr>
          </w:p>
        </w:tc>
        <w:tc>
          <w:tcPr>
            <w:tcW w:w="3597" w:type="dxa"/>
            <w:vMerge w:val="continue"/>
            <w:tcBorders>
              <w:top w:val="single" w:color="auto" w:sz="4" w:space="0"/>
              <w:bottom w:val="single" w:color="auto" w:sz="4" w:space="0"/>
            </w:tcBorders>
            <w:shd w:val="clear" w:color="auto" w:fill="auto"/>
            <w:vAlign w:val="center"/>
          </w:tcPr>
          <w:p w14:paraId="548C780C">
            <w:pPr>
              <w:pStyle w:val="15"/>
              <w:rPr>
                <w:szCs w:val="16"/>
              </w:rPr>
            </w:pPr>
          </w:p>
        </w:tc>
        <w:tc>
          <w:tcPr>
            <w:tcW w:w="1303" w:type="dxa"/>
            <w:vMerge w:val="continue"/>
            <w:tcBorders>
              <w:top w:val="single" w:color="auto" w:sz="4" w:space="0"/>
              <w:bottom w:val="single" w:color="auto" w:sz="4" w:space="0"/>
            </w:tcBorders>
            <w:vAlign w:val="center"/>
          </w:tcPr>
          <w:p w14:paraId="24EF5112">
            <w:pPr>
              <w:pStyle w:val="15"/>
              <w:rPr>
                <w:szCs w:val="16"/>
              </w:rPr>
            </w:pPr>
          </w:p>
        </w:tc>
        <w:tc>
          <w:tcPr>
            <w:tcW w:w="870" w:type="dxa"/>
            <w:tcBorders>
              <w:top w:val="single" w:color="auto" w:sz="4" w:space="0"/>
              <w:bottom w:val="single" w:color="auto" w:sz="4" w:space="0"/>
            </w:tcBorders>
            <w:shd w:val="clear" w:color="auto" w:fill="auto"/>
            <w:vAlign w:val="center"/>
          </w:tcPr>
          <w:p w14:paraId="17D95ADF">
            <w:pPr>
              <w:pStyle w:val="15"/>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6850E9F0">
            <w:pPr>
              <w:pStyle w:val="15"/>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1182EAE9">
            <w:pPr>
              <w:pStyle w:val="15"/>
              <w:rPr>
                <w:rFonts w:ascii="黑体" w:hAnsi="黑体"/>
                <w:szCs w:val="21"/>
              </w:rPr>
            </w:pPr>
            <w:r>
              <w:rPr>
                <w:rFonts w:hint="eastAsia" w:ascii="黑体" w:hAnsi="黑体"/>
              </w:rPr>
              <w:t>小计</w:t>
            </w:r>
          </w:p>
        </w:tc>
      </w:tr>
      <w:tr w14:paraId="23AD1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611BC841">
            <w:pPr>
              <w:pStyle w:val="16"/>
            </w:pPr>
            <w:r>
              <w:rPr>
                <w:rFonts w:hint="eastAsia"/>
              </w:rPr>
              <w:t>1</w:t>
            </w:r>
          </w:p>
        </w:tc>
        <w:tc>
          <w:tcPr>
            <w:tcW w:w="3597" w:type="dxa"/>
            <w:tcBorders>
              <w:top w:val="single" w:color="000000" w:sz="4" w:space="0"/>
              <w:left w:val="single" w:color="000000" w:sz="4" w:space="0"/>
              <w:bottom w:val="single" w:color="000000" w:sz="4" w:space="0"/>
              <w:right w:val="single" w:color="000000" w:sz="4" w:space="0"/>
            </w:tcBorders>
            <w:vAlign w:val="center"/>
          </w:tcPr>
          <w:p w14:paraId="1257ABB8">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组织讨论</w:t>
            </w:r>
          </w:p>
        </w:tc>
        <w:tc>
          <w:tcPr>
            <w:tcW w:w="1303" w:type="dxa"/>
            <w:tcBorders>
              <w:top w:val="single" w:color="000000" w:sz="4" w:space="0"/>
              <w:left w:val="single" w:color="000000" w:sz="4" w:space="0"/>
              <w:bottom w:val="single" w:color="000000" w:sz="4" w:space="0"/>
              <w:right w:val="single" w:color="000000" w:sz="4" w:space="0"/>
            </w:tcBorders>
            <w:vAlign w:val="center"/>
          </w:tcPr>
          <w:p w14:paraId="70FC1D8F">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①</w:t>
            </w:r>
          </w:p>
        </w:tc>
        <w:tc>
          <w:tcPr>
            <w:tcW w:w="870" w:type="dxa"/>
            <w:tcBorders>
              <w:top w:val="single" w:color="auto" w:sz="4" w:space="0"/>
              <w:bottom w:val="single" w:color="auto" w:sz="4" w:space="0"/>
            </w:tcBorders>
            <w:shd w:val="clear" w:color="auto" w:fill="auto"/>
            <w:vAlign w:val="center"/>
          </w:tcPr>
          <w:p w14:paraId="45887894">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106D12CE">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4</w:t>
            </w:r>
          </w:p>
        </w:tc>
        <w:tc>
          <w:tcPr>
            <w:tcW w:w="805" w:type="dxa"/>
            <w:tcBorders>
              <w:top w:val="single" w:color="auto" w:sz="4" w:space="0"/>
              <w:bottom w:val="single" w:color="auto" w:sz="4" w:space="0"/>
            </w:tcBorders>
            <w:shd w:val="clear" w:color="auto" w:fill="auto"/>
            <w:vAlign w:val="center"/>
          </w:tcPr>
          <w:p w14:paraId="045688FB">
            <w:pPr>
              <w:pStyle w:val="16"/>
              <w:rPr>
                <w:rFonts w:asciiTheme="minorEastAsia" w:hAnsiTheme="minorEastAsia" w:eastAsiaTheme="minorEastAsia"/>
                <w:bCs/>
              </w:rPr>
            </w:pPr>
            <w:r>
              <w:rPr>
                <w:rFonts w:hint="eastAsia" w:asciiTheme="minorEastAsia" w:hAnsiTheme="minorEastAsia" w:eastAsiaTheme="minorEastAsia"/>
                <w:bCs/>
              </w:rPr>
              <w:t>4</w:t>
            </w:r>
          </w:p>
        </w:tc>
      </w:tr>
      <w:tr w14:paraId="662DA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091B4D7">
            <w:pPr>
              <w:pStyle w:val="16"/>
            </w:pPr>
            <w:r>
              <w:rPr>
                <w:rFonts w:hint="eastAsia"/>
              </w:rPr>
              <w:t>2</w:t>
            </w:r>
          </w:p>
        </w:tc>
        <w:tc>
          <w:tcPr>
            <w:tcW w:w="3597" w:type="dxa"/>
            <w:tcBorders>
              <w:top w:val="single" w:color="000000" w:sz="4" w:space="0"/>
              <w:left w:val="single" w:color="000000" w:sz="4" w:space="0"/>
              <w:bottom w:val="single" w:color="000000" w:sz="4" w:space="0"/>
              <w:right w:val="single" w:color="000000" w:sz="4" w:space="0"/>
            </w:tcBorders>
            <w:vAlign w:val="center"/>
          </w:tcPr>
          <w:p w14:paraId="47FDDAB9">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写拒绝信</w:t>
            </w:r>
          </w:p>
        </w:tc>
        <w:tc>
          <w:tcPr>
            <w:tcW w:w="1303" w:type="dxa"/>
            <w:tcBorders>
              <w:top w:val="single" w:color="000000" w:sz="4" w:space="0"/>
              <w:left w:val="single" w:color="000000" w:sz="4" w:space="0"/>
              <w:bottom w:val="single" w:color="000000" w:sz="4" w:space="0"/>
              <w:right w:val="single" w:color="000000" w:sz="4" w:space="0"/>
            </w:tcBorders>
            <w:vAlign w:val="center"/>
          </w:tcPr>
          <w:p w14:paraId="377BBFEE">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38219A29">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34FBFC06">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4</w:t>
            </w:r>
          </w:p>
        </w:tc>
        <w:tc>
          <w:tcPr>
            <w:tcW w:w="805" w:type="dxa"/>
            <w:tcBorders>
              <w:top w:val="single" w:color="auto" w:sz="4" w:space="0"/>
              <w:bottom w:val="single" w:color="auto" w:sz="4" w:space="0"/>
            </w:tcBorders>
            <w:shd w:val="clear" w:color="auto" w:fill="auto"/>
            <w:vAlign w:val="center"/>
          </w:tcPr>
          <w:p w14:paraId="03A570A1">
            <w:pPr>
              <w:pStyle w:val="16"/>
              <w:rPr>
                <w:rFonts w:asciiTheme="minorEastAsia" w:hAnsiTheme="minorEastAsia" w:eastAsiaTheme="minorEastAsia"/>
                <w:bCs/>
              </w:rPr>
            </w:pPr>
            <w:r>
              <w:rPr>
                <w:rFonts w:hint="eastAsia" w:asciiTheme="minorEastAsia" w:hAnsiTheme="minorEastAsia" w:eastAsiaTheme="minorEastAsia"/>
                <w:bCs/>
              </w:rPr>
              <w:t>4</w:t>
            </w:r>
          </w:p>
        </w:tc>
      </w:tr>
      <w:tr w14:paraId="37846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887929D">
            <w:pPr>
              <w:pStyle w:val="16"/>
            </w:pPr>
            <w:r>
              <w:rPr>
                <w:rFonts w:hint="eastAsia"/>
              </w:rPr>
              <w:t>3</w:t>
            </w:r>
          </w:p>
        </w:tc>
        <w:tc>
          <w:tcPr>
            <w:tcW w:w="3597" w:type="dxa"/>
            <w:tcBorders>
              <w:top w:val="single" w:color="000000" w:sz="4" w:space="0"/>
              <w:left w:val="single" w:color="000000" w:sz="4" w:space="0"/>
              <w:bottom w:val="single" w:color="000000" w:sz="4" w:space="0"/>
              <w:right w:val="single" w:color="000000" w:sz="4" w:space="0"/>
            </w:tcBorders>
            <w:vAlign w:val="center"/>
          </w:tcPr>
          <w:p w14:paraId="7FBCFD0D">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陈述观点</w:t>
            </w:r>
          </w:p>
        </w:tc>
        <w:tc>
          <w:tcPr>
            <w:tcW w:w="1303" w:type="dxa"/>
            <w:tcBorders>
              <w:top w:val="single" w:color="000000" w:sz="4" w:space="0"/>
              <w:left w:val="single" w:color="000000" w:sz="4" w:space="0"/>
              <w:bottom w:val="single" w:color="000000" w:sz="4" w:space="0"/>
              <w:right w:val="single" w:color="000000" w:sz="4" w:space="0"/>
            </w:tcBorders>
            <w:vAlign w:val="center"/>
          </w:tcPr>
          <w:p w14:paraId="328B75E2">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①</w:t>
            </w:r>
          </w:p>
        </w:tc>
        <w:tc>
          <w:tcPr>
            <w:tcW w:w="870" w:type="dxa"/>
            <w:tcBorders>
              <w:top w:val="single" w:color="auto" w:sz="4" w:space="0"/>
              <w:bottom w:val="single" w:color="auto" w:sz="4" w:space="0"/>
            </w:tcBorders>
            <w:shd w:val="clear" w:color="auto" w:fill="auto"/>
            <w:vAlign w:val="center"/>
          </w:tcPr>
          <w:p w14:paraId="60BE0F62">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313750E1">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4</w:t>
            </w:r>
          </w:p>
        </w:tc>
        <w:tc>
          <w:tcPr>
            <w:tcW w:w="805" w:type="dxa"/>
            <w:tcBorders>
              <w:top w:val="single" w:color="auto" w:sz="4" w:space="0"/>
              <w:bottom w:val="single" w:color="auto" w:sz="4" w:space="0"/>
            </w:tcBorders>
            <w:shd w:val="clear" w:color="auto" w:fill="auto"/>
            <w:vAlign w:val="center"/>
          </w:tcPr>
          <w:p w14:paraId="695BAEB5">
            <w:pPr>
              <w:pStyle w:val="16"/>
              <w:rPr>
                <w:rFonts w:asciiTheme="minorEastAsia" w:hAnsiTheme="minorEastAsia" w:eastAsiaTheme="minorEastAsia"/>
                <w:bCs/>
              </w:rPr>
            </w:pPr>
            <w:r>
              <w:rPr>
                <w:rFonts w:hint="eastAsia" w:asciiTheme="minorEastAsia" w:hAnsiTheme="minorEastAsia" w:eastAsiaTheme="minorEastAsia"/>
                <w:bCs/>
              </w:rPr>
              <w:t>4</w:t>
            </w:r>
          </w:p>
        </w:tc>
      </w:tr>
      <w:tr w14:paraId="76A8C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B971277">
            <w:pPr>
              <w:pStyle w:val="16"/>
            </w:pPr>
            <w:r>
              <w:rPr>
                <w:rFonts w:hint="eastAsia"/>
              </w:rPr>
              <w:t>4</w:t>
            </w:r>
          </w:p>
        </w:tc>
        <w:tc>
          <w:tcPr>
            <w:tcW w:w="3597" w:type="dxa"/>
            <w:tcBorders>
              <w:top w:val="single" w:color="000000" w:sz="4" w:space="0"/>
              <w:left w:val="single" w:color="000000" w:sz="4" w:space="0"/>
              <w:bottom w:val="single" w:color="000000" w:sz="4" w:space="0"/>
              <w:right w:val="single" w:color="000000" w:sz="4" w:space="0"/>
            </w:tcBorders>
            <w:vAlign w:val="center"/>
          </w:tcPr>
          <w:p w14:paraId="7A0712A3">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写提案</w:t>
            </w:r>
          </w:p>
        </w:tc>
        <w:tc>
          <w:tcPr>
            <w:tcW w:w="1303" w:type="dxa"/>
            <w:tcBorders>
              <w:top w:val="single" w:color="000000" w:sz="4" w:space="0"/>
              <w:left w:val="single" w:color="000000" w:sz="4" w:space="0"/>
              <w:bottom w:val="single" w:color="000000" w:sz="4" w:space="0"/>
              <w:right w:val="single" w:color="000000" w:sz="4" w:space="0"/>
            </w:tcBorders>
            <w:vAlign w:val="center"/>
          </w:tcPr>
          <w:p w14:paraId="73CA87ED">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219440DA">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1CE70816">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4</w:t>
            </w:r>
          </w:p>
        </w:tc>
        <w:tc>
          <w:tcPr>
            <w:tcW w:w="805" w:type="dxa"/>
            <w:tcBorders>
              <w:top w:val="single" w:color="auto" w:sz="4" w:space="0"/>
              <w:bottom w:val="single" w:color="auto" w:sz="4" w:space="0"/>
            </w:tcBorders>
            <w:shd w:val="clear" w:color="auto" w:fill="auto"/>
            <w:vAlign w:val="center"/>
          </w:tcPr>
          <w:p w14:paraId="581D5011">
            <w:pPr>
              <w:pStyle w:val="16"/>
              <w:rPr>
                <w:rFonts w:asciiTheme="minorEastAsia" w:hAnsiTheme="minorEastAsia" w:eastAsiaTheme="minorEastAsia"/>
                <w:bCs/>
              </w:rPr>
            </w:pPr>
            <w:r>
              <w:rPr>
                <w:rFonts w:hint="eastAsia" w:asciiTheme="minorEastAsia" w:hAnsiTheme="minorEastAsia" w:eastAsiaTheme="minorEastAsia"/>
                <w:bCs/>
              </w:rPr>
              <w:t>4</w:t>
            </w:r>
          </w:p>
        </w:tc>
      </w:tr>
      <w:tr w14:paraId="46CB8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6944BB66">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A0746EA">
      <w:pPr>
        <w:pStyle w:val="19"/>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14:paraId="35B11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482A3B22">
            <w:pPr>
              <w:widowControl w:val="0"/>
              <w:ind w:left="-50" w:right="-50"/>
              <w:jc w:val="both"/>
              <w:rPr>
                <w:rFonts w:cs="仿宋"/>
                <w:bCs/>
                <w:color w:val="000000"/>
                <w:szCs w:val="21"/>
              </w:rPr>
            </w:pPr>
            <w:r>
              <w:rPr>
                <w:rFonts w:hint="eastAsia" w:cs="仿宋"/>
                <w:bCs/>
                <w:color w:val="000000"/>
                <w:szCs w:val="21"/>
              </w:rPr>
              <w:t>实验1：</w:t>
            </w:r>
            <w:r>
              <w:rPr>
                <w:rFonts w:hint="eastAsia" w:cs="仿宋"/>
                <w:bCs/>
                <w:szCs w:val="21"/>
              </w:rPr>
              <w:t>（实验名称）</w:t>
            </w:r>
            <w:r>
              <w:rPr>
                <w:rFonts w:ascii="Times New Roman" w:hAnsi="Times New Roman" w:cs="Times New Roman"/>
                <w:bCs/>
                <w:szCs w:val="21"/>
              </w:rPr>
              <w:t>Unit 1：Discuss the new demands for improving the robot</w:t>
            </w:r>
          </w:p>
        </w:tc>
      </w:tr>
      <w:tr w14:paraId="2BE8D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53CCFDA6">
            <w:pPr>
              <w:widowControl w:val="0"/>
              <w:jc w:val="both"/>
              <w:rPr>
                <w:rFonts w:ascii="Times New Roman" w:hAnsi="Times New Roman"/>
                <w:b/>
                <w:sz w:val="21"/>
                <w:szCs w:val="21"/>
              </w:rPr>
            </w:pPr>
            <w:r>
              <w:rPr>
                <w:rFonts w:hint="eastAsia" w:ascii="Times New Roman" w:hAnsi="Times New Roman"/>
                <w:b/>
                <w:sz w:val="21"/>
                <w:szCs w:val="21"/>
              </w:rPr>
              <w:t>知识目标：</w:t>
            </w:r>
          </w:p>
          <w:p w14:paraId="1A455E96">
            <w:pPr>
              <w:widowControl w:val="0"/>
              <w:jc w:val="both"/>
              <w:rPr>
                <w:rFonts w:eastAsia="仿宋_GB2312"/>
                <w:bCs/>
              </w:rPr>
            </w:pPr>
            <w:r>
              <w:rPr>
                <w:rFonts w:hint="eastAsia" w:eastAsia="仿宋_GB2312"/>
                <w:bCs/>
              </w:rPr>
              <w:t>1.</w:t>
            </w:r>
            <w:r>
              <w:rPr>
                <w:rFonts w:eastAsia="仿宋_GB2312"/>
                <w:bCs/>
              </w:rPr>
              <w:t>get information about product improvements from various sources (Read</w:t>
            </w:r>
            <w:r>
              <w:rPr>
                <w:rFonts w:hint="eastAsia" w:eastAsia="仿宋_GB2312"/>
                <w:bCs/>
              </w:rPr>
              <w:t>i</w:t>
            </w:r>
            <w:r>
              <w:rPr>
                <w:rFonts w:eastAsia="仿宋_GB2312"/>
                <w:bCs/>
              </w:rPr>
              <w:t>ng &amp; Viewing)</w:t>
            </w:r>
          </w:p>
          <w:p w14:paraId="3AA53E5C">
            <w:pPr>
              <w:widowControl w:val="0"/>
              <w:adjustRightInd w:val="0"/>
              <w:snapToGrid w:val="0"/>
              <w:spacing w:line="360" w:lineRule="auto"/>
              <w:ind w:right="-51"/>
              <w:jc w:val="both"/>
              <w:rPr>
                <w:rFonts w:eastAsia="仿宋_GB2312"/>
                <w:bCs/>
              </w:rPr>
            </w:pPr>
            <w:r>
              <w:rPr>
                <w:rFonts w:hint="eastAsia" w:eastAsia="仿宋_GB2312"/>
                <w:bCs/>
              </w:rPr>
              <w:t>2.</w:t>
            </w:r>
            <w:r>
              <w:rPr>
                <w:rFonts w:eastAsia="仿宋_GB2312"/>
                <w:bCs/>
              </w:rPr>
              <w:t>get familiar with the structure of hosting a discussion (Preparing for the structure&amp;Sharpen</w:t>
            </w:r>
            <w:r>
              <w:rPr>
                <w:rFonts w:hint="eastAsia" w:eastAsia="仿宋_GB2312"/>
                <w:bCs/>
              </w:rPr>
              <w:t>i</w:t>
            </w:r>
            <w:r>
              <w:rPr>
                <w:rFonts w:eastAsia="仿宋_GB2312"/>
                <w:bCs/>
              </w:rPr>
              <w:t>ng the skills)</w:t>
            </w:r>
          </w:p>
          <w:p w14:paraId="25CE0A57">
            <w:pPr>
              <w:widowControl w:val="0"/>
              <w:jc w:val="both"/>
              <w:rPr>
                <w:rFonts w:ascii="Times New Roman" w:hAnsi="Times New Roman"/>
                <w:b/>
                <w:sz w:val="21"/>
                <w:szCs w:val="21"/>
              </w:rPr>
            </w:pPr>
            <w:r>
              <w:rPr>
                <w:rFonts w:hint="eastAsia" w:ascii="Times New Roman" w:hAnsi="Times New Roman"/>
                <w:b/>
                <w:sz w:val="21"/>
                <w:szCs w:val="21"/>
              </w:rPr>
              <w:t>能力目标：</w:t>
            </w:r>
          </w:p>
          <w:p w14:paraId="60D2BF20">
            <w:pPr>
              <w:widowControl w:val="0"/>
              <w:adjustRightInd w:val="0"/>
              <w:snapToGrid w:val="0"/>
              <w:spacing w:line="360" w:lineRule="auto"/>
              <w:ind w:right="-51"/>
              <w:jc w:val="both"/>
              <w:rPr>
                <w:rFonts w:eastAsia="仿宋_GB2312"/>
                <w:bCs/>
              </w:rPr>
            </w:pPr>
            <w:r>
              <w:rPr>
                <w:rFonts w:hint="eastAsia" w:eastAsia="仿宋_GB2312"/>
                <w:bCs/>
              </w:rPr>
              <w:t>1.</w:t>
            </w:r>
            <w:r>
              <w:rPr>
                <w:rFonts w:eastAsia="仿宋_GB2312"/>
                <w:bCs/>
              </w:rPr>
              <w:t>interrupt others politely in a discussion (Developing the strategies)</w:t>
            </w:r>
          </w:p>
          <w:p w14:paraId="04841CF0">
            <w:pPr>
              <w:widowControl w:val="0"/>
              <w:adjustRightInd w:val="0"/>
              <w:snapToGrid w:val="0"/>
              <w:spacing w:line="360" w:lineRule="auto"/>
              <w:ind w:right="-51"/>
              <w:jc w:val="both"/>
              <w:rPr>
                <w:bCs/>
              </w:rPr>
            </w:pPr>
            <w:r>
              <w:rPr>
                <w:rFonts w:hint="eastAsia"/>
                <w:bCs/>
              </w:rPr>
              <w:t>2.host a discussion</w:t>
            </w:r>
          </w:p>
          <w:p w14:paraId="3F4C3255">
            <w:pPr>
              <w:widowControl w:val="0"/>
              <w:jc w:val="both"/>
              <w:rPr>
                <w:rFonts w:ascii="Times New Roman" w:hAnsi="Times New Roman"/>
                <w:b/>
                <w:sz w:val="21"/>
                <w:szCs w:val="21"/>
              </w:rPr>
            </w:pPr>
            <w:r>
              <w:rPr>
                <w:rFonts w:hint="eastAsia" w:ascii="Times New Roman" w:hAnsi="Times New Roman"/>
                <w:b/>
                <w:sz w:val="21"/>
                <w:szCs w:val="21"/>
              </w:rPr>
              <w:t>教学重点与难点：</w:t>
            </w:r>
          </w:p>
          <w:p w14:paraId="1AF873E3">
            <w:pPr>
              <w:widowControl w:val="0"/>
              <w:numPr>
                <w:ilvl w:val="0"/>
                <w:numId w:val="3"/>
              </w:numPr>
              <w:spacing w:line="360" w:lineRule="auto"/>
              <w:ind w:left="357" w:right="-51" w:hanging="357"/>
              <w:jc w:val="both"/>
              <w:rPr>
                <w:rFonts w:eastAsia="仿宋_GB2312"/>
                <w:bCs/>
              </w:rPr>
            </w:pPr>
            <w:r>
              <w:rPr>
                <w:rFonts w:eastAsia="仿宋_GB2312"/>
                <w:bCs/>
              </w:rPr>
              <w:t xml:space="preserve">Get the students to get </w:t>
            </w:r>
            <w:r>
              <w:rPr>
                <w:rFonts w:hint="eastAsia" w:eastAsia="仿宋_GB2312"/>
                <w:bCs/>
              </w:rPr>
              <w:t>i</w:t>
            </w:r>
            <w:r>
              <w:rPr>
                <w:rFonts w:eastAsia="仿宋_GB2312"/>
                <w:bCs/>
              </w:rPr>
              <w:t>nformation on the three new demands</w:t>
            </w:r>
          </w:p>
          <w:p w14:paraId="638F370B">
            <w:pPr>
              <w:widowControl w:val="0"/>
              <w:numPr>
                <w:ilvl w:val="0"/>
                <w:numId w:val="3"/>
              </w:numPr>
              <w:adjustRightInd w:val="0"/>
              <w:snapToGrid w:val="0"/>
              <w:spacing w:line="360" w:lineRule="auto"/>
              <w:ind w:left="357" w:right="-51" w:hanging="357"/>
              <w:jc w:val="both"/>
              <w:rPr>
                <w:rFonts w:eastAsia="仿宋_GB2312"/>
                <w:bCs/>
              </w:rPr>
            </w:pPr>
            <w:r>
              <w:rPr>
                <w:rFonts w:eastAsia="仿宋_GB2312"/>
                <w:bCs/>
              </w:rPr>
              <w:t>Get the students to collect opinions from different customers</w:t>
            </w:r>
          </w:p>
          <w:p w14:paraId="67DF9AEB">
            <w:pPr>
              <w:widowControl w:val="0"/>
              <w:numPr>
                <w:ilvl w:val="0"/>
                <w:numId w:val="3"/>
              </w:numPr>
              <w:adjustRightInd w:val="0"/>
              <w:snapToGrid w:val="0"/>
              <w:spacing w:line="360" w:lineRule="auto"/>
              <w:ind w:left="357" w:right="-51" w:hanging="357"/>
              <w:jc w:val="both"/>
              <w:rPr>
                <w:rFonts w:eastAsia="仿宋_GB2312"/>
                <w:bCs/>
              </w:rPr>
            </w:pPr>
            <w:r>
              <w:rPr>
                <w:rFonts w:eastAsia="仿宋_GB2312"/>
                <w:bCs/>
              </w:rPr>
              <w:t>Get the students to host a discussion about the demands for improving the product</w:t>
            </w:r>
          </w:p>
          <w:p w14:paraId="3631A3DB">
            <w:pPr>
              <w:widowControl w:val="0"/>
              <w:numPr>
                <w:ilvl w:val="0"/>
                <w:numId w:val="3"/>
              </w:numPr>
              <w:spacing w:line="360" w:lineRule="auto"/>
              <w:ind w:left="357" w:right="-51" w:hanging="357"/>
              <w:jc w:val="both"/>
              <w:rPr>
                <w:bCs/>
              </w:rPr>
            </w:pPr>
            <w:r>
              <w:rPr>
                <w:rFonts w:eastAsia="仿宋_GB2312"/>
                <w:bCs/>
              </w:rPr>
              <w:t>Get the students to achieve a profound understanding of how to host a business discussion</w:t>
            </w:r>
          </w:p>
        </w:tc>
      </w:tr>
      <w:tr w14:paraId="695ED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3E79064F">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（实验名称）</w:t>
            </w:r>
            <w:r>
              <w:rPr>
                <w:rFonts w:ascii="Times New Roman" w:hAnsi="Times New Roman" w:cs="Times New Roman"/>
                <w:bCs/>
                <w:szCs w:val="21"/>
              </w:rPr>
              <w:t>Unit 2</w:t>
            </w:r>
            <w:r>
              <w:rPr>
                <w:rFonts w:hint="eastAsia" w:ascii="Times New Roman" w:hAnsi="Times New Roman" w:cs="Times New Roman"/>
                <w:bCs/>
                <w:szCs w:val="21"/>
              </w:rPr>
              <w:t xml:space="preserve"> </w:t>
            </w:r>
            <w:r>
              <w:rPr>
                <w:rFonts w:ascii="Times New Roman" w:hAnsi="Times New Roman" w:cs="Times New Roman"/>
                <w:bCs/>
                <w:szCs w:val="21"/>
              </w:rPr>
              <w:t>Give feedback on the new demands</w:t>
            </w:r>
          </w:p>
        </w:tc>
      </w:tr>
      <w:tr w14:paraId="03E7B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1BBF440C">
            <w:pPr>
              <w:pStyle w:val="16"/>
              <w:widowControl w:val="0"/>
              <w:jc w:val="left"/>
              <w:rPr>
                <w:b/>
              </w:rPr>
            </w:pPr>
            <w:r>
              <w:rPr>
                <w:rFonts w:hint="eastAsia"/>
                <w:b/>
              </w:rPr>
              <w:t>知识目标：</w:t>
            </w:r>
          </w:p>
          <w:p w14:paraId="669254D6">
            <w:pPr>
              <w:widowControl w:val="0"/>
              <w:adjustRightInd w:val="0"/>
              <w:snapToGrid w:val="0"/>
              <w:spacing w:line="360" w:lineRule="auto"/>
              <w:ind w:left="480" w:leftChars="200" w:right="-51"/>
              <w:jc w:val="both"/>
              <w:rPr>
                <w:rFonts w:eastAsia="仿宋_GB2312"/>
                <w:bCs/>
              </w:rPr>
            </w:pPr>
            <w:r>
              <w:rPr>
                <w:rFonts w:hint="eastAsia" w:eastAsia="仿宋_GB2312"/>
                <w:bCs/>
              </w:rPr>
              <w:t>1.</w:t>
            </w:r>
            <w:r>
              <w:rPr>
                <w:rFonts w:eastAsia="仿宋_GB2312"/>
                <w:bCs/>
              </w:rPr>
              <w:t>get information about customers' feedback from different sources (Viewing &amp; Reading)</w:t>
            </w:r>
          </w:p>
          <w:p w14:paraId="76A1FE89">
            <w:pPr>
              <w:widowControl w:val="0"/>
              <w:adjustRightInd w:val="0"/>
              <w:snapToGrid w:val="0"/>
              <w:spacing w:line="360" w:lineRule="auto"/>
              <w:ind w:left="480" w:leftChars="200" w:right="-51"/>
              <w:jc w:val="both"/>
              <w:rPr>
                <w:rFonts w:eastAsia="仿宋_GB2312"/>
                <w:bCs/>
              </w:rPr>
            </w:pPr>
            <w:r>
              <w:rPr>
                <w:rFonts w:hint="eastAsia" w:eastAsia="仿宋_GB2312"/>
                <w:bCs/>
              </w:rPr>
              <w:t>2.</w:t>
            </w:r>
            <w:r>
              <w:rPr>
                <w:rFonts w:eastAsia="仿宋_GB2312"/>
                <w:bCs/>
              </w:rPr>
              <w:t>get familiar with the structure of a rejection email (Preparing for the structure)</w:t>
            </w:r>
          </w:p>
          <w:p w14:paraId="20B7884C">
            <w:pPr>
              <w:widowControl w:val="0"/>
              <w:jc w:val="both"/>
              <w:rPr>
                <w:rFonts w:ascii="Times New Roman" w:hAnsi="Times New Roman"/>
                <w:b/>
                <w:sz w:val="21"/>
                <w:szCs w:val="21"/>
              </w:rPr>
            </w:pPr>
            <w:r>
              <w:rPr>
                <w:rFonts w:hint="eastAsia" w:ascii="Times New Roman" w:hAnsi="Times New Roman"/>
                <w:b/>
                <w:sz w:val="21"/>
                <w:szCs w:val="21"/>
              </w:rPr>
              <w:t>能力目标：</w:t>
            </w:r>
          </w:p>
          <w:p w14:paraId="68781480">
            <w:pPr>
              <w:widowControl w:val="0"/>
              <w:adjustRightInd w:val="0"/>
              <w:snapToGrid w:val="0"/>
              <w:spacing w:line="360" w:lineRule="auto"/>
              <w:ind w:left="480" w:leftChars="200" w:right="-51"/>
              <w:jc w:val="both"/>
              <w:rPr>
                <w:rFonts w:eastAsia="仿宋_GB2312"/>
                <w:bCs/>
              </w:rPr>
            </w:pPr>
            <w:r>
              <w:rPr>
                <w:rFonts w:hint="eastAsia" w:eastAsia="仿宋_GB2312"/>
                <w:bCs/>
              </w:rPr>
              <w:t>1.</w:t>
            </w:r>
            <w:r>
              <w:rPr>
                <w:rFonts w:eastAsia="仿宋_GB2312"/>
                <w:bCs/>
              </w:rPr>
              <w:t>reject demands in a polite and formal way (Sharpening the skills &amp; Developing the strategies)</w:t>
            </w:r>
          </w:p>
          <w:p w14:paraId="5D350659">
            <w:pPr>
              <w:widowControl w:val="0"/>
              <w:spacing w:line="360" w:lineRule="auto"/>
              <w:ind w:left="480" w:leftChars="200" w:right="-51"/>
              <w:jc w:val="both"/>
              <w:rPr>
                <w:rFonts w:ascii="Times New Roman" w:hAnsi="Times New Roman"/>
                <w:b/>
                <w:sz w:val="21"/>
                <w:szCs w:val="21"/>
              </w:rPr>
            </w:pPr>
            <w:r>
              <w:rPr>
                <w:rFonts w:hint="eastAsia" w:eastAsia="仿宋_GB2312"/>
                <w:bCs/>
              </w:rPr>
              <w:t>2.</w:t>
            </w:r>
            <w:r>
              <w:rPr>
                <w:rFonts w:eastAsia="仿宋_GB2312"/>
                <w:bCs/>
              </w:rPr>
              <w:t>write a rejection email (Biz practice)</w:t>
            </w:r>
          </w:p>
          <w:p w14:paraId="39C828D6">
            <w:pPr>
              <w:widowControl w:val="0"/>
              <w:jc w:val="both"/>
              <w:rPr>
                <w:rFonts w:ascii="Times New Roman" w:hAnsi="Times New Roman"/>
                <w:b/>
                <w:sz w:val="21"/>
                <w:szCs w:val="21"/>
              </w:rPr>
            </w:pPr>
            <w:r>
              <w:rPr>
                <w:rFonts w:hint="eastAsia" w:ascii="Times New Roman" w:hAnsi="Times New Roman"/>
                <w:b/>
                <w:sz w:val="21"/>
                <w:szCs w:val="21"/>
              </w:rPr>
              <w:t>教学重点与难点：</w:t>
            </w:r>
          </w:p>
          <w:p w14:paraId="3B734827">
            <w:pPr>
              <w:widowControl w:val="0"/>
              <w:adjustRightInd w:val="0"/>
              <w:snapToGrid w:val="0"/>
              <w:spacing w:line="360" w:lineRule="auto"/>
              <w:ind w:right="-51"/>
              <w:jc w:val="both"/>
              <w:rPr>
                <w:rFonts w:eastAsia="仿宋_GB2312"/>
                <w:bCs/>
              </w:rPr>
            </w:pPr>
            <w:r>
              <w:rPr>
                <w:rFonts w:eastAsia="仿宋_GB2312"/>
                <w:bCs/>
              </w:rPr>
              <w:t>1.</w:t>
            </w:r>
            <w:r>
              <w:rPr>
                <w:rFonts w:hint="eastAsia" w:eastAsia="仿宋_GB2312"/>
                <w:bCs/>
              </w:rPr>
              <w:t>g</w:t>
            </w:r>
            <w:r>
              <w:rPr>
                <w:rFonts w:eastAsia="仿宋_GB2312"/>
                <w:bCs/>
              </w:rPr>
              <w:t>et the students to evaluate the demands for improving the product</w:t>
            </w:r>
          </w:p>
          <w:p w14:paraId="0B29BA45">
            <w:pPr>
              <w:widowControl w:val="0"/>
              <w:adjustRightInd w:val="0"/>
              <w:snapToGrid w:val="0"/>
              <w:spacing w:line="360" w:lineRule="auto"/>
              <w:ind w:right="-51"/>
              <w:jc w:val="both"/>
              <w:rPr>
                <w:rFonts w:eastAsia="仿宋_GB2312"/>
                <w:bCs/>
              </w:rPr>
            </w:pPr>
            <w:r>
              <w:rPr>
                <w:rFonts w:eastAsia="仿宋_GB2312"/>
                <w:bCs/>
              </w:rPr>
              <w:t>2.</w:t>
            </w:r>
            <w:r>
              <w:rPr>
                <w:rFonts w:hint="eastAsia" w:eastAsia="仿宋_GB2312"/>
                <w:bCs/>
              </w:rPr>
              <w:t>ge</w:t>
            </w:r>
            <w:r>
              <w:rPr>
                <w:rFonts w:eastAsia="仿宋_GB2312"/>
                <w:bCs/>
              </w:rPr>
              <w:t>t the students to reject some demands that do no good to the company</w:t>
            </w:r>
          </w:p>
          <w:p w14:paraId="00194603">
            <w:pPr>
              <w:widowControl w:val="0"/>
              <w:spacing w:line="360" w:lineRule="auto"/>
              <w:ind w:left="240" w:right="-51" w:hanging="240" w:hangingChars="100"/>
              <w:jc w:val="both"/>
              <w:rPr>
                <w:rFonts w:eastAsia="仿宋_GB2312"/>
                <w:bCs/>
                <w:i/>
                <w:iCs/>
              </w:rPr>
            </w:pPr>
            <w:r>
              <w:rPr>
                <w:rFonts w:eastAsia="仿宋_GB2312"/>
                <w:bCs/>
              </w:rPr>
              <w:t>3.</w:t>
            </w:r>
            <w:r>
              <w:rPr>
                <w:rFonts w:hint="eastAsia" w:eastAsia="仿宋_GB2312"/>
                <w:bCs/>
              </w:rPr>
              <w:t>g</w:t>
            </w:r>
            <w:r>
              <w:rPr>
                <w:rFonts w:eastAsia="仿宋_GB2312"/>
                <w:bCs/>
              </w:rPr>
              <w:t>et the students to discuss the feedback from customers and write a rejection email in a polite and formal way</w:t>
            </w:r>
          </w:p>
          <w:p w14:paraId="61F4AB34">
            <w:pPr>
              <w:widowControl w:val="0"/>
              <w:jc w:val="both"/>
              <w:rPr>
                <w:rFonts w:ascii="Times New Roman" w:hAnsi="Times New Roman"/>
                <w:b/>
                <w:sz w:val="21"/>
                <w:szCs w:val="21"/>
              </w:rPr>
            </w:pPr>
            <w:r>
              <w:rPr>
                <w:rFonts w:eastAsia="仿宋_GB2312"/>
                <w:bCs/>
              </w:rPr>
              <w:t>4.</w:t>
            </w:r>
            <w:r>
              <w:rPr>
                <w:rFonts w:hint="eastAsia" w:eastAsia="仿宋_GB2312"/>
                <w:bCs/>
              </w:rPr>
              <w:t>g</w:t>
            </w:r>
            <w:r>
              <w:rPr>
                <w:rFonts w:eastAsia="仿宋_GB2312"/>
                <w:bCs/>
              </w:rPr>
              <w:t>et the students to familiarize themselves with both the structure of a rejection email and useful expressions that they should use in the email</w:t>
            </w:r>
          </w:p>
        </w:tc>
      </w:tr>
      <w:tr w14:paraId="62FDC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1953F947">
            <w:pPr>
              <w:widowControl w:val="0"/>
              <w:spacing w:line="440" w:lineRule="exact"/>
              <w:jc w:val="both"/>
              <w:rPr>
                <w:rFonts w:cs="仿宋"/>
                <w:bCs/>
                <w:color w:val="000000"/>
                <w:szCs w:val="21"/>
              </w:rPr>
            </w:pPr>
            <w:r>
              <w:rPr>
                <w:rFonts w:hint="eastAsia" w:cs="仿宋"/>
                <w:bCs/>
                <w:color w:val="000000"/>
                <w:szCs w:val="21"/>
              </w:rPr>
              <w:t>实验3：</w:t>
            </w:r>
            <w:r>
              <w:rPr>
                <w:rFonts w:hint="eastAsia" w:cs="仿宋"/>
                <w:bCs/>
                <w:szCs w:val="21"/>
              </w:rPr>
              <w:t>（实验名称）</w:t>
            </w:r>
            <w:r>
              <w:rPr>
                <w:rFonts w:ascii="Times New Roman" w:hAnsi="Times New Roman" w:cs="Times New Roman"/>
                <w:bCs/>
                <w:szCs w:val="21"/>
              </w:rPr>
              <w:t>Unit 3</w:t>
            </w:r>
            <w:r>
              <w:rPr>
                <w:rFonts w:hint="eastAsia" w:ascii="Times New Roman" w:hAnsi="Times New Roman" w:cs="Times New Roman"/>
                <w:bCs/>
                <w:szCs w:val="21"/>
              </w:rPr>
              <w:t xml:space="preserve"> </w:t>
            </w:r>
            <w:r>
              <w:rPr>
                <w:rFonts w:ascii="Times New Roman" w:hAnsi="Times New Roman" w:cs="Times New Roman"/>
                <w:bCs/>
                <w:szCs w:val="21"/>
              </w:rPr>
              <w:t>Present customer</w:t>
            </w:r>
            <w:r>
              <w:rPr>
                <w:rFonts w:hint="eastAsia" w:ascii="Times New Roman" w:hAnsi="Times New Roman" w:cs="Times New Roman"/>
                <w:bCs/>
                <w:szCs w:val="21"/>
              </w:rPr>
              <w:t xml:space="preserve"> </w:t>
            </w:r>
            <w:r>
              <w:rPr>
                <w:rFonts w:ascii="Times New Roman" w:hAnsi="Times New Roman" w:cs="Times New Roman"/>
                <w:bCs/>
                <w:szCs w:val="21"/>
              </w:rPr>
              <w:t>feedback</w:t>
            </w:r>
          </w:p>
        </w:tc>
      </w:tr>
      <w:tr w14:paraId="74109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303B95AD">
            <w:pPr>
              <w:pStyle w:val="16"/>
              <w:widowControl w:val="0"/>
              <w:jc w:val="left"/>
              <w:rPr>
                <w:b/>
              </w:rPr>
            </w:pPr>
            <w:r>
              <w:rPr>
                <w:rFonts w:hint="eastAsia"/>
                <w:b/>
              </w:rPr>
              <w:t>知识目标：</w:t>
            </w:r>
          </w:p>
          <w:p w14:paraId="6FD65869">
            <w:pPr>
              <w:widowControl w:val="0"/>
              <w:adjustRightInd w:val="0"/>
              <w:snapToGrid w:val="0"/>
              <w:spacing w:line="360" w:lineRule="auto"/>
              <w:ind w:left="480" w:leftChars="200" w:right="-51"/>
              <w:jc w:val="both"/>
              <w:rPr>
                <w:rFonts w:eastAsia="仿宋_GB2312"/>
                <w:bCs/>
              </w:rPr>
            </w:pPr>
            <w:r>
              <w:rPr>
                <w:rFonts w:hint="eastAsia"/>
                <w:bCs/>
              </w:rPr>
              <w:t>1.l</w:t>
            </w:r>
            <w:r>
              <w:rPr>
                <w:rFonts w:eastAsia="仿宋_GB2312"/>
                <w:bCs/>
              </w:rPr>
              <w:t>isten and read for information about customer feedback (Read</w:t>
            </w:r>
            <w:r>
              <w:rPr>
                <w:rFonts w:hint="eastAsia" w:eastAsia="仿宋_GB2312"/>
                <w:bCs/>
              </w:rPr>
              <w:t>i</w:t>
            </w:r>
            <w:r>
              <w:rPr>
                <w:rFonts w:eastAsia="仿宋_GB2312"/>
                <w:bCs/>
              </w:rPr>
              <w:t>ng &amp; Viewing)</w:t>
            </w:r>
          </w:p>
          <w:p w14:paraId="75490D8F">
            <w:pPr>
              <w:widowControl w:val="0"/>
              <w:adjustRightInd w:val="0"/>
              <w:snapToGrid w:val="0"/>
              <w:spacing w:line="360" w:lineRule="auto"/>
              <w:ind w:left="480" w:leftChars="200" w:right="-51"/>
              <w:jc w:val="both"/>
              <w:rPr>
                <w:rFonts w:eastAsia="仿宋_GB2312"/>
                <w:bCs/>
              </w:rPr>
            </w:pPr>
            <w:r>
              <w:rPr>
                <w:rFonts w:hint="eastAsia" w:eastAsia="仿宋_GB2312"/>
                <w:bCs/>
              </w:rPr>
              <w:t>2.</w:t>
            </w:r>
            <w:r>
              <w:rPr>
                <w:rFonts w:eastAsia="仿宋_GB2312"/>
                <w:bCs/>
              </w:rPr>
              <w:t>analyze customer feedback</w:t>
            </w:r>
          </w:p>
          <w:p w14:paraId="7F1E003F">
            <w:pPr>
              <w:widowControl w:val="0"/>
              <w:adjustRightInd w:val="0"/>
              <w:snapToGrid w:val="0"/>
              <w:spacing w:line="360" w:lineRule="auto"/>
              <w:ind w:left="480" w:leftChars="200" w:right="-51"/>
              <w:jc w:val="both"/>
              <w:rPr>
                <w:b/>
                <w:sz w:val="21"/>
                <w:szCs w:val="21"/>
              </w:rPr>
            </w:pPr>
            <w:r>
              <w:rPr>
                <w:rFonts w:hint="eastAsia" w:eastAsia="仿宋_GB2312"/>
                <w:bCs/>
              </w:rPr>
              <w:t>3.</w:t>
            </w:r>
            <w:r>
              <w:rPr>
                <w:rFonts w:eastAsia="仿宋_GB2312"/>
                <w:bCs/>
              </w:rPr>
              <w:t>get familiar with the structure of a presentation</w:t>
            </w:r>
          </w:p>
          <w:p w14:paraId="7A088508">
            <w:pPr>
              <w:pStyle w:val="16"/>
              <w:widowControl w:val="0"/>
              <w:jc w:val="left"/>
              <w:rPr>
                <w:b/>
              </w:rPr>
            </w:pPr>
            <w:r>
              <w:rPr>
                <w:rFonts w:hint="eastAsia"/>
                <w:b/>
              </w:rPr>
              <w:t>能力目标：</w:t>
            </w:r>
          </w:p>
          <w:p w14:paraId="25D78B35">
            <w:pPr>
              <w:widowControl w:val="0"/>
              <w:adjustRightInd w:val="0"/>
              <w:snapToGrid w:val="0"/>
              <w:spacing w:line="360" w:lineRule="auto"/>
              <w:ind w:right="-51"/>
              <w:jc w:val="both"/>
              <w:rPr>
                <w:b/>
                <w:sz w:val="21"/>
                <w:szCs w:val="21"/>
              </w:rPr>
            </w:pPr>
            <w:r>
              <w:rPr>
                <w:bCs/>
              </w:rPr>
              <w:t>•</w:t>
            </w:r>
            <w:r>
              <w:rPr>
                <w:rFonts w:hint="eastAsia"/>
                <w:bCs/>
              </w:rPr>
              <w:t xml:space="preserve"> </w:t>
            </w:r>
            <w:r>
              <w:rPr>
                <w:rFonts w:eastAsia="仿宋_GB2312"/>
                <w:bCs/>
              </w:rPr>
              <w:t>deliver a precise and clear presentation</w:t>
            </w:r>
          </w:p>
          <w:p w14:paraId="7065CEB0">
            <w:pPr>
              <w:widowControl w:val="0"/>
              <w:jc w:val="both"/>
              <w:rPr>
                <w:rFonts w:ascii="Times New Roman" w:hAnsi="Times New Roman"/>
                <w:b/>
                <w:sz w:val="21"/>
                <w:szCs w:val="21"/>
              </w:rPr>
            </w:pPr>
            <w:r>
              <w:rPr>
                <w:rFonts w:hint="eastAsia" w:ascii="Times New Roman" w:hAnsi="Times New Roman"/>
                <w:b/>
                <w:sz w:val="21"/>
                <w:szCs w:val="21"/>
              </w:rPr>
              <w:t>教学重点与难点：</w:t>
            </w:r>
          </w:p>
          <w:p w14:paraId="568BACD9">
            <w:pPr>
              <w:widowControl w:val="0"/>
              <w:adjustRightInd w:val="0"/>
              <w:snapToGrid w:val="0"/>
              <w:spacing w:line="360" w:lineRule="auto"/>
              <w:ind w:right="-51"/>
              <w:jc w:val="both"/>
              <w:rPr>
                <w:rFonts w:eastAsia="仿宋_GB2312"/>
                <w:bCs/>
              </w:rPr>
            </w:pPr>
            <w:r>
              <w:rPr>
                <w:rFonts w:eastAsia="仿宋_GB2312"/>
                <w:bCs/>
              </w:rPr>
              <w:t>1.Get the students to collect opinions from different customers</w:t>
            </w:r>
          </w:p>
          <w:p w14:paraId="56964D70">
            <w:pPr>
              <w:widowControl w:val="0"/>
              <w:adjustRightInd w:val="0"/>
              <w:snapToGrid w:val="0"/>
              <w:spacing w:line="360" w:lineRule="auto"/>
              <w:ind w:right="-51"/>
              <w:jc w:val="both"/>
              <w:rPr>
                <w:bCs/>
              </w:rPr>
            </w:pPr>
            <w:r>
              <w:rPr>
                <w:rFonts w:eastAsia="仿宋_GB2312"/>
                <w:bCs/>
              </w:rPr>
              <w:t>2.Get the students to deliver a precise and clear presentation</w:t>
            </w:r>
          </w:p>
        </w:tc>
      </w:tr>
      <w:tr w14:paraId="33F84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7B9432EC">
            <w:pPr>
              <w:widowControl w:val="0"/>
              <w:spacing w:line="440" w:lineRule="exact"/>
              <w:jc w:val="both"/>
              <w:rPr>
                <w:rFonts w:cs="仿宋"/>
                <w:bCs/>
                <w:color w:val="000000"/>
                <w:szCs w:val="21"/>
              </w:rPr>
            </w:pPr>
            <w:r>
              <w:rPr>
                <w:rFonts w:hint="eastAsia" w:cs="仿宋"/>
                <w:bCs/>
                <w:color w:val="000000"/>
                <w:szCs w:val="21"/>
              </w:rPr>
              <w:t>实验4：</w:t>
            </w:r>
            <w:r>
              <w:rPr>
                <w:rFonts w:hint="eastAsia" w:cs="仿宋"/>
                <w:bCs/>
                <w:szCs w:val="21"/>
              </w:rPr>
              <w:t>（实验名称）</w:t>
            </w:r>
            <w:r>
              <w:rPr>
                <w:rFonts w:ascii="Times New Roman" w:hAnsi="Times New Roman" w:cs="Times New Roman"/>
                <w:bCs/>
                <w:szCs w:val="21"/>
              </w:rPr>
              <w:t>Unit 4</w:t>
            </w:r>
            <w:r>
              <w:rPr>
                <w:rFonts w:hint="eastAsia" w:ascii="Times New Roman" w:hAnsi="Times New Roman" w:cs="Times New Roman"/>
                <w:bCs/>
                <w:szCs w:val="21"/>
              </w:rPr>
              <w:t xml:space="preserve"> </w:t>
            </w:r>
            <w:r>
              <w:rPr>
                <w:rFonts w:ascii="Times New Roman" w:hAnsi="Times New Roman" w:cs="Times New Roman"/>
                <w:bCs/>
                <w:szCs w:val="21"/>
              </w:rPr>
              <w:t>Propose</w:t>
            </w:r>
            <w:r>
              <w:rPr>
                <w:rFonts w:hint="eastAsia" w:ascii="Times New Roman" w:hAnsi="Times New Roman" w:cs="Times New Roman"/>
                <w:bCs/>
                <w:szCs w:val="21"/>
              </w:rPr>
              <w:t xml:space="preserve"> </w:t>
            </w:r>
            <w:r>
              <w:rPr>
                <w:rFonts w:ascii="Times New Roman" w:hAnsi="Times New Roman" w:cs="Times New Roman"/>
                <w:bCs/>
                <w:szCs w:val="21"/>
              </w:rPr>
              <w:t>improvements to the</w:t>
            </w:r>
            <w:r>
              <w:rPr>
                <w:rFonts w:hint="eastAsia" w:ascii="Times New Roman" w:hAnsi="Times New Roman" w:cs="Times New Roman"/>
                <w:bCs/>
                <w:szCs w:val="21"/>
              </w:rPr>
              <w:t xml:space="preserve"> </w:t>
            </w:r>
            <w:r>
              <w:rPr>
                <w:rFonts w:ascii="Times New Roman" w:hAnsi="Times New Roman" w:cs="Times New Roman"/>
                <w:bCs/>
                <w:szCs w:val="21"/>
              </w:rPr>
              <w:t>sweeping robot</w:t>
            </w:r>
          </w:p>
        </w:tc>
      </w:tr>
      <w:tr w14:paraId="526FB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1D25CB73">
            <w:pPr>
              <w:widowControl w:val="0"/>
              <w:jc w:val="both"/>
              <w:rPr>
                <w:rFonts w:ascii="Times New Roman" w:hAnsi="Times New Roman"/>
                <w:b/>
                <w:sz w:val="21"/>
                <w:szCs w:val="21"/>
              </w:rPr>
            </w:pPr>
            <w:r>
              <w:rPr>
                <w:rFonts w:hint="eastAsia" w:ascii="Times New Roman" w:hAnsi="Times New Roman"/>
                <w:b/>
                <w:sz w:val="21"/>
                <w:szCs w:val="21"/>
              </w:rPr>
              <w:t>知识目标：</w:t>
            </w:r>
          </w:p>
          <w:p w14:paraId="25FCD7E7">
            <w:pPr>
              <w:widowControl w:val="0"/>
              <w:adjustRightInd w:val="0"/>
              <w:snapToGrid w:val="0"/>
              <w:spacing w:line="360" w:lineRule="auto"/>
              <w:ind w:left="480" w:leftChars="200" w:right="-51"/>
              <w:jc w:val="both"/>
              <w:rPr>
                <w:rFonts w:eastAsia="仿宋_GB2312"/>
                <w:bCs/>
              </w:rPr>
            </w:pPr>
            <w:r>
              <w:rPr>
                <w:rFonts w:hint="eastAsia" w:eastAsia="仿宋_GB2312"/>
                <w:bCs/>
              </w:rPr>
              <w:t>1.</w:t>
            </w:r>
            <w:r>
              <w:rPr>
                <w:rFonts w:eastAsia="仿宋_GB2312"/>
                <w:bCs/>
              </w:rPr>
              <w:t>analyze and synthesize information about customer feedback</w:t>
            </w:r>
          </w:p>
          <w:p w14:paraId="6CE53108">
            <w:pPr>
              <w:widowControl w:val="0"/>
              <w:adjustRightInd w:val="0"/>
              <w:snapToGrid w:val="0"/>
              <w:spacing w:line="360" w:lineRule="auto"/>
              <w:ind w:left="480" w:leftChars="200" w:right="-51"/>
              <w:jc w:val="both"/>
              <w:rPr>
                <w:rFonts w:eastAsia="仿宋_GB2312"/>
                <w:bCs/>
              </w:rPr>
            </w:pPr>
            <w:r>
              <w:rPr>
                <w:rFonts w:hint="eastAsia" w:eastAsia="仿宋_GB2312"/>
                <w:bCs/>
              </w:rPr>
              <w:t>2.</w:t>
            </w:r>
            <w:r>
              <w:rPr>
                <w:rFonts w:eastAsia="仿宋_GB2312"/>
                <w:bCs/>
              </w:rPr>
              <w:t>get familiar with the structure of a proposal</w:t>
            </w:r>
          </w:p>
          <w:p w14:paraId="6A930AC6">
            <w:pPr>
              <w:widowControl w:val="0"/>
              <w:jc w:val="both"/>
              <w:rPr>
                <w:rFonts w:ascii="Times New Roman" w:hAnsi="Times New Roman"/>
                <w:b/>
                <w:sz w:val="21"/>
                <w:szCs w:val="21"/>
              </w:rPr>
            </w:pPr>
          </w:p>
          <w:p w14:paraId="1BB328F3">
            <w:pPr>
              <w:widowControl w:val="0"/>
              <w:jc w:val="both"/>
              <w:rPr>
                <w:rFonts w:ascii="Times New Roman" w:hAnsi="Times New Roman"/>
                <w:b/>
                <w:sz w:val="21"/>
                <w:szCs w:val="21"/>
              </w:rPr>
            </w:pPr>
            <w:r>
              <w:rPr>
                <w:rFonts w:hint="eastAsia" w:ascii="Times New Roman" w:hAnsi="Times New Roman"/>
                <w:b/>
                <w:sz w:val="21"/>
                <w:szCs w:val="21"/>
              </w:rPr>
              <w:t>能力目标：</w:t>
            </w:r>
          </w:p>
          <w:p w14:paraId="0403EB14">
            <w:pPr>
              <w:widowControl w:val="0"/>
              <w:jc w:val="both"/>
              <w:rPr>
                <w:rFonts w:ascii="Times New Roman" w:hAnsi="Times New Roman"/>
                <w:b/>
                <w:sz w:val="21"/>
                <w:szCs w:val="21"/>
              </w:rPr>
            </w:pPr>
            <w:r>
              <w:rPr>
                <w:bCs/>
              </w:rPr>
              <w:t>•</w:t>
            </w:r>
            <w:r>
              <w:rPr>
                <w:rFonts w:eastAsia="仿宋_GB2312"/>
                <w:bCs/>
              </w:rPr>
              <w:t>write a proposal to improve the sweeping robot</w:t>
            </w:r>
          </w:p>
          <w:p w14:paraId="004CAF99">
            <w:pPr>
              <w:widowControl w:val="0"/>
              <w:jc w:val="both"/>
              <w:rPr>
                <w:rFonts w:ascii="Times New Roman" w:hAnsi="Times New Roman"/>
                <w:b/>
                <w:sz w:val="21"/>
                <w:szCs w:val="21"/>
              </w:rPr>
            </w:pPr>
            <w:r>
              <w:rPr>
                <w:rFonts w:hint="eastAsia" w:ascii="Times New Roman" w:hAnsi="Times New Roman"/>
                <w:b/>
                <w:sz w:val="21"/>
                <w:szCs w:val="21"/>
              </w:rPr>
              <w:t>教学重点与难点：</w:t>
            </w:r>
          </w:p>
          <w:p w14:paraId="307001BB">
            <w:pPr>
              <w:widowControl w:val="0"/>
              <w:numPr>
                <w:ilvl w:val="0"/>
                <w:numId w:val="4"/>
              </w:numPr>
              <w:adjustRightInd w:val="0"/>
              <w:snapToGrid w:val="0"/>
              <w:ind w:left="-50" w:right="-50"/>
              <w:jc w:val="both"/>
              <w:rPr>
                <w:rFonts w:eastAsia="仿宋_GB2312"/>
              </w:rPr>
            </w:pPr>
            <w:r>
              <w:rPr>
                <w:rFonts w:hint="eastAsia" w:eastAsia="仿宋_GB2312"/>
              </w:rPr>
              <w:t>Writing facts and findings</w:t>
            </w:r>
          </w:p>
          <w:p w14:paraId="6F48714D">
            <w:pPr>
              <w:widowControl w:val="0"/>
              <w:numPr>
                <w:ilvl w:val="0"/>
                <w:numId w:val="4"/>
              </w:numPr>
              <w:adjustRightInd w:val="0"/>
              <w:snapToGrid w:val="0"/>
              <w:ind w:left="-50" w:right="-50"/>
              <w:jc w:val="both"/>
              <w:rPr>
                <w:rFonts w:eastAsia="仿宋_GB2312"/>
                <w:bCs/>
              </w:rPr>
            </w:pPr>
            <w:r>
              <w:rPr>
                <w:rFonts w:eastAsia="仿宋_GB2312"/>
                <w:bCs/>
              </w:rPr>
              <w:t>2.Get the students to achieve a profound understanding of how to write a proposal</w:t>
            </w:r>
          </w:p>
          <w:p w14:paraId="7BB4D8FB">
            <w:pPr>
              <w:pStyle w:val="16"/>
              <w:widowControl w:val="0"/>
              <w:jc w:val="left"/>
              <w:rPr>
                <w:rFonts w:cs="仿宋"/>
                <w:bCs/>
              </w:rPr>
            </w:pPr>
          </w:p>
        </w:tc>
      </w:tr>
      <w:tr w14:paraId="0CB28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721A40CF">
            <w:pPr>
              <w:widowControl w:val="0"/>
              <w:spacing w:line="440" w:lineRule="exact"/>
              <w:jc w:val="both"/>
              <w:rPr>
                <w:rFonts w:cs="仿宋"/>
                <w:bCs/>
                <w:color w:val="000000"/>
                <w:szCs w:val="21"/>
              </w:rPr>
            </w:pPr>
            <w:r>
              <w:rPr>
                <w:rFonts w:hint="eastAsia" w:cs="仿宋"/>
                <w:bCs/>
                <w:color w:val="000000"/>
                <w:szCs w:val="21"/>
              </w:rPr>
              <w:t>实验5：</w:t>
            </w:r>
            <w:r>
              <w:rPr>
                <w:rFonts w:hint="eastAsia" w:cs="仿宋"/>
                <w:bCs/>
                <w:szCs w:val="21"/>
              </w:rPr>
              <w:t>（实验名称）</w:t>
            </w:r>
            <w:r>
              <w:rPr>
                <w:rFonts w:ascii="Times New Roman" w:hAnsi="Times New Roman" w:cs="Times New Roman"/>
                <w:bCs/>
                <w:szCs w:val="21"/>
              </w:rPr>
              <w:t>Unit 5</w:t>
            </w:r>
            <w:r>
              <w:rPr>
                <w:rFonts w:hint="eastAsia" w:ascii="Times New Roman" w:hAnsi="Times New Roman" w:cs="Times New Roman"/>
                <w:bCs/>
                <w:szCs w:val="21"/>
              </w:rPr>
              <w:t xml:space="preserve"> </w:t>
            </w:r>
            <w:r>
              <w:rPr>
                <w:rFonts w:ascii="Times New Roman" w:hAnsi="Times New Roman" w:cs="Times New Roman"/>
                <w:bCs/>
                <w:szCs w:val="21"/>
              </w:rPr>
              <w:t>Get to know the logistics industry</w:t>
            </w:r>
          </w:p>
        </w:tc>
      </w:tr>
      <w:tr w14:paraId="23E7F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7FF7444E">
            <w:pPr>
              <w:widowControl w:val="0"/>
              <w:jc w:val="both"/>
              <w:rPr>
                <w:rFonts w:ascii="Times New Roman" w:hAnsi="Times New Roman"/>
                <w:b/>
                <w:sz w:val="21"/>
                <w:szCs w:val="21"/>
              </w:rPr>
            </w:pPr>
            <w:r>
              <w:rPr>
                <w:rFonts w:hint="eastAsia" w:ascii="Times New Roman" w:hAnsi="Times New Roman"/>
                <w:b/>
                <w:sz w:val="21"/>
                <w:szCs w:val="21"/>
              </w:rPr>
              <w:t>知识目标：</w:t>
            </w:r>
          </w:p>
          <w:p w14:paraId="16FDF741">
            <w:pPr>
              <w:widowControl w:val="0"/>
              <w:adjustRightInd w:val="0"/>
              <w:snapToGrid w:val="0"/>
              <w:spacing w:line="360" w:lineRule="auto"/>
              <w:ind w:left="480" w:leftChars="200" w:right="-51"/>
              <w:jc w:val="both"/>
              <w:rPr>
                <w:rFonts w:eastAsia="仿宋_GB2312"/>
                <w:bCs/>
              </w:rPr>
            </w:pPr>
            <w:r>
              <w:rPr>
                <w:bCs/>
              </w:rPr>
              <w:t>•</w:t>
            </w:r>
            <w:r>
              <w:rPr>
                <w:rFonts w:hint="eastAsia" w:eastAsia="仿宋_GB2312"/>
                <w:bCs/>
              </w:rPr>
              <w:t>get information about the current developments and trends of Amrican logistis industry from various sources</w:t>
            </w:r>
          </w:p>
          <w:p w14:paraId="5AADA458">
            <w:pPr>
              <w:widowControl w:val="0"/>
              <w:jc w:val="both"/>
              <w:rPr>
                <w:rFonts w:ascii="Times New Roman" w:hAnsi="Times New Roman"/>
                <w:b/>
                <w:sz w:val="21"/>
                <w:szCs w:val="21"/>
              </w:rPr>
            </w:pPr>
            <w:r>
              <w:rPr>
                <w:rFonts w:hint="eastAsia" w:ascii="Times New Roman" w:hAnsi="Times New Roman"/>
                <w:b/>
                <w:sz w:val="21"/>
                <w:szCs w:val="21"/>
              </w:rPr>
              <w:t>能力目标：</w:t>
            </w:r>
          </w:p>
          <w:p w14:paraId="41E6E3D2">
            <w:pPr>
              <w:widowControl w:val="0"/>
              <w:adjustRightInd w:val="0"/>
              <w:snapToGrid w:val="0"/>
              <w:spacing w:line="360" w:lineRule="auto"/>
              <w:ind w:right="-51"/>
              <w:jc w:val="both"/>
              <w:rPr>
                <w:rFonts w:eastAsia="仿宋_GB2312"/>
                <w:bCs/>
              </w:rPr>
            </w:pPr>
            <w:r>
              <w:rPr>
                <w:rFonts w:hint="eastAsia" w:eastAsia="仿宋_GB2312"/>
                <w:bCs/>
              </w:rPr>
              <w:t>1.</w:t>
            </w:r>
            <w:r>
              <w:rPr>
                <w:rFonts w:eastAsia="仿宋_GB2312"/>
                <w:bCs/>
              </w:rPr>
              <w:t>describe the data in graphs</w:t>
            </w:r>
          </w:p>
          <w:p w14:paraId="5C4DDD4B">
            <w:pPr>
              <w:widowControl w:val="0"/>
              <w:jc w:val="both"/>
              <w:rPr>
                <w:rFonts w:ascii="Times New Roman" w:hAnsi="Times New Roman"/>
                <w:b/>
                <w:sz w:val="21"/>
                <w:szCs w:val="21"/>
              </w:rPr>
            </w:pPr>
            <w:r>
              <w:rPr>
                <w:rFonts w:hint="eastAsia" w:eastAsia="仿宋_GB2312"/>
              </w:rPr>
              <w:t>2.</w:t>
            </w:r>
            <w:r>
              <w:rPr>
                <w:rFonts w:eastAsia="仿宋_GB2312"/>
              </w:rPr>
              <w:t>explain graphs moderately</w:t>
            </w:r>
          </w:p>
          <w:p w14:paraId="6C2AA89B">
            <w:pPr>
              <w:widowControl w:val="0"/>
              <w:jc w:val="both"/>
              <w:rPr>
                <w:rFonts w:ascii="Times New Roman" w:hAnsi="Times New Roman"/>
                <w:b/>
                <w:sz w:val="21"/>
                <w:szCs w:val="21"/>
              </w:rPr>
            </w:pPr>
            <w:r>
              <w:rPr>
                <w:rFonts w:hint="eastAsia" w:ascii="Times New Roman" w:hAnsi="Times New Roman"/>
                <w:b/>
                <w:sz w:val="21"/>
                <w:szCs w:val="21"/>
              </w:rPr>
              <w:t>教学重点与难点：</w:t>
            </w:r>
          </w:p>
          <w:p w14:paraId="4AD9771D">
            <w:pPr>
              <w:widowControl w:val="0"/>
              <w:spacing w:line="360" w:lineRule="auto"/>
              <w:ind w:right="-51"/>
              <w:jc w:val="both"/>
              <w:rPr>
                <w:rFonts w:eastAsia="仿宋_GB2312"/>
                <w:bCs/>
              </w:rPr>
            </w:pPr>
            <w:r>
              <w:rPr>
                <w:rFonts w:eastAsia="仿宋_GB2312"/>
                <w:bCs/>
              </w:rPr>
              <w:t>1.Get the students to familiarize themselves with the structure of a presentation.</w:t>
            </w:r>
          </w:p>
          <w:p w14:paraId="729950CB">
            <w:pPr>
              <w:widowControl w:val="0"/>
              <w:jc w:val="both"/>
              <w:rPr>
                <w:rFonts w:ascii="Times New Roman" w:hAnsi="Times New Roman"/>
                <w:b/>
                <w:sz w:val="21"/>
                <w:szCs w:val="21"/>
              </w:rPr>
            </w:pPr>
            <w:r>
              <w:rPr>
                <w:rFonts w:eastAsia="仿宋_GB2312"/>
                <w:bCs/>
              </w:rPr>
              <w:t>2. how to describe and explain graphs.</w:t>
            </w:r>
          </w:p>
        </w:tc>
      </w:tr>
    </w:tbl>
    <w:p w14:paraId="46482525">
      <w:pPr>
        <w:pStyle w:val="19"/>
        <w:spacing w:before="163" w:after="163"/>
      </w:pPr>
      <w:r>
        <w:rPr>
          <w:rFonts w:hint="eastAsia"/>
        </w:rPr>
        <w:t>（三）各实验项目对课程目标的支撑关系</w:t>
      </w:r>
    </w:p>
    <w:bookmarkEnd w:id="0"/>
    <w:bookmarkEnd w:id="1"/>
    <w:tbl>
      <w:tblPr>
        <w:tblStyle w:val="8"/>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82"/>
        <w:gridCol w:w="979"/>
        <w:gridCol w:w="979"/>
        <w:gridCol w:w="979"/>
        <w:gridCol w:w="979"/>
        <w:gridCol w:w="980"/>
      </w:tblGrid>
      <w:tr w14:paraId="4B6D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3382" w:type="dxa"/>
            <w:tcBorders>
              <w:top w:val="single" w:color="auto" w:sz="12" w:space="0"/>
              <w:left w:val="single" w:color="auto" w:sz="12" w:space="0"/>
              <w:tl2br w:val="single" w:color="auto" w:sz="4" w:space="0"/>
            </w:tcBorders>
          </w:tcPr>
          <w:p w14:paraId="3A30E969">
            <w:pPr>
              <w:pStyle w:val="15"/>
              <w:ind w:firstLine="489"/>
              <w:jc w:val="right"/>
              <w:rPr>
                <w:szCs w:val="16"/>
              </w:rPr>
            </w:pPr>
            <w:bookmarkStart w:id="2" w:name="OLE_LINK3"/>
            <w:bookmarkStart w:id="3" w:name="OLE_LINK4"/>
            <w:r>
              <w:rPr>
                <w:rFonts w:hint="eastAsia"/>
                <w:szCs w:val="16"/>
              </w:rPr>
              <w:t>4课程目标</w:t>
            </w:r>
          </w:p>
          <w:p w14:paraId="77E3BDB1">
            <w:pPr>
              <w:pStyle w:val="15"/>
              <w:ind w:right="210"/>
              <w:jc w:val="left"/>
              <w:rPr>
                <w:szCs w:val="16"/>
              </w:rPr>
            </w:pPr>
          </w:p>
          <w:p w14:paraId="31B1551B">
            <w:pPr>
              <w:pStyle w:val="15"/>
              <w:ind w:right="210"/>
              <w:jc w:val="left"/>
              <w:rPr>
                <w:szCs w:val="16"/>
              </w:rPr>
            </w:pPr>
            <w:r>
              <w:rPr>
                <w:rFonts w:hint="eastAsia"/>
                <w:szCs w:val="16"/>
              </w:rPr>
              <w:t>实验项目名称</w:t>
            </w:r>
          </w:p>
        </w:tc>
        <w:tc>
          <w:tcPr>
            <w:tcW w:w="979" w:type="dxa"/>
            <w:tcBorders>
              <w:top w:val="single" w:color="auto" w:sz="12" w:space="0"/>
            </w:tcBorders>
            <w:vAlign w:val="center"/>
          </w:tcPr>
          <w:p w14:paraId="49BCEC6E">
            <w:pPr>
              <w:pStyle w:val="15"/>
              <w:rPr>
                <w:szCs w:val="16"/>
              </w:rPr>
            </w:pPr>
            <w:r>
              <w:rPr>
                <w:szCs w:val="16"/>
              </w:rPr>
              <w:t>1</w:t>
            </w:r>
          </w:p>
        </w:tc>
        <w:tc>
          <w:tcPr>
            <w:tcW w:w="979" w:type="dxa"/>
            <w:tcBorders>
              <w:top w:val="single" w:color="auto" w:sz="12" w:space="0"/>
            </w:tcBorders>
            <w:vAlign w:val="center"/>
          </w:tcPr>
          <w:p w14:paraId="51B82DAF">
            <w:pPr>
              <w:pStyle w:val="15"/>
              <w:rPr>
                <w:szCs w:val="16"/>
              </w:rPr>
            </w:pPr>
            <w:r>
              <w:rPr>
                <w:szCs w:val="16"/>
              </w:rPr>
              <w:t>2</w:t>
            </w:r>
          </w:p>
        </w:tc>
        <w:tc>
          <w:tcPr>
            <w:tcW w:w="979" w:type="dxa"/>
            <w:tcBorders>
              <w:top w:val="single" w:color="auto" w:sz="12" w:space="0"/>
            </w:tcBorders>
            <w:vAlign w:val="center"/>
          </w:tcPr>
          <w:p w14:paraId="5E565B9D">
            <w:pPr>
              <w:pStyle w:val="15"/>
              <w:rPr>
                <w:szCs w:val="16"/>
              </w:rPr>
            </w:pPr>
            <w:r>
              <w:rPr>
                <w:szCs w:val="16"/>
              </w:rPr>
              <w:t>3</w:t>
            </w:r>
          </w:p>
        </w:tc>
        <w:tc>
          <w:tcPr>
            <w:tcW w:w="979" w:type="dxa"/>
            <w:tcBorders>
              <w:top w:val="single" w:color="auto" w:sz="12" w:space="0"/>
            </w:tcBorders>
            <w:vAlign w:val="center"/>
          </w:tcPr>
          <w:p w14:paraId="77DAD457">
            <w:pPr>
              <w:pStyle w:val="15"/>
              <w:rPr>
                <w:szCs w:val="16"/>
              </w:rPr>
            </w:pPr>
            <w:r>
              <w:rPr>
                <w:szCs w:val="16"/>
              </w:rPr>
              <w:t>4</w:t>
            </w:r>
          </w:p>
        </w:tc>
        <w:tc>
          <w:tcPr>
            <w:tcW w:w="980" w:type="dxa"/>
            <w:tcBorders>
              <w:top w:val="single" w:color="auto" w:sz="12" w:space="0"/>
              <w:right w:val="single" w:color="auto" w:sz="12" w:space="0"/>
            </w:tcBorders>
            <w:vAlign w:val="center"/>
          </w:tcPr>
          <w:p w14:paraId="5B72353B">
            <w:pPr>
              <w:pStyle w:val="15"/>
              <w:rPr>
                <w:szCs w:val="16"/>
              </w:rPr>
            </w:pPr>
            <w:r>
              <w:rPr>
                <w:szCs w:val="16"/>
              </w:rPr>
              <w:t>5</w:t>
            </w:r>
          </w:p>
        </w:tc>
      </w:tr>
      <w:tr w14:paraId="61C8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tcBorders>
            <w:vAlign w:val="center"/>
          </w:tcPr>
          <w:p w14:paraId="334DF81F">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组织讨论</w:t>
            </w:r>
          </w:p>
        </w:tc>
        <w:tc>
          <w:tcPr>
            <w:tcW w:w="979" w:type="dxa"/>
            <w:vAlign w:val="center"/>
          </w:tcPr>
          <w:p w14:paraId="23B61038">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31F7C2C6">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24D39D48">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0071B90A">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80" w:type="dxa"/>
            <w:tcBorders>
              <w:right w:val="single" w:color="auto" w:sz="12" w:space="0"/>
            </w:tcBorders>
            <w:vAlign w:val="center"/>
          </w:tcPr>
          <w:p w14:paraId="38A8075D">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r>
      <w:tr w14:paraId="0DEB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tcBorders>
            <w:vAlign w:val="center"/>
          </w:tcPr>
          <w:p w14:paraId="78FBABB0">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写拒绝信</w:t>
            </w:r>
          </w:p>
        </w:tc>
        <w:tc>
          <w:tcPr>
            <w:tcW w:w="979" w:type="dxa"/>
            <w:vAlign w:val="center"/>
          </w:tcPr>
          <w:p w14:paraId="0E667756">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483F6B21">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015033C9">
            <w:pPr>
              <w:pStyle w:val="16"/>
              <w:rPr>
                <w:rFonts w:asciiTheme="minorEastAsia" w:hAnsiTheme="minorEastAsia" w:eastAsiaTheme="minorEastAsia"/>
                <w:color w:val="auto"/>
              </w:rPr>
            </w:pPr>
          </w:p>
        </w:tc>
        <w:tc>
          <w:tcPr>
            <w:tcW w:w="979" w:type="dxa"/>
            <w:vAlign w:val="center"/>
          </w:tcPr>
          <w:p w14:paraId="0F678F6E">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80" w:type="dxa"/>
            <w:tcBorders>
              <w:right w:val="single" w:color="auto" w:sz="12" w:space="0"/>
            </w:tcBorders>
            <w:vAlign w:val="center"/>
          </w:tcPr>
          <w:p w14:paraId="0DD9CEAD">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r>
      <w:tr w14:paraId="21CE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7" w:hRule="atLeast"/>
        </w:trPr>
        <w:tc>
          <w:tcPr>
            <w:tcW w:w="3382" w:type="dxa"/>
            <w:tcBorders>
              <w:left w:val="single" w:color="auto" w:sz="12" w:space="0"/>
            </w:tcBorders>
            <w:vAlign w:val="center"/>
          </w:tcPr>
          <w:p w14:paraId="63D1196A">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陈述观点</w:t>
            </w:r>
          </w:p>
        </w:tc>
        <w:tc>
          <w:tcPr>
            <w:tcW w:w="979" w:type="dxa"/>
            <w:vAlign w:val="center"/>
          </w:tcPr>
          <w:p w14:paraId="7532E6FB">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46D620E3">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42BD348C">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6B02DB2C">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80" w:type="dxa"/>
            <w:tcBorders>
              <w:right w:val="single" w:color="auto" w:sz="12" w:space="0"/>
            </w:tcBorders>
            <w:vAlign w:val="center"/>
          </w:tcPr>
          <w:p w14:paraId="5E00F9CC">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r>
      <w:tr w14:paraId="709A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tcBorders>
            <w:vAlign w:val="center"/>
          </w:tcPr>
          <w:p w14:paraId="47467231">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写提案</w:t>
            </w:r>
          </w:p>
        </w:tc>
        <w:tc>
          <w:tcPr>
            <w:tcW w:w="979" w:type="dxa"/>
            <w:vAlign w:val="center"/>
          </w:tcPr>
          <w:p w14:paraId="69DEB0C8">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2E272624">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79" w:type="dxa"/>
            <w:vAlign w:val="center"/>
          </w:tcPr>
          <w:p w14:paraId="4DDCF3F4">
            <w:pPr>
              <w:pStyle w:val="16"/>
              <w:rPr>
                <w:rFonts w:asciiTheme="minorEastAsia" w:hAnsiTheme="minorEastAsia" w:eastAsiaTheme="minorEastAsia"/>
                <w:color w:val="auto"/>
              </w:rPr>
            </w:pPr>
          </w:p>
        </w:tc>
        <w:tc>
          <w:tcPr>
            <w:tcW w:w="979" w:type="dxa"/>
            <w:vAlign w:val="center"/>
          </w:tcPr>
          <w:p w14:paraId="046D8195">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c>
          <w:tcPr>
            <w:tcW w:w="980" w:type="dxa"/>
            <w:tcBorders>
              <w:right w:val="single" w:color="auto" w:sz="12" w:space="0"/>
            </w:tcBorders>
            <w:vAlign w:val="center"/>
          </w:tcPr>
          <w:p w14:paraId="618FBBFE">
            <w:pPr>
              <w:pStyle w:val="16"/>
              <w:rPr>
                <w:rFonts w:asciiTheme="minorEastAsia" w:hAnsiTheme="minorEastAsia" w:eastAsiaTheme="minorEastAsia"/>
                <w:color w:val="auto"/>
              </w:rPr>
            </w:pPr>
            <w:r>
              <w:rPr>
                <w:rFonts w:hint="eastAsia" w:asciiTheme="minorEastAsia" w:hAnsiTheme="minorEastAsia" w:eastAsiaTheme="minorEastAsia"/>
                <w:color w:val="auto"/>
              </w:rPr>
              <w:t>√</w:t>
            </w:r>
          </w:p>
        </w:tc>
      </w:tr>
    </w:tbl>
    <w:p w14:paraId="14284BC0">
      <w:pPr>
        <w:pStyle w:val="18"/>
        <w:spacing w:before="326" w:beforeLines="100" w:line="360" w:lineRule="auto"/>
        <w:rPr>
          <w:rFonts w:ascii="黑体" w:hAnsi="宋体"/>
          <w:highlight w:val="green"/>
        </w:rPr>
      </w:pPr>
      <w:r>
        <w:rPr>
          <w:rFonts w:hint="eastAsia" w:ascii="黑体" w:hAnsi="宋体"/>
        </w:rPr>
        <w:t>四、课程思政教学设计</w:t>
      </w:r>
    </w:p>
    <w:tbl>
      <w:tblPr>
        <w:tblStyle w:val="9"/>
        <w:tblW w:w="4887"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329"/>
      </w:tblGrid>
      <w:tr w14:paraId="36E0B8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330" w:type="dxa"/>
          </w:tcPr>
          <w:p w14:paraId="68B0F638">
            <w:pPr>
              <w:widowControl w:val="0"/>
              <w:spacing w:line="400" w:lineRule="exact"/>
              <w:ind w:firstLine="480" w:firstLineChars="200"/>
              <w:jc w:val="both"/>
              <w:rPr>
                <w:bCs/>
              </w:rPr>
            </w:pPr>
            <w:r>
              <w:rPr>
                <w:rFonts w:hint="eastAsia"/>
                <w:bCs/>
              </w:rPr>
              <w:t>《语言综合技能与实践》课程的“课程思政”目标是在提高学英语能力的同时，加深学生对不同职业情境和工作环境的了解，热爱祖国，热爱中国共产党，学习并练习不同职场情境所需的表达沟通、思辨、跨文化理解等国际人才核心能力，熟悉相关法律法规，培养爱岗敬业精神，增强文化自信和人文素养。</w:t>
            </w:r>
          </w:p>
          <w:p w14:paraId="0C99330F">
            <w:pPr>
              <w:widowControl w:val="0"/>
              <w:spacing w:line="400" w:lineRule="exact"/>
              <w:ind w:firstLine="480" w:firstLineChars="200"/>
              <w:jc w:val="both"/>
              <w:rPr>
                <w:bCs/>
              </w:rPr>
            </w:pPr>
            <w:r>
              <w:rPr>
                <w:rFonts w:hint="eastAsia"/>
                <w:bCs/>
              </w:rPr>
              <w:t>《语言综合技能与实践》“课程思政”建设内容通过设定不同职场情境，代入不同任务角色，并以音视频的形式呈现职场任务，使学生浸入到职场情境中，从外在环境和内在心境两个方面感知职场情境以及所需要学习的技能。学生通过完成各种活动参与并体验任务完成流程，从而发现、学习和掌握完成职场任务所需要的专业技能、法律法规和爱岗敬业精神。通过教师讲解和学生自主查阅，自主学习或者分工合作，分析归纳信息并运用英语语言基本技能组织讨论会、陈述客户观点、撰写拒绝信和建议书具体职场任务。</w:t>
            </w:r>
          </w:p>
          <w:p w14:paraId="0ADA39C3">
            <w:pPr>
              <w:widowControl w:val="0"/>
              <w:spacing w:line="400" w:lineRule="exact"/>
              <w:ind w:firstLine="480" w:firstLineChars="200"/>
              <w:jc w:val="both"/>
              <w:rPr>
                <w:rFonts w:asciiTheme="minorEastAsia" w:hAnsiTheme="minorEastAsia" w:eastAsiaTheme="minorEastAsia" w:cstheme="minorBidi"/>
                <w:color w:val="000000"/>
                <w:sz w:val="21"/>
                <w:szCs w:val="21"/>
              </w:rPr>
            </w:pPr>
            <w:r>
              <w:rPr>
                <w:rFonts w:hint="eastAsia"/>
                <w:bCs/>
              </w:rPr>
              <w:t>在学习过程中，教师通过价值引领，认真自主学习或积极参与小组合作，积极参与讨论，有质疑精神，理解并尊重小组成员的不同观点，培养跨文化理解能力，团队合作能力，增强文化自信，培养民族自豪感。</w:t>
            </w:r>
          </w:p>
        </w:tc>
      </w:tr>
      <w:bookmarkEnd w:id="2"/>
      <w:bookmarkEnd w:id="3"/>
    </w:tbl>
    <w:p w14:paraId="44F6CC37">
      <w:pPr>
        <w:pStyle w:val="18"/>
        <w:spacing w:before="326" w:beforeLines="100" w:line="360" w:lineRule="auto"/>
        <w:rPr>
          <w:rFonts w:ascii="黑体" w:hAnsi="宋体"/>
        </w:rPr>
      </w:pPr>
    </w:p>
    <w:p w14:paraId="41C08564">
      <w:pPr>
        <w:pStyle w:val="18"/>
        <w:spacing w:before="326"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697"/>
        <w:gridCol w:w="592"/>
        <w:gridCol w:w="737"/>
        <w:gridCol w:w="737"/>
        <w:gridCol w:w="737"/>
        <w:gridCol w:w="737"/>
        <w:gridCol w:w="737"/>
      </w:tblGrid>
      <w:tr w14:paraId="00C6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tcBorders>
              <w:top w:val="single" w:color="auto" w:sz="12" w:space="0"/>
              <w:left w:val="single" w:color="auto" w:sz="12" w:space="0"/>
            </w:tcBorders>
            <w:vAlign w:val="center"/>
          </w:tcPr>
          <w:p w14:paraId="34D2A3A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9A83E39">
            <w:pPr>
              <w:pStyle w:val="18"/>
              <w:widowControl w:val="0"/>
              <w:spacing w:line="240" w:lineRule="auto"/>
              <w:jc w:val="center"/>
              <w:rPr>
                <w:rFonts w:ascii="黑体" w:hAnsi="宋体"/>
              </w:rPr>
            </w:pPr>
            <w:r>
              <w:rPr>
                <w:rFonts w:hint="eastAsia" w:ascii="黑体" w:hAnsi="黑体"/>
                <w:bCs/>
                <w:sz w:val="21"/>
                <w:szCs w:val="21"/>
              </w:rPr>
              <w:t>占比</w:t>
            </w:r>
          </w:p>
        </w:tc>
        <w:tc>
          <w:tcPr>
            <w:tcW w:w="2697" w:type="dxa"/>
            <w:vMerge w:val="restart"/>
            <w:tcBorders>
              <w:top w:val="single" w:color="auto" w:sz="12" w:space="0"/>
              <w:right w:val="double" w:color="auto" w:sz="4" w:space="0"/>
            </w:tcBorders>
            <w:vAlign w:val="center"/>
          </w:tcPr>
          <w:p w14:paraId="58143386">
            <w:pPr>
              <w:pStyle w:val="18"/>
              <w:widowControl w:val="0"/>
              <w:jc w:val="center"/>
              <w:rPr>
                <w:rFonts w:ascii="黑体" w:hAnsi="黑体"/>
                <w:bCs/>
                <w:sz w:val="21"/>
                <w:szCs w:val="21"/>
              </w:rPr>
            </w:pPr>
            <w:r>
              <w:rPr>
                <w:rFonts w:hint="eastAsia" w:ascii="黑体" w:hAnsi="黑体"/>
                <w:bCs/>
                <w:sz w:val="21"/>
                <w:szCs w:val="21"/>
              </w:rPr>
              <w:t>考核方式</w:t>
            </w:r>
          </w:p>
        </w:tc>
        <w:tc>
          <w:tcPr>
            <w:tcW w:w="3540" w:type="dxa"/>
            <w:gridSpan w:val="5"/>
            <w:tcBorders>
              <w:top w:val="single" w:color="auto" w:sz="12" w:space="0"/>
              <w:left w:val="double" w:color="auto" w:sz="4" w:space="0"/>
            </w:tcBorders>
            <w:vAlign w:val="center"/>
          </w:tcPr>
          <w:p w14:paraId="17F578E2">
            <w:pPr>
              <w:pStyle w:val="18"/>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737" w:type="dxa"/>
            <w:vMerge w:val="restart"/>
            <w:tcBorders>
              <w:top w:val="single" w:color="auto" w:sz="12" w:space="0"/>
              <w:right w:val="single" w:color="auto" w:sz="12" w:space="0"/>
            </w:tcBorders>
            <w:vAlign w:val="center"/>
          </w:tcPr>
          <w:p w14:paraId="2EA6B1BD">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2006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tcBorders>
              <w:left w:val="single" w:color="auto" w:sz="12" w:space="0"/>
            </w:tcBorders>
          </w:tcPr>
          <w:p w14:paraId="491549C3">
            <w:pPr>
              <w:widowControl w:val="0"/>
              <w:snapToGrid w:val="0"/>
              <w:jc w:val="center"/>
              <w:rPr>
                <w:rFonts w:ascii="黑体" w:hAnsi="黑体" w:eastAsia="黑体"/>
                <w:bCs/>
                <w:sz w:val="21"/>
                <w:szCs w:val="21"/>
              </w:rPr>
            </w:pPr>
          </w:p>
        </w:tc>
        <w:tc>
          <w:tcPr>
            <w:tcW w:w="709" w:type="dxa"/>
            <w:vMerge w:val="continue"/>
          </w:tcPr>
          <w:p w14:paraId="27BDF0BE">
            <w:pPr>
              <w:pStyle w:val="18"/>
              <w:widowControl w:val="0"/>
              <w:jc w:val="both"/>
              <w:rPr>
                <w:rFonts w:ascii="黑体" w:hAnsi="黑体"/>
                <w:bCs/>
                <w:sz w:val="21"/>
                <w:szCs w:val="21"/>
              </w:rPr>
            </w:pPr>
          </w:p>
        </w:tc>
        <w:tc>
          <w:tcPr>
            <w:tcW w:w="2697" w:type="dxa"/>
            <w:vMerge w:val="continue"/>
            <w:tcBorders>
              <w:right w:val="double" w:color="auto" w:sz="4" w:space="0"/>
            </w:tcBorders>
          </w:tcPr>
          <w:p w14:paraId="35759F50">
            <w:pPr>
              <w:pStyle w:val="18"/>
              <w:widowControl w:val="0"/>
              <w:jc w:val="both"/>
              <w:rPr>
                <w:rFonts w:ascii="黑体" w:hAnsi="黑体"/>
                <w:bCs/>
                <w:sz w:val="21"/>
                <w:szCs w:val="21"/>
              </w:rPr>
            </w:pPr>
          </w:p>
        </w:tc>
        <w:tc>
          <w:tcPr>
            <w:tcW w:w="592" w:type="dxa"/>
            <w:tcBorders>
              <w:left w:val="double" w:color="auto" w:sz="4" w:space="0"/>
            </w:tcBorders>
            <w:vAlign w:val="center"/>
          </w:tcPr>
          <w:p w14:paraId="75841DB8">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737" w:type="dxa"/>
            <w:vAlign w:val="center"/>
          </w:tcPr>
          <w:p w14:paraId="6224EB9E">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737" w:type="dxa"/>
            <w:vAlign w:val="center"/>
          </w:tcPr>
          <w:p w14:paraId="2EE0B5D7">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737" w:type="dxa"/>
            <w:vAlign w:val="center"/>
          </w:tcPr>
          <w:p w14:paraId="2DCD7776">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737" w:type="dxa"/>
            <w:vAlign w:val="center"/>
          </w:tcPr>
          <w:p w14:paraId="60BDFD8C">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737" w:type="dxa"/>
            <w:vMerge w:val="continue"/>
            <w:tcBorders>
              <w:right w:val="single" w:color="auto" w:sz="12" w:space="0"/>
            </w:tcBorders>
          </w:tcPr>
          <w:p w14:paraId="55947FEA">
            <w:pPr>
              <w:pStyle w:val="18"/>
              <w:widowControl w:val="0"/>
              <w:spacing w:line="240" w:lineRule="auto"/>
              <w:jc w:val="center"/>
              <w:rPr>
                <w:rFonts w:ascii="黑体" w:hAnsi="黑体"/>
                <w:bCs/>
                <w:sz w:val="21"/>
                <w:szCs w:val="21"/>
              </w:rPr>
            </w:pPr>
          </w:p>
        </w:tc>
      </w:tr>
      <w:tr w14:paraId="5BF9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tcBorders>
            <w:vAlign w:val="center"/>
          </w:tcPr>
          <w:p w14:paraId="2EB0039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8F37BED">
            <w:pPr>
              <w:pStyle w:val="16"/>
              <w:widowControl w:val="0"/>
            </w:pPr>
            <w:r>
              <w:rPr>
                <w:rFonts w:hint="eastAsia"/>
                <w:lang w:val="en-US" w:eastAsia="zh-CN"/>
              </w:rPr>
              <w:t>30</w:t>
            </w:r>
            <w:r>
              <w:rPr>
                <w:rFonts w:hint="eastAsia"/>
              </w:rPr>
              <w:t>%</w:t>
            </w:r>
          </w:p>
        </w:tc>
        <w:tc>
          <w:tcPr>
            <w:tcW w:w="2697" w:type="dxa"/>
            <w:tcBorders>
              <w:right w:val="double" w:color="auto" w:sz="4" w:space="0"/>
            </w:tcBorders>
            <w:vAlign w:val="center"/>
          </w:tcPr>
          <w:p w14:paraId="353CB10A">
            <w:pPr>
              <w:pStyle w:val="16"/>
              <w:widowControl w:val="0"/>
            </w:pPr>
            <w:r>
              <w:rPr>
                <w:rFonts w:hint="eastAsia" w:ascii="宋体" w:hAnsi="宋体"/>
                <w:bCs/>
                <w:szCs w:val="20"/>
              </w:rPr>
              <w:t>口头展示</w:t>
            </w:r>
          </w:p>
        </w:tc>
        <w:tc>
          <w:tcPr>
            <w:tcW w:w="592" w:type="dxa"/>
            <w:tcBorders>
              <w:left w:val="double" w:color="auto" w:sz="4" w:space="0"/>
            </w:tcBorders>
            <w:vAlign w:val="center"/>
          </w:tcPr>
          <w:p w14:paraId="10801304">
            <w:pPr>
              <w:pStyle w:val="16"/>
              <w:widowControl w:val="0"/>
              <w:rPr>
                <w:color w:val="auto"/>
              </w:rPr>
            </w:pPr>
            <w:r>
              <w:rPr>
                <w:rFonts w:hint="eastAsia" w:ascii="宋体" w:hAnsi="宋体"/>
                <w:color w:val="auto"/>
              </w:rPr>
              <w:t>25</w:t>
            </w:r>
          </w:p>
        </w:tc>
        <w:tc>
          <w:tcPr>
            <w:tcW w:w="737" w:type="dxa"/>
            <w:vAlign w:val="center"/>
          </w:tcPr>
          <w:p w14:paraId="347E3814">
            <w:pPr>
              <w:pStyle w:val="16"/>
              <w:widowControl w:val="0"/>
              <w:rPr>
                <w:color w:val="auto"/>
              </w:rPr>
            </w:pPr>
            <w:r>
              <w:rPr>
                <w:rFonts w:hint="eastAsia" w:ascii="宋体" w:hAnsi="宋体"/>
                <w:color w:val="auto"/>
              </w:rPr>
              <w:t>25</w:t>
            </w:r>
          </w:p>
        </w:tc>
        <w:tc>
          <w:tcPr>
            <w:tcW w:w="737" w:type="dxa"/>
            <w:vAlign w:val="center"/>
          </w:tcPr>
          <w:p w14:paraId="34C21554">
            <w:pPr>
              <w:pStyle w:val="16"/>
              <w:widowControl w:val="0"/>
              <w:rPr>
                <w:color w:val="auto"/>
              </w:rPr>
            </w:pPr>
            <w:r>
              <w:rPr>
                <w:rFonts w:hint="eastAsia"/>
                <w:color w:val="auto"/>
              </w:rPr>
              <w:t>20</w:t>
            </w:r>
          </w:p>
        </w:tc>
        <w:tc>
          <w:tcPr>
            <w:tcW w:w="737" w:type="dxa"/>
            <w:vAlign w:val="center"/>
          </w:tcPr>
          <w:p w14:paraId="22DB1604">
            <w:pPr>
              <w:pStyle w:val="16"/>
              <w:widowControl w:val="0"/>
              <w:rPr>
                <w:color w:val="auto"/>
              </w:rPr>
            </w:pPr>
            <w:r>
              <w:rPr>
                <w:rFonts w:hint="eastAsia"/>
                <w:color w:val="auto"/>
              </w:rPr>
              <w:t>20</w:t>
            </w:r>
          </w:p>
        </w:tc>
        <w:tc>
          <w:tcPr>
            <w:tcW w:w="737" w:type="dxa"/>
            <w:vAlign w:val="center"/>
          </w:tcPr>
          <w:p w14:paraId="1C633FFD">
            <w:pPr>
              <w:pStyle w:val="16"/>
              <w:widowControl w:val="0"/>
              <w:rPr>
                <w:color w:val="auto"/>
              </w:rPr>
            </w:pPr>
            <w:r>
              <w:rPr>
                <w:rFonts w:hint="eastAsia"/>
                <w:color w:val="auto"/>
              </w:rPr>
              <w:t>10</w:t>
            </w:r>
          </w:p>
        </w:tc>
        <w:tc>
          <w:tcPr>
            <w:tcW w:w="737" w:type="dxa"/>
            <w:tcBorders>
              <w:right w:val="single" w:color="auto" w:sz="12" w:space="0"/>
            </w:tcBorders>
            <w:vAlign w:val="center"/>
          </w:tcPr>
          <w:p w14:paraId="46A4DB69">
            <w:pPr>
              <w:pStyle w:val="16"/>
              <w:widowControl w:val="0"/>
              <w:rPr>
                <w:color w:val="auto"/>
              </w:rPr>
            </w:pPr>
            <w:r>
              <w:rPr>
                <w:rFonts w:hint="eastAsia"/>
                <w:color w:val="auto"/>
              </w:rPr>
              <w:t>1</w:t>
            </w:r>
            <w:r>
              <w:rPr>
                <w:color w:val="auto"/>
              </w:rPr>
              <w:t>00</w:t>
            </w:r>
          </w:p>
        </w:tc>
      </w:tr>
      <w:tr w14:paraId="5C72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tcBorders>
            <w:vAlign w:val="center"/>
          </w:tcPr>
          <w:p w14:paraId="3728C025">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437FBF81">
            <w:pPr>
              <w:pStyle w:val="16"/>
              <w:widowControl w:val="0"/>
            </w:pPr>
            <w:r>
              <w:rPr>
                <w:rFonts w:hint="eastAsia"/>
                <w:lang w:val="en-US" w:eastAsia="zh-CN"/>
              </w:rPr>
              <w:t>30</w:t>
            </w:r>
            <w:r>
              <w:rPr>
                <w:rFonts w:hint="eastAsia"/>
              </w:rPr>
              <w:t>%</w:t>
            </w:r>
          </w:p>
        </w:tc>
        <w:tc>
          <w:tcPr>
            <w:tcW w:w="2697" w:type="dxa"/>
            <w:tcBorders>
              <w:right w:val="double" w:color="auto" w:sz="4" w:space="0"/>
            </w:tcBorders>
            <w:vAlign w:val="center"/>
          </w:tcPr>
          <w:p w14:paraId="5DC65DE9">
            <w:pPr>
              <w:widowControl w:val="0"/>
              <w:snapToGrid w:val="0"/>
              <w:jc w:val="center"/>
              <w:rPr>
                <w:bCs/>
                <w:color w:val="000000"/>
                <w:sz w:val="21"/>
                <w:szCs w:val="21"/>
              </w:rPr>
            </w:pPr>
            <w:r>
              <w:rPr>
                <w:rFonts w:hint="eastAsia"/>
                <w:bCs/>
                <w:color w:val="000000"/>
                <w:sz w:val="21"/>
                <w:szCs w:val="20"/>
              </w:rPr>
              <w:t>作业、考勤、课堂表现</w:t>
            </w:r>
          </w:p>
        </w:tc>
        <w:tc>
          <w:tcPr>
            <w:tcW w:w="592" w:type="dxa"/>
            <w:tcBorders>
              <w:left w:val="double" w:color="auto" w:sz="4" w:space="0"/>
            </w:tcBorders>
            <w:vAlign w:val="center"/>
          </w:tcPr>
          <w:p w14:paraId="5065F72A">
            <w:pPr>
              <w:pStyle w:val="16"/>
              <w:widowControl w:val="0"/>
              <w:rPr>
                <w:color w:val="auto"/>
              </w:rPr>
            </w:pPr>
            <w:r>
              <w:rPr>
                <w:rFonts w:hint="eastAsia"/>
                <w:color w:val="auto"/>
              </w:rPr>
              <w:t>20</w:t>
            </w:r>
          </w:p>
        </w:tc>
        <w:tc>
          <w:tcPr>
            <w:tcW w:w="737" w:type="dxa"/>
            <w:vAlign w:val="center"/>
          </w:tcPr>
          <w:p w14:paraId="1D09C463">
            <w:pPr>
              <w:pStyle w:val="16"/>
              <w:widowControl w:val="0"/>
              <w:rPr>
                <w:color w:val="auto"/>
              </w:rPr>
            </w:pPr>
            <w:r>
              <w:rPr>
                <w:rFonts w:hint="eastAsia"/>
                <w:color w:val="auto"/>
              </w:rPr>
              <w:t>20</w:t>
            </w:r>
          </w:p>
        </w:tc>
        <w:tc>
          <w:tcPr>
            <w:tcW w:w="737" w:type="dxa"/>
            <w:vAlign w:val="center"/>
          </w:tcPr>
          <w:p w14:paraId="261C57DD">
            <w:pPr>
              <w:pStyle w:val="16"/>
              <w:widowControl w:val="0"/>
              <w:rPr>
                <w:color w:val="auto"/>
              </w:rPr>
            </w:pPr>
            <w:r>
              <w:rPr>
                <w:rFonts w:hint="eastAsia" w:ascii="宋体" w:hAnsi="宋体"/>
                <w:color w:val="auto"/>
              </w:rPr>
              <w:t>20</w:t>
            </w:r>
          </w:p>
        </w:tc>
        <w:tc>
          <w:tcPr>
            <w:tcW w:w="737" w:type="dxa"/>
            <w:vAlign w:val="center"/>
          </w:tcPr>
          <w:p w14:paraId="31A34DEB">
            <w:pPr>
              <w:pStyle w:val="16"/>
              <w:widowControl w:val="0"/>
              <w:rPr>
                <w:color w:val="auto"/>
              </w:rPr>
            </w:pPr>
            <w:r>
              <w:rPr>
                <w:rFonts w:hint="eastAsia"/>
                <w:color w:val="auto"/>
              </w:rPr>
              <w:t>20</w:t>
            </w:r>
          </w:p>
        </w:tc>
        <w:tc>
          <w:tcPr>
            <w:tcW w:w="737" w:type="dxa"/>
            <w:vAlign w:val="center"/>
          </w:tcPr>
          <w:p w14:paraId="7E9524DD">
            <w:pPr>
              <w:pStyle w:val="16"/>
              <w:widowControl w:val="0"/>
              <w:rPr>
                <w:color w:val="auto"/>
              </w:rPr>
            </w:pPr>
            <w:r>
              <w:rPr>
                <w:color w:val="auto"/>
              </w:rPr>
              <w:t>20</w:t>
            </w:r>
          </w:p>
        </w:tc>
        <w:tc>
          <w:tcPr>
            <w:tcW w:w="737" w:type="dxa"/>
            <w:tcBorders>
              <w:right w:val="single" w:color="auto" w:sz="12" w:space="0"/>
            </w:tcBorders>
            <w:vAlign w:val="center"/>
          </w:tcPr>
          <w:p w14:paraId="681D45D9">
            <w:pPr>
              <w:pStyle w:val="16"/>
              <w:widowControl w:val="0"/>
              <w:rPr>
                <w:color w:val="auto"/>
              </w:rPr>
            </w:pPr>
            <w:r>
              <w:rPr>
                <w:rFonts w:hint="eastAsia"/>
                <w:color w:val="auto"/>
              </w:rPr>
              <w:t>1</w:t>
            </w:r>
            <w:r>
              <w:rPr>
                <w:color w:val="auto"/>
              </w:rPr>
              <w:t>00</w:t>
            </w:r>
          </w:p>
        </w:tc>
      </w:tr>
      <w:tr w14:paraId="3D80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bottom w:val="single" w:color="auto" w:sz="12" w:space="0"/>
            </w:tcBorders>
            <w:shd w:val="clear" w:color="auto" w:fill="auto"/>
            <w:vAlign w:val="center"/>
          </w:tcPr>
          <w:p w14:paraId="1A3CEFCB">
            <w:pPr>
              <w:widowControl w:val="0"/>
              <w:snapToGrid w:val="0"/>
              <w:jc w:val="center"/>
              <w:rPr>
                <w:rFonts w:hint="default" w:ascii="Arial" w:hAnsi="Arial" w:eastAsia="黑体" w:cs="Arial"/>
                <w:bCs/>
                <w:sz w:val="21"/>
                <w:szCs w:val="21"/>
                <w:lang w:val="en-US" w:eastAsia="zh-CN" w:bidi="ar-SA"/>
              </w:rPr>
            </w:pPr>
            <w:r>
              <w:rPr>
                <w:rFonts w:hint="eastAsia" w:ascii="Arial" w:hAnsi="Arial" w:eastAsia="黑体" w:cs="Arial"/>
                <w:bCs/>
                <w:sz w:val="21"/>
                <w:szCs w:val="21"/>
                <w:lang w:val="en-US" w:eastAsia="zh-CN" w:bidi="ar-SA"/>
              </w:rPr>
              <w:t>X3</w:t>
            </w:r>
          </w:p>
        </w:tc>
        <w:tc>
          <w:tcPr>
            <w:tcW w:w="709" w:type="dxa"/>
            <w:tcBorders>
              <w:bottom w:val="single" w:color="auto" w:sz="12" w:space="0"/>
            </w:tcBorders>
            <w:shd w:val="clear" w:color="auto" w:fill="auto"/>
            <w:vAlign w:val="center"/>
          </w:tcPr>
          <w:p w14:paraId="1DED65D6">
            <w:pPr>
              <w:pStyle w:val="16"/>
              <w:widowControl w:val="0"/>
              <w:rPr>
                <w:rFonts w:hint="eastAsia" w:ascii="Times New Roman" w:hAnsi="Times New Roman" w:eastAsia="宋体" w:cs="宋体"/>
                <w:color w:val="000000"/>
                <w:sz w:val="21"/>
                <w:szCs w:val="21"/>
                <w:lang w:val="en-US" w:eastAsia="zh-CN" w:bidi="ar-SA"/>
              </w:rPr>
            </w:pPr>
            <w:r>
              <w:rPr>
                <w:rFonts w:hint="eastAsia"/>
                <w:lang w:val="en-US" w:eastAsia="zh-CN"/>
              </w:rPr>
              <w:t>40</w:t>
            </w:r>
            <w:r>
              <w:rPr>
                <w:rFonts w:hint="eastAsia"/>
              </w:rPr>
              <w:t>%</w:t>
            </w:r>
          </w:p>
        </w:tc>
        <w:tc>
          <w:tcPr>
            <w:tcW w:w="2697" w:type="dxa"/>
            <w:tcBorders>
              <w:bottom w:val="single" w:color="auto" w:sz="12" w:space="0"/>
              <w:right w:val="double" w:color="auto" w:sz="4" w:space="0"/>
            </w:tcBorders>
            <w:shd w:val="clear" w:color="auto" w:fill="auto"/>
            <w:vAlign w:val="center"/>
          </w:tcPr>
          <w:p w14:paraId="5563F61C">
            <w:pPr>
              <w:pStyle w:val="16"/>
              <w:widowControl w:val="0"/>
              <w:rPr>
                <w:rFonts w:hint="eastAsia" w:ascii="Times New Roman" w:hAnsi="Times New Roman" w:eastAsia="宋体" w:cs="宋体"/>
                <w:color w:val="000000"/>
                <w:sz w:val="21"/>
                <w:szCs w:val="21"/>
                <w:lang w:val="en-US" w:eastAsia="zh-CN" w:bidi="ar-SA"/>
              </w:rPr>
            </w:pPr>
            <w:r>
              <w:rPr>
                <w:rFonts w:hint="eastAsia" w:ascii="宋体" w:hAnsi="宋体" w:eastAsia="宋体" w:cs="宋体"/>
                <w:bCs/>
                <w:color w:val="000000"/>
                <w:sz w:val="21"/>
                <w:szCs w:val="20"/>
                <w:lang w:val="en-US" w:eastAsia="zh-CN" w:bidi="ar-SA"/>
              </w:rPr>
              <w:t>期末纸笔测试</w:t>
            </w:r>
          </w:p>
        </w:tc>
        <w:tc>
          <w:tcPr>
            <w:tcW w:w="592" w:type="dxa"/>
            <w:tcBorders>
              <w:left w:val="double" w:color="auto" w:sz="4" w:space="0"/>
              <w:bottom w:val="single" w:color="auto" w:sz="12" w:space="0"/>
            </w:tcBorders>
            <w:shd w:val="clear" w:color="auto" w:fill="auto"/>
            <w:vAlign w:val="center"/>
          </w:tcPr>
          <w:p w14:paraId="6D605459">
            <w:pPr>
              <w:pStyle w:val="16"/>
              <w:widowControl w:val="0"/>
              <w:rPr>
                <w:rFonts w:hint="eastAsia" w:ascii="Times New Roman" w:hAnsi="Times New Roman" w:eastAsia="宋体" w:cs="宋体"/>
                <w:color w:val="auto"/>
                <w:sz w:val="21"/>
                <w:szCs w:val="21"/>
                <w:lang w:val="en-US" w:eastAsia="zh-CN" w:bidi="ar-SA"/>
              </w:rPr>
            </w:pPr>
            <w:r>
              <w:rPr>
                <w:rFonts w:hint="eastAsia" w:ascii="宋体" w:hAnsi="宋体"/>
                <w:color w:val="auto"/>
                <w:lang w:val="en-US" w:eastAsia="zh-CN"/>
              </w:rPr>
              <w:t>30</w:t>
            </w:r>
          </w:p>
        </w:tc>
        <w:tc>
          <w:tcPr>
            <w:tcW w:w="737" w:type="dxa"/>
            <w:tcBorders>
              <w:bottom w:val="single" w:color="auto" w:sz="12" w:space="0"/>
            </w:tcBorders>
            <w:shd w:val="clear" w:color="auto" w:fill="auto"/>
            <w:vAlign w:val="center"/>
          </w:tcPr>
          <w:p w14:paraId="246859E6">
            <w:pPr>
              <w:pStyle w:val="16"/>
              <w:widowControl w:val="0"/>
              <w:rPr>
                <w:rFonts w:hint="eastAsia" w:ascii="Times New Roman" w:hAnsi="Times New Roman" w:eastAsia="宋体" w:cs="宋体"/>
                <w:color w:val="auto"/>
                <w:sz w:val="21"/>
                <w:szCs w:val="21"/>
                <w:lang w:val="en-US" w:eastAsia="zh-CN" w:bidi="ar-SA"/>
              </w:rPr>
            </w:pPr>
            <w:r>
              <w:rPr>
                <w:rFonts w:hint="eastAsia" w:ascii="宋体" w:hAnsi="宋体"/>
                <w:color w:val="auto"/>
                <w:lang w:val="en-US" w:eastAsia="zh-CN"/>
              </w:rPr>
              <w:t>30</w:t>
            </w:r>
          </w:p>
        </w:tc>
        <w:tc>
          <w:tcPr>
            <w:tcW w:w="737" w:type="dxa"/>
            <w:tcBorders>
              <w:bottom w:val="single" w:color="auto" w:sz="12" w:space="0"/>
            </w:tcBorders>
            <w:shd w:val="clear" w:color="auto" w:fill="auto"/>
            <w:vAlign w:val="center"/>
          </w:tcPr>
          <w:p w14:paraId="627B7B25">
            <w:pPr>
              <w:pStyle w:val="16"/>
              <w:widowControl w:val="0"/>
              <w:rPr>
                <w:rFonts w:hint="eastAsia" w:ascii="Times New Roman" w:hAnsi="Times New Roman" w:eastAsia="宋体" w:cs="宋体"/>
                <w:color w:val="auto"/>
                <w:sz w:val="21"/>
                <w:szCs w:val="21"/>
                <w:lang w:val="en-US" w:eastAsia="zh-CN" w:bidi="ar-SA"/>
              </w:rPr>
            </w:pPr>
          </w:p>
        </w:tc>
        <w:tc>
          <w:tcPr>
            <w:tcW w:w="737" w:type="dxa"/>
            <w:tcBorders>
              <w:bottom w:val="single" w:color="auto" w:sz="12" w:space="0"/>
            </w:tcBorders>
            <w:shd w:val="clear" w:color="auto" w:fill="auto"/>
            <w:vAlign w:val="center"/>
          </w:tcPr>
          <w:p w14:paraId="396694DF">
            <w:pPr>
              <w:pStyle w:val="16"/>
              <w:widowControl w:val="0"/>
              <w:rPr>
                <w:rFonts w:hint="eastAsia" w:ascii="Times New Roman" w:hAnsi="Times New Roman" w:eastAsia="宋体" w:cs="宋体"/>
                <w:color w:val="auto"/>
                <w:sz w:val="21"/>
                <w:szCs w:val="21"/>
                <w:lang w:val="en-US" w:eastAsia="zh-CN" w:bidi="ar-SA"/>
              </w:rPr>
            </w:pPr>
            <w:r>
              <w:rPr>
                <w:rFonts w:hint="eastAsia"/>
                <w:color w:val="auto"/>
                <w:lang w:val="en-US" w:eastAsia="zh-CN"/>
              </w:rPr>
              <w:t>20</w:t>
            </w:r>
          </w:p>
        </w:tc>
        <w:tc>
          <w:tcPr>
            <w:tcW w:w="737" w:type="dxa"/>
            <w:tcBorders>
              <w:bottom w:val="single" w:color="auto" w:sz="12" w:space="0"/>
            </w:tcBorders>
            <w:shd w:val="clear" w:color="auto" w:fill="auto"/>
            <w:vAlign w:val="center"/>
          </w:tcPr>
          <w:p w14:paraId="271EC92C">
            <w:pPr>
              <w:pStyle w:val="16"/>
              <w:widowControl w:val="0"/>
              <w:rPr>
                <w:rFonts w:ascii="Times New Roman" w:hAnsi="Times New Roman" w:eastAsia="宋体" w:cs="宋体"/>
                <w:color w:val="auto"/>
                <w:sz w:val="21"/>
                <w:szCs w:val="21"/>
                <w:lang w:val="en-US" w:eastAsia="zh-CN" w:bidi="ar-SA"/>
              </w:rPr>
            </w:pPr>
            <w:r>
              <w:rPr>
                <w:color w:val="auto"/>
              </w:rPr>
              <w:t>20</w:t>
            </w:r>
          </w:p>
        </w:tc>
        <w:tc>
          <w:tcPr>
            <w:tcW w:w="737" w:type="dxa"/>
            <w:tcBorders>
              <w:bottom w:val="single" w:color="auto" w:sz="12" w:space="0"/>
              <w:right w:val="single" w:color="auto" w:sz="12" w:space="0"/>
            </w:tcBorders>
            <w:shd w:val="clear" w:color="auto" w:fill="auto"/>
            <w:vAlign w:val="center"/>
          </w:tcPr>
          <w:p w14:paraId="017F60D7">
            <w:pPr>
              <w:pStyle w:val="16"/>
              <w:widowControl w:val="0"/>
              <w:rPr>
                <w:rFonts w:hint="eastAsia" w:ascii="Times New Roman" w:hAnsi="Times New Roman" w:eastAsia="宋体" w:cs="宋体"/>
                <w:color w:val="auto"/>
                <w:sz w:val="21"/>
                <w:szCs w:val="21"/>
                <w:lang w:val="en-US" w:eastAsia="zh-CN" w:bidi="ar-SA"/>
              </w:rPr>
            </w:pPr>
            <w:r>
              <w:rPr>
                <w:rFonts w:hint="eastAsia"/>
                <w:color w:val="auto"/>
              </w:rPr>
              <w:t>1</w:t>
            </w:r>
            <w:r>
              <w:rPr>
                <w:color w:val="auto"/>
              </w:rPr>
              <w:t>00</w:t>
            </w:r>
          </w:p>
        </w:tc>
      </w:tr>
    </w:tbl>
    <w:p w14:paraId="326112CB">
      <w:pPr>
        <w:pStyle w:val="18"/>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14:paraId="423472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330" w:type="dxa"/>
          </w:tcPr>
          <w:p w14:paraId="00F224D2">
            <w:pPr>
              <w:pStyle w:val="16"/>
              <w:widowControl w:val="0"/>
              <w:jc w:val="left"/>
              <w:rPr>
                <w:rFonts w:ascii="宋体" w:hAnsi="宋体"/>
                <w:bCs/>
              </w:rPr>
            </w:pPr>
            <w:r>
              <w:rPr>
                <w:rFonts w:hint="eastAsia" w:ascii="宋体" w:hAnsi="宋体"/>
                <w:bCs/>
              </w:rPr>
              <w:t>无</w:t>
            </w:r>
          </w:p>
        </w:tc>
      </w:tr>
    </w:tbl>
    <w:p w14:paraId="09A51790">
      <w:pPr>
        <w:pStyle w:val="19"/>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E476">
    <w:pPr>
      <w:jc w:val="right"/>
    </w:pPr>
    <w:r>
      <w:pict>
        <v:shape id="文本框 1" o:spid="_x0000_s4097" o:spt="202" type="#_x0000_t202" style="position:absolute;left:0pt;margin-left:50.05pt;margin-top:14.65pt;height:22.1pt;width:207.5pt;mso-position-horizontal-relative:page;mso-position-vertical-relative:page;z-index:251660288;mso-width-relative:page;mso-height-relative:page;" stroked="f" coordsize="21600,21600">
          <v:path/>
          <v:fill focussize="0,0"/>
          <v:stroke on="f" weight="0.5pt" joinstyle="miter"/>
          <v:imagedata o:title=""/>
          <o:lock v:ext="edit"/>
          <v:textbox>
            <w:txbxContent>
              <w:p w14:paraId="5EF29A60">
                <w:pPr>
                  <w:rPr>
                    <w:rFonts w:ascii="Times New Roman" w:hAnsi="Times New Roman"/>
                  </w:rPr>
                </w:pPr>
                <w:r>
                  <w:rPr>
                    <w:rFonts w:ascii="Times New Roman" w:hAnsi="Times New Roman"/>
                  </w:rPr>
                  <w:t>SJQU-QR-JW-056（A0）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0EB78"/>
    <w:multiLevelType w:val="singleLevel"/>
    <w:tmpl w:val="9E90EB78"/>
    <w:lvl w:ilvl="0" w:tentative="0">
      <w:start w:val="1"/>
      <w:numFmt w:val="decimal"/>
      <w:suff w:val="space"/>
      <w:lvlText w:val="%1."/>
      <w:lvlJc w:val="left"/>
    </w:lvl>
  </w:abstractNum>
  <w:abstractNum w:abstractNumId="1">
    <w:nsid w:val="086B34AD"/>
    <w:multiLevelType w:val="multilevel"/>
    <w:tmpl w:val="086B34A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AF545C"/>
    <w:multiLevelType w:val="multilevel"/>
    <w:tmpl w:val="25AF545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53794A"/>
    <w:multiLevelType w:val="multilevel"/>
    <w:tmpl w:val="5A53794A"/>
    <w:lvl w:ilvl="0" w:tentative="0">
      <w:start w:val="1"/>
      <w:numFmt w:val="decimalEnclosedCircle"/>
      <w:lvlText w:val="%1"/>
      <w:lvlJc w:val="left"/>
      <w:pPr>
        <w:ind w:left="360" w:hanging="360"/>
      </w:pPr>
      <w:rPr>
        <w:rFonts w:hint="default" w:ascii="Times New Roman" w:hAnsi="Times New Roman"/>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yMDM2YzliMDY0N2RiMDZkNjljZjE2NTlmNGM2MDUifQ=="/>
  </w:docVars>
  <w:rsids>
    <w:rsidRoot w:val="00B7651F"/>
    <w:rsid w:val="00010438"/>
    <w:rsid w:val="000203E0"/>
    <w:rsid w:val="000210E0"/>
    <w:rsid w:val="00021D7C"/>
    <w:rsid w:val="00026BBA"/>
    <w:rsid w:val="00027162"/>
    <w:rsid w:val="00033082"/>
    <w:rsid w:val="000365E2"/>
    <w:rsid w:val="0003795C"/>
    <w:rsid w:val="0006001D"/>
    <w:rsid w:val="000634A6"/>
    <w:rsid w:val="00066041"/>
    <w:rsid w:val="00066674"/>
    <w:rsid w:val="0007448A"/>
    <w:rsid w:val="00075686"/>
    <w:rsid w:val="0008122A"/>
    <w:rsid w:val="00087488"/>
    <w:rsid w:val="000A4E73"/>
    <w:rsid w:val="000A6D2E"/>
    <w:rsid w:val="000B1BD2"/>
    <w:rsid w:val="000B400A"/>
    <w:rsid w:val="000C0F0D"/>
    <w:rsid w:val="000D17F1"/>
    <w:rsid w:val="000D28E5"/>
    <w:rsid w:val="000D34D7"/>
    <w:rsid w:val="000D447B"/>
    <w:rsid w:val="000E09AA"/>
    <w:rsid w:val="000E604B"/>
    <w:rsid w:val="00100633"/>
    <w:rsid w:val="001072BC"/>
    <w:rsid w:val="0011026D"/>
    <w:rsid w:val="00114BD6"/>
    <w:rsid w:val="001229E4"/>
    <w:rsid w:val="00127A88"/>
    <w:rsid w:val="00130F6D"/>
    <w:rsid w:val="00132393"/>
    <w:rsid w:val="001353F5"/>
    <w:rsid w:val="00142C42"/>
    <w:rsid w:val="00144082"/>
    <w:rsid w:val="00163A48"/>
    <w:rsid w:val="00164E36"/>
    <w:rsid w:val="0016551E"/>
    <w:rsid w:val="00173740"/>
    <w:rsid w:val="00183AA1"/>
    <w:rsid w:val="001903EB"/>
    <w:rsid w:val="00190C76"/>
    <w:rsid w:val="00190E3F"/>
    <w:rsid w:val="001A135C"/>
    <w:rsid w:val="001B0D49"/>
    <w:rsid w:val="001B546F"/>
    <w:rsid w:val="001B55E5"/>
    <w:rsid w:val="001B7FF8"/>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372B"/>
    <w:rsid w:val="002A4649"/>
    <w:rsid w:val="002A7227"/>
    <w:rsid w:val="002B0773"/>
    <w:rsid w:val="002B0C48"/>
    <w:rsid w:val="002B13CA"/>
    <w:rsid w:val="002B7322"/>
    <w:rsid w:val="002C58B6"/>
    <w:rsid w:val="002D0E86"/>
    <w:rsid w:val="002D7C47"/>
    <w:rsid w:val="002E267C"/>
    <w:rsid w:val="002E33CE"/>
    <w:rsid w:val="002E3721"/>
    <w:rsid w:val="002E5EA0"/>
    <w:rsid w:val="002F1E6E"/>
    <w:rsid w:val="002F3157"/>
    <w:rsid w:val="002F6BD5"/>
    <w:rsid w:val="00304BA0"/>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0BE4"/>
    <w:rsid w:val="00373C8A"/>
    <w:rsid w:val="00377C10"/>
    <w:rsid w:val="00385D41"/>
    <w:rsid w:val="003861BA"/>
    <w:rsid w:val="003A1680"/>
    <w:rsid w:val="003A373C"/>
    <w:rsid w:val="003A5874"/>
    <w:rsid w:val="003A79BB"/>
    <w:rsid w:val="003B1258"/>
    <w:rsid w:val="003C5CF3"/>
    <w:rsid w:val="003C6054"/>
    <w:rsid w:val="003C61A5"/>
    <w:rsid w:val="003D103E"/>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14E"/>
    <w:rsid w:val="004715A3"/>
    <w:rsid w:val="00471668"/>
    <w:rsid w:val="00481F98"/>
    <w:rsid w:val="004852BF"/>
    <w:rsid w:val="00487A46"/>
    <w:rsid w:val="00494579"/>
    <w:rsid w:val="00496AC0"/>
    <w:rsid w:val="00497334"/>
    <w:rsid w:val="004A4D68"/>
    <w:rsid w:val="004B139F"/>
    <w:rsid w:val="004B249E"/>
    <w:rsid w:val="004B408D"/>
    <w:rsid w:val="004B6F68"/>
    <w:rsid w:val="004B73F7"/>
    <w:rsid w:val="004D4FB3"/>
    <w:rsid w:val="004D75A6"/>
    <w:rsid w:val="004E3456"/>
    <w:rsid w:val="004F3DF0"/>
    <w:rsid w:val="005074E1"/>
    <w:rsid w:val="005126F1"/>
    <w:rsid w:val="0051358A"/>
    <w:rsid w:val="00513F2F"/>
    <w:rsid w:val="0051612A"/>
    <w:rsid w:val="00517176"/>
    <w:rsid w:val="00521355"/>
    <w:rsid w:val="00524300"/>
    <w:rsid w:val="00530D10"/>
    <w:rsid w:val="00532E23"/>
    <w:rsid w:val="00541F72"/>
    <w:rsid w:val="00542388"/>
    <w:rsid w:val="00544523"/>
    <w:rsid w:val="00545984"/>
    <w:rsid w:val="00546549"/>
    <w:rsid w:val="005467DC"/>
    <w:rsid w:val="00546A82"/>
    <w:rsid w:val="00547C51"/>
    <w:rsid w:val="00551335"/>
    <w:rsid w:val="005519BB"/>
    <w:rsid w:val="005523FD"/>
    <w:rsid w:val="00553D03"/>
    <w:rsid w:val="00555BA0"/>
    <w:rsid w:val="00556E41"/>
    <w:rsid w:val="00570DA1"/>
    <w:rsid w:val="00571DF1"/>
    <w:rsid w:val="00572F73"/>
    <w:rsid w:val="00580BF5"/>
    <w:rsid w:val="0059045B"/>
    <w:rsid w:val="00593A2E"/>
    <w:rsid w:val="005A13AB"/>
    <w:rsid w:val="005B1150"/>
    <w:rsid w:val="005B1FFC"/>
    <w:rsid w:val="005B2B6D"/>
    <w:rsid w:val="005B36F9"/>
    <w:rsid w:val="005B4B4E"/>
    <w:rsid w:val="005C424E"/>
    <w:rsid w:val="005D5B6F"/>
    <w:rsid w:val="005E38A5"/>
    <w:rsid w:val="005E59A4"/>
    <w:rsid w:val="005F5185"/>
    <w:rsid w:val="00607624"/>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3BA"/>
    <w:rsid w:val="0068377F"/>
    <w:rsid w:val="00691B24"/>
    <w:rsid w:val="00695B93"/>
    <w:rsid w:val="00697C16"/>
    <w:rsid w:val="006A4F49"/>
    <w:rsid w:val="006A5A89"/>
    <w:rsid w:val="006B1C67"/>
    <w:rsid w:val="006B3BB9"/>
    <w:rsid w:val="006B48AC"/>
    <w:rsid w:val="006B5977"/>
    <w:rsid w:val="006D1B59"/>
    <w:rsid w:val="006D2F9C"/>
    <w:rsid w:val="006E370A"/>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2BE4"/>
    <w:rsid w:val="0076791D"/>
    <w:rsid w:val="00774C1F"/>
    <w:rsid w:val="0078248F"/>
    <w:rsid w:val="007934A4"/>
    <w:rsid w:val="007A0AC9"/>
    <w:rsid w:val="007A1B70"/>
    <w:rsid w:val="007A57F6"/>
    <w:rsid w:val="007B4FFB"/>
    <w:rsid w:val="007C0BCE"/>
    <w:rsid w:val="007C3566"/>
    <w:rsid w:val="007C780D"/>
    <w:rsid w:val="007C794A"/>
    <w:rsid w:val="007D5A33"/>
    <w:rsid w:val="007E620F"/>
    <w:rsid w:val="007E663C"/>
    <w:rsid w:val="007E7795"/>
    <w:rsid w:val="0080066B"/>
    <w:rsid w:val="00803578"/>
    <w:rsid w:val="008036DF"/>
    <w:rsid w:val="008133DF"/>
    <w:rsid w:val="00815B8E"/>
    <w:rsid w:val="00816D99"/>
    <w:rsid w:val="0082324C"/>
    <w:rsid w:val="00823B6F"/>
    <w:rsid w:val="00823D71"/>
    <w:rsid w:val="008245AF"/>
    <w:rsid w:val="00833559"/>
    <w:rsid w:val="0083705D"/>
    <w:rsid w:val="0084242F"/>
    <w:rsid w:val="00847A2A"/>
    <w:rsid w:val="008713FD"/>
    <w:rsid w:val="00871DCB"/>
    <w:rsid w:val="008901A2"/>
    <w:rsid w:val="008A08B0"/>
    <w:rsid w:val="008B0385"/>
    <w:rsid w:val="008B188E"/>
    <w:rsid w:val="008B1F58"/>
    <w:rsid w:val="008B397C"/>
    <w:rsid w:val="008B4710"/>
    <w:rsid w:val="008B47F4"/>
    <w:rsid w:val="008B7448"/>
    <w:rsid w:val="008B7E1E"/>
    <w:rsid w:val="008C2AE6"/>
    <w:rsid w:val="008C2DE8"/>
    <w:rsid w:val="008C5113"/>
    <w:rsid w:val="008C5B8A"/>
    <w:rsid w:val="008D3D5F"/>
    <w:rsid w:val="008D4E81"/>
    <w:rsid w:val="008D4EE8"/>
    <w:rsid w:val="008E0F55"/>
    <w:rsid w:val="008F2339"/>
    <w:rsid w:val="008F253F"/>
    <w:rsid w:val="00900019"/>
    <w:rsid w:val="009147D6"/>
    <w:rsid w:val="009204B5"/>
    <w:rsid w:val="00925F8C"/>
    <w:rsid w:val="00927324"/>
    <w:rsid w:val="00932ED7"/>
    <w:rsid w:val="00941B89"/>
    <w:rsid w:val="00941DEA"/>
    <w:rsid w:val="00970E8C"/>
    <w:rsid w:val="00971671"/>
    <w:rsid w:val="009830B2"/>
    <w:rsid w:val="0099063E"/>
    <w:rsid w:val="00992356"/>
    <w:rsid w:val="00994793"/>
    <w:rsid w:val="00996AE3"/>
    <w:rsid w:val="009978B9"/>
    <w:rsid w:val="009A1E27"/>
    <w:rsid w:val="009B04E7"/>
    <w:rsid w:val="009B0EB9"/>
    <w:rsid w:val="009B14E8"/>
    <w:rsid w:val="009B4D21"/>
    <w:rsid w:val="009B5A73"/>
    <w:rsid w:val="009B6EE2"/>
    <w:rsid w:val="009C54C9"/>
    <w:rsid w:val="009C589C"/>
    <w:rsid w:val="009D192B"/>
    <w:rsid w:val="009D2582"/>
    <w:rsid w:val="009D33E1"/>
    <w:rsid w:val="009D3B45"/>
    <w:rsid w:val="009D7CF9"/>
    <w:rsid w:val="009E0359"/>
    <w:rsid w:val="009E2CCC"/>
    <w:rsid w:val="009E2CDD"/>
    <w:rsid w:val="009E366E"/>
    <w:rsid w:val="009E6FC4"/>
    <w:rsid w:val="009F00DC"/>
    <w:rsid w:val="009F3199"/>
    <w:rsid w:val="009F3355"/>
    <w:rsid w:val="009F3648"/>
    <w:rsid w:val="009F3B7A"/>
    <w:rsid w:val="009F54D0"/>
    <w:rsid w:val="00A04523"/>
    <w:rsid w:val="00A10F91"/>
    <w:rsid w:val="00A17885"/>
    <w:rsid w:val="00A2337D"/>
    <w:rsid w:val="00A31BBE"/>
    <w:rsid w:val="00A31D34"/>
    <w:rsid w:val="00A333EF"/>
    <w:rsid w:val="00A542C2"/>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0D14"/>
    <w:rsid w:val="00AE69E9"/>
    <w:rsid w:val="00AF30B9"/>
    <w:rsid w:val="00AF43DF"/>
    <w:rsid w:val="00AF67A4"/>
    <w:rsid w:val="00AF7510"/>
    <w:rsid w:val="00AF7610"/>
    <w:rsid w:val="00B12B5B"/>
    <w:rsid w:val="00B12D31"/>
    <w:rsid w:val="00B15F6E"/>
    <w:rsid w:val="00B15FA0"/>
    <w:rsid w:val="00B21BEE"/>
    <w:rsid w:val="00B23284"/>
    <w:rsid w:val="00B37D43"/>
    <w:rsid w:val="00B46F21"/>
    <w:rsid w:val="00B511A5"/>
    <w:rsid w:val="00B51CDE"/>
    <w:rsid w:val="00B56541"/>
    <w:rsid w:val="00B605ED"/>
    <w:rsid w:val="00B71F97"/>
    <w:rsid w:val="00B72538"/>
    <w:rsid w:val="00B736A7"/>
    <w:rsid w:val="00B7651F"/>
    <w:rsid w:val="00B94A16"/>
    <w:rsid w:val="00BA07FB"/>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179D9"/>
    <w:rsid w:val="00C20D9D"/>
    <w:rsid w:val="00C2134F"/>
    <w:rsid w:val="00C24718"/>
    <w:rsid w:val="00C30AEE"/>
    <w:rsid w:val="00C33362"/>
    <w:rsid w:val="00C3544A"/>
    <w:rsid w:val="00C4194E"/>
    <w:rsid w:val="00C50A75"/>
    <w:rsid w:val="00C521E5"/>
    <w:rsid w:val="00C5350C"/>
    <w:rsid w:val="00C56E09"/>
    <w:rsid w:val="00C61B1B"/>
    <w:rsid w:val="00C673D1"/>
    <w:rsid w:val="00C746CB"/>
    <w:rsid w:val="00C81564"/>
    <w:rsid w:val="00C85865"/>
    <w:rsid w:val="00C9080C"/>
    <w:rsid w:val="00CA0CC3"/>
    <w:rsid w:val="00CA18FD"/>
    <w:rsid w:val="00CA4897"/>
    <w:rsid w:val="00CA6928"/>
    <w:rsid w:val="00CB3D3F"/>
    <w:rsid w:val="00CB5A1A"/>
    <w:rsid w:val="00CC53D3"/>
    <w:rsid w:val="00CC59E6"/>
    <w:rsid w:val="00CD5BDD"/>
    <w:rsid w:val="00CE4BD2"/>
    <w:rsid w:val="00CE560F"/>
    <w:rsid w:val="00CF096B"/>
    <w:rsid w:val="00CF10F7"/>
    <w:rsid w:val="00CF5EE3"/>
    <w:rsid w:val="00CF691F"/>
    <w:rsid w:val="00D026DC"/>
    <w:rsid w:val="00D06995"/>
    <w:rsid w:val="00D15595"/>
    <w:rsid w:val="00D25F66"/>
    <w:rsid w:val="00D3328B"/>
    <w:rsid w:val="00D35237"/>
    <w:rsid w:val="00D44860"/>
    <w:rsid w:val="00D47689"/>
    <w:rsid w:val="00D50C42"/>
    <w:rsid w:val="00D513C5"/>
    <w:rsid w:val="00D57CF5"/>
    <w:rsid w:val="00D612BC"/>
    <w:rsid w:val="00D62F98"/>
    <w:rsid w:val="00D66FD6"/>
    <w:rsid w:val="00D73F8F"/>
    <w:rsid w:val="00D74102"/>
    <w:rsid w:val="00D8285B"/>
    <w:rsid w:val="00D86619"/>
    <w:rsid w:val="00D93E7C"/>
    <w:rsid w:val="00DB2BE6"/>
    <w:rsid w:val="00DB76B3"/>
    <w:rsid w:val="00DC4A84"/>
    <w:rsid w:val="00DC79FF"/>
    <w:rsid w:val="00DD0A5A"/>
    <w:rsid w:val="00DD1052"/>
    <w:rsid w:val="00DD3C7B"/>
    <w:rsid w:val="00DD6ACA"/>
    <w:rsid w:val="00DE2B21"/>
    <w:rsid w:val="00DE3DAA"/>
    <w:rsid w:val="00DE48DE"/>
    <w:rsid w:val="00DF25F2"/>
    <w:rsid w:val="00DF4166"/>
    <w:rsid w:val="00E000F4"/>
    <w:rsid w:val="00E01231"/>
    <w:rsid w:val="00E04279"/>
    <w:rsid w:val="00E06C3B"/>
    <w:rsid w:val="00E11393"/>
    <w:rsid w:val="00E125D9"/>
    <w:rsid w:val="00E16D30"/>
    <w:rsid w:val="00E31E69"/>
    <w:rsid w:val="00E33169"/>
    <w:rsid w:val="00E34A7B"/>
    <w:rsid w:val="00E3561A"/>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0E"/>
    <w:rsid w:val="00F100D2"/>
    <w:rsid w:val="00F12942"/>
    <w:rsid w:val="00F14886"/>
    <w:rsid w:val="00F16421"/>
    <w:rsid w:val="00F201EE"/>
    <w:rsid w:val="00F20B5D"/>
    <w:rsid w:val="00F35AA0"/>
    <w:rsid w:val="00F43C49"/>
    <w:rsid w:val="00F45C12"/>
    <w:rsid w:val="00F50B2C"/>
    <w:rsid w:val="00F544A2"/>
    <w:rsid w:val="00F630A5"/>
    <w:rsid w:val="00F65F51"/>
    <w:rsid w:val="00F76CB9"/>
    <w:rsid w:val="00F77A73"/>
    <w:rsid w:val="00F844BE"/>
    <w:rsid w:val="00F96236"/>
    <w:rsid w:val="00F9663C"/>
    <w:rsid w:val="00FA10CE"/>
    <w:rsid w:val="00FA222F"/>
    <w:rsid w:val="00FA2891"/>
    <w:rsid w:val="00FB693D"/>
    <w:rsid w:val="00FB7768"/>
    <w:rsid w:val="00FC7489"/>
    <w:rsid w:val="00FD1BA8"/>
    <w:rsid w:val="00FD218F"/>
    <w:rsid w:val="00FD5663"/>
    <w:rsid w:val="00FD56C6"/>
    <w:rsid w:val="00FE1283"/>
    <w:rsid w:val="00FE3221"/>
    <w:rsid w:val="00FE571F"/>
    <w:rsid w:val="00FE5E8C"/>
    <w:rsid w:val="00FF47F6"/>
    <w:rsid w:val="01643D14"/>
    <w:rsid w:val="016E63C2"/>
    <w:rsid w:val="01C963F3"/>
    <w:rsid w:val="024B0C39"/>
    <w:rsid w:val="050F7E97"/>
    <w:rsid w:val="058A40EC"/>
    <w:rsid w:val="06782196"/>
    <w:rsid w:val="06C75236"/>
    <w:rsid w:val="08DF02AB"/>
    <w:rsid w:val="0A634F0B"/>
    <w:rsid w:val="0A8128A6"/>
    <w:rsid w:val="0B3D39AE"/>
    <w:rsid w:val="0BF32A1B"/>
    <w:rsid w:val="0D0F12BD"/>
    <w:rsid w:val="0D724950"/>
    <w:rsid w:val="0F022F45"/>
    <w:rsid w:val="0F152C78"/>
    <w:rsid w:val="0F81030D"/>
    <w:rsid w:val="10A5781E"/>
    <w:rsid w:val="10BD2C22"/>
    <w:rsid w:val="11082DBC"/>
    <w:rsid w:val="122D7DC6"/>
    <w:rsid w:val="130A686C"/>
    <w:rsid w:val="1324792E"/>
    <w:rsid w:val="137B1518"/>
    <w:rsid w:val="14264FE0"/>
    <w:rsid w:val="14641FAC"/>
    <w:rsid w:val="16CA07EC"/>
    <w:rsid w:val="17C27715"/>
    <w:rsid w:val="1B4A1EFB"/>
    <w:rsid w:val="20476A09"/>
    <w:rsid w:val="20700F1F"/>
    <w:rsid w:val="20BE06E0"/>
    <w:rsid w:val="222A0391"/>
    <w:rsid w:val="22987C80"/>
    <w:rsid w:val="24192CCC"/>
    <w:rsid w:val="250C5C83"/>
    <w:rsid w:val="25BD776E"/>
    <w:rsid w:val="26337076"/>
    <w:rsid w:val="26FC6074"/>
    <w:rsid w:val="27B54BA0"/>
    <w:rsid w:val="28AD1D1C"/>
    <w:rsid w:val="2BF13CCD"/>
    <w:rsid w:val="2C5F157F"/>
    <w:rsid w:val="2D2D3F9C"/>
    <w:rsid w:val="2E13617D"/>
    <w:rsid w:val="311F752F"/>
    <w:rsid w:val="31424684"/>
    <w:rsid w:val="34FF745B"/>
    <w:rsid w:val="366F23BE"/>
    <w:rsid w:val="36F136E0"/>
    <w:rsid w:val="37FE7E9E"/>
    <w:rsid w:val="391F4ABD"/>
    <w:rsid w:val="39A66CD4"/>
    <w:rsid w:val="3A856376"/>
    <w:rsid w:val="3AB900AC"/>
    <w:rsid w:val="3BBA2588"/>
    <w:rsid w:val="3BFD221A"/>
    <w:rsid w:val="3C324854"/>
    <w:rsid w:val="3CB14B56"/>
    <w:rsid w:val="3CD52CE1"/>
    <w:rsid w:val="3D89020A"/>
    <w:rsid w:val="3D9E4E94"/>
    <w:rsid w:val="3E546A69"/>
    <w:rsid w:val="3E675A5C"/>
    <w:rsid w:val="3F0F0BE2"/>
    <w:rsid w:val="4084115C"/>
    <w:rsid w:val="410F2E6A"/>
    <w:rsid w:val="436B215F"/>
    <w:rsid w:val="43757C12"/>
    <w:rsid w:val="44292573"/>
    <w:rsid w:val="4430136C"/>
    <w:rsid w:val="4622744D"/>
    <w:rsid w:val="47574ED5"/>
    <w:rsid w:val="478F0B12"/>
    <w:rsid w:val="48AA54D8"/>
    <w:rsid w:val="48F549A5"/>
    <w:rsid w:val="4AB0382B"/>
    <w:rsid w:val="4AD92FF9"/>
    <w:rsid w:val="4AF13892"/>
    <w:rsid w:val="4CCE5C39"/>
    <w:rsid w:val="4D3867FD"/>
    <w:rsid w:val="4E192EE4"/>
    <w:rsid w:val="4E1A67C6"/>
    <w:rsid w:val="4E347D1E"/>
    <w:rsid w:val="4E9913D5"/>
    <w:rsid w:val="4F1F7EFE"/>
    <w:rsid w:val="520F4D44"/>
    <w:rsid w:val="52C05290"/>
    <w:rsid w:val="53DA4EC3"/>
    <w:rsid w:val="54A35BFD"/>
    <w:rsid w:val="54E7647B"/>
    <w:rsid w:val="558056BA"/>
    <w:rsid w:val="569868B5"/>
    <w:rsid w:val="56F269C8"/>
    <w:rsid w:val="571C1C97"/>
    <w:rsid w:val="593F543B"/>
    <w:rsid w:val="597A4A53"/>
    <w:rsid w:val="5AC07FBE"/>
    <w:rsid w:val="5B231846"/>
    <w:rsid w:val="5BB97AB4"/>
    <w:rsid w:val="5C3E52F0"/>
    <w:rsid w:val="5C5B0B6B"/>
    <w:rsid w:val="5CDF3DD1"/>
    <w:rsid w:val="5D9165BA"/>
    <w:rsid w:val="5E734892"/>
    <w:rsid w:val="60FA4918"/>
    <w:rsid w:val="611F6817"/>
    <w:rsid w:val="6155202D"/>
    <w:rsid w:val="61CE77BB"/>
    <w:rsid w:val="61E810F3"/>
    <w:rsid w:val="627A1670"/>
    <w:rsid w:val="63AA1FFA"/>
    <w:rsid w:val="6694184A"/>
    <w:rsid w:val="66CA1754"/>
    <w:rsid w:val="682409AB"/>
    <w:rsid w:val="6B482C03"/>
    <w:rsid w:val="6BA240C1"/>
    <w:rsid w:val="6D17288C"/>
    <w:rsid w:val="6D1F7993"/>
    <w:rsid w:val="6E5B4F73"/>
    <w:rsid w:val="6E963C85"/>
    <w:rsid w:val="6ED07197"/>
    <w:rsid w:val="6F1E65D4"/>
    <w:rsid w:val="6F266C86"/>
    <w:rsid w:val="6F280D81"/>
    <w:rsid w:val="6F5042C2"/>
    <w:rsid w:val="6FCF38F2"/>
    <w:rsid w:val="709A3F00"/>
    <w:rsid w:val="715916C6"/>
    <w:rsid w:val="71BE3C1E"/>
    <w:rsid w:val="72343EE1"/>
    <w:rsid w:val="7258197D"/>
    <w:rsid w:val="74316312"/>
    <w:rsid w:val="768F7938"/>
    <w:rsid w:val="76AA651F"/>
    <w:rsid w:val="76D67314"/>
    <w:rsid w:val="76FE2495"/>
    <w:rsid w:val="77910709"/>
    <w:rsid w:val="780F13C8"/>
    <w:rsid w:val="79146355"/>
    <w:rsid w:val="79586707"/>
    <w:rsid w:val="7A4B0019"/>
    <w:rsid w:val="7B340AAD"/>
    <w:rsid w:val="7C385448"/>
    <w:rsid w:val="7CB3663D"/>
    <w:rsid w:val="7CCB37C8"/>
    <w:rsid w:val="7DB3054C"/>
    <w:rsid w:val="7DFD162B"/>
    <w:rsid w:val="7E470AF8"/>
    <w:rsid w:val="7F1100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Balloon Text"/>
    <w:basedOn w:val="1"/>
    <w:link w:val="24"/>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jc w:val="center"/>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7"/>
    <w:autoRedefine/>
    <w:qFormat/>
    <w:uiPriority w:val="0"/>
    <w:pPr>
      <w:spacing w:beforeLines="50"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autoRedefine/>
    <w:qFormat/>
    <w:uiPriority w:val="9"/>
    <w:rPr>
      <w:rFonts w:ascii="Calibri" w:hAnsi="Calibri" w:eastAsia="宋体" w:cs="Times New Roman"/>
      <w:b/>
      <w:bCs/>
      <w:kern w:val="44"/>
      <w:sz w:val="44"/>
      <w:szCs w:val="44"/>
    </w:rPr>
  </w:style>
  <w:style w:type="character" w:customStyle="1" w:styleId="22">
    <w:name w:val="批注文字 字符"/>
    <w:basedOn w:val="10"/>
    <w:link w:val="3"/>
    <w:qFormat/>
    <w:uiPriority w:val="99"/>
    <w:rPr>
      <w:rFonts w:ascii="Times New Roman" w:hAnsi="Times New Roman" w:eastAsia="宋体" w:cs="Times New Roman"/>
      <w:kern w:val="2"/>
      <w:sz w:val="21"/>
      <w:szCs w:val="24"/>
    </w:rPr>
  </w:style>
  <w:style w:type="character" w:customStyle="1" w:styleId="23">
    <w:name w:val="editor-text-node"/>
    <w:basedOn w:val="10"/>
    <w:autoRedefine/>
    <w:qFormat/>
    <w:uiPriority w:val="0"/>
  </w:style>
  <w:style w:type="character" w:customStyle="1" w:styleId="24">
    <w:name w:val="批注框文本 字符"/>
    <w:basedOn w:val="10"/>
    <w:link w:val="4"/>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886</Words>
  <Characters>984</Characters>
  <Lines>40</Lines>
  <Paragraphs>11</Paragraphs>
  <TotalTime>0</TotalTime>
  <ScaleCrop>false</ScaleCrop>
  <LinksUpToDate>false</LinksUpToDate>
  <CharactersWithSpaces>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今天天气真好.</cp:lastModifiedBy>
  <cp:lastPrinted>2025-02-26T07:22:00Z</cp:lastPrinted>
  <dcterms:modified xsi:type="dcterms:W3CDTF">2025-03-14T04:35:59Z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15862B04FAAF4356AF332EC11AF25189_12</vt:lpwstr>
  </property>
  <property fmtid="{D5CDD505-2E9C-101B-9397-08002B2CF9AE}" pid="4" name="KSOTemplateDocerSaveRecord">
    <vt:lpwstr>eyJoZGlkIjoiOWE3YzBmNTI5ZDlkNzdkNGQzMTc3Y2NhZjM2ZjBkMzciLCJ1c2VySWQiOiI2ODU0ODk4NDgifQ==</vt:lpwstr>
  </property>
</Properties>
</file>