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AEB89">
      <w:pPr>
        <w:jc w:val="center"/>
        <w:rPr>
          <w:rFonts w:ascii="黑体" w:hAnsi="黑体" w:eastAsia="黑体"/>
          <w:bCs/>
          <w:sz w:val="32"/>
          <w:szCs w:val="32"/>
        </w:rPr>
      </w:pPr>
      <w:r>
        <w:rPr>
          <w:rFonts w:hint="eastAsia" w:ascii="黑体" w:hAnsi="黑体" w:eastAsia="黑体"/>
          <w:bCs/>
          <w:sz w:val="32"/>
          <w:szCs w:val="32"/>
        </w:rPr>
        <w:t>《英语听说2》本科课程教学大纲</w:t>
      </w:r>
    </w:p>
    <w:p w14:paraId="42FAC27B">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E94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903CF1D">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122D4AA1">
            <w:pPr>
              <w:widowControl w:val="0"/>
              <w:jc w:val="left"/>
              <w:rPr>
                <w:color w:val="000000" w:themeColor="text1"/>
                <w:sz w:val="21"/>
                <w:szCs w:val="21"/>
              </w:rPr>
            </w:pPr>
            <w:r>
              <w:rPr>
                <w:rFonts w:hint="eastAsia" w:ascii="黑体" w:hAnsi="黑体" w:eastAsia="黑体"/>
                <w:color w:val="000000" w:themeColor="text1"/>
                <w:sz w:val="21"/>
                <w:szCs w:val="21"/>
              </w:rPr>
              <w:t>（中文）</w:t>
            </w:r>
            <w:r>
              <w:rPr>
                <w:rFonts w:hint="eastAsia" w:asciiTheme="minorEastAsia" w:hAnsiTheme="minorEastAsia" w:eastAsiaTheme="minorEastAsia"/>
                <w:color w:val="000000" w:themeColor="text1"/>
                <w:sz w:val="21"/>
                <w:szCs w:val="21"/>
              </w:rPr>
              <w:t>英语听说2</w:t>
            </w:r>
          </w:p>
        </w:tc>
      </w:tr>
      <w:tr w14:paraId="58E1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9BF5A48">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1CF75E17">
            <w:pPr>
              <w:widowControl w:val="0"/>
              <w:jc w:val="left"/>
              <w:rPr>
                <w:color w:val="000000" w:themeColor="text1"/>
                <w:sz w:val="21"/>
                <w:szCs w:val="21"/>
              </w:rPr>
            </w:pPr>
            <w:r>
              <w:rPr>
                <w:rFonts w:hint="eastAsia" w:ascii="黑体" w:hAnsi="黑体" w:eastAsia="黑体"/>
                <w:color w:val="000000" w:themeColor="text1"/>
                <w:sz w:val="21"/>
                <w:szCs w:val="21"/>
              </w:rPr>
              <w:t>（英文）</w:t>
            </w:r>
            <w:r>
              <w:rPr>
                <w:rFonts w:ascii="Times New Roman" w:hAnsi="Times New Roman" w:cs="Times New Roman" w:eastAsiaTheme="minorEastAsia"/>
                <w:sz w:val="21"/>
                <w:szCs w:val="21"/>
              </w:rPr>
              <w:t>Aural-Oral English II</w:t>
            </w:r>
          </w:p>
        </w:tc>
      </w:tr>
      <w:tr w14:paraId="4415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87A0147">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5B8FF77A">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2020157</w:t>
            </w:r>
          </w:p>
        </w:tc>
        <w:tc>
          <w:tcPr>
            <w:tcW w:w="2126" w:type="dxa"/>
            <w:gridSpan w:val="2"/>
            <w:vAlign w:val="center"/>
          </w:tcPr>
          <w:p w14:paraId="3D15F8BC">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0EF40FFA">
            <w:pPr>
              <w:widowControl w:val="0"/>
              <w:jc w:val="center"/>
              <w:rPr>
                <w:color w:val="000000" w:themeColor="text1"/>
                <w:sz w:val="21"/>
                <w:szCs w:val="21"/>
              </w:rPr>
            </w:pPr>
            <w:r>
              <w:rPr>
                <w:rFonts w:hint="eastAsia"/>
                <w:color w:val="000000" w:themeColor="text1"/>
                <w:sz w:val="21"/>
                <w:szCs w:val="21"/>
              </w:rPr>
              <w:t>2</w:t>
            </w:r>
          </w:p>
        </w:tc>
      </w:tr>
      <w:tr w14:paraId="0994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E0E006">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63FEF3F6">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32</w:t>
            </w:r>
          </w:p>
        </w:tc>
        <w:tc>
          <w:tcPr>
            <w:tcW w:w="1272" w:type="dxa"/>
            <w:vAlign w:val="center"/>
          </w:tcPr>
          <w:p w14:paraId="46E1FD88">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66C82A16">
            <w:pPr>
              <w:widowControl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0</w:t>
            </w:r>
          </w:p>
        </w:tc>
        <w:tc>
          <w:tcPr>
            <w:tcW w:w="1413" w:type="dxa"/>
            <w:gridSpan w:val="2"/>
            <w:vAlign w:val="center"/>
          </w:tcPr>
          <w:p w14:paraId="28038C79">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2B30C8D0">
            <w:pPr>
              <w:widowControl w:val="0"/>
              <w:jc w:val="center"/>
              <w:rPr>
                <w:color w:val="000000" w:themeColor="text1"/>
                <w:sz w:val="21"/>
                <w:szCs w:val="21"/>
              </w:rPr>
            </w:pPr>
            <w:r>
              <w:rPr>
                <w:rFonts w:hint="eastAsia"/>
                <w:color w:val="000000" w:themeColor="text1"/>
                <w:sz w:val="21"/>
                <w:szCs w:val="21"/>
              </w:rPr>
              <w:t>32</w:t>
            </w:r>
          </w:p>
        </w:tc>
      </w:tr>
      <w:tr w14:paraId="17B3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4B0DDEA">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303E2A08">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外国语学院</w:t>
            </w:r>
          </w:p>
        </w:tc>
        <w:tc>
          <w:tcPr>
            <w:tcW w:w="2126" w:type="dxa"/>
            <w:gridSpan w:val="2"/>
            <w:vAlign w:val="center"/>
          </w:tcPr>
          <w:p w14:paraId="5BDF4E72">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20D14794">
            <w:pPr>
              <w:widowControl w:val="0"/>
              <w:jc w:val="center"/>
              <w:rPr>
                <w:color w:val="000000" w:themeColor="text1"/>
                <w:sz w:val="21"/>
                <w:szCs w:val="21"/>
              </w:rPr>
            </w:pPr>
            <w:r>
              <w:rPr>
                <w:rFonts w:hint="eastAsia"/>
                <w:color w:val="000000" w:themeColor="text1"/>
                <w:sz w:val="21"/>
                <w:szCs w:val="21"/>
              </w:rPr>
              <w:t>英语专业本科一年级</w:t>
            </w:r>
          </w:p>
        </w:tc>
      </w:tr>
      <w:tr w14:paraId="16D5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4ABC85">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7F2F1427">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专业基础必修课</w:t>
            </w:r>
          </w:p>
        </w:tc>
        <w:tc>
          <w:tcPr>
            <w:tcW w:w="2126" w:type="dxa"/>
            <w:gridSpan w:val="2"/>
            <w:vAlign w:val="center"/>
          </w:tcPr>
          <w:p w14:paraId="4C251434">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4584E86E">
            <w:pPr>
              <w:widowControl w:val="0"/>
              <w:jc w:val="center"/>
              <w:rPr>
                <w:color w:val="000000" w:themeColor="text1"/>
                <w:sz w:val="21"/>
                <w:szCs w:val="21"/>
              </w:rPr>
            </w:pPr>
            <w:r>
              <w:rPr>
                <w:rFonts w:hint="eastAsia"/>
                <w:color w:val="000000" w:themeColor="text1"/>
                <w:sz w:val="21"/>
                <w:szCs w:val="21"/>
              </w:rPr>
              <w:t>考试</w:t>
            </w:r>
          </w:p>
        </w:tc>
      </w:tr>
      <w:tr w14:paraId="35EA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6CAF23">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10879E72">
            <w:pPr>
              <w:widowControl w:val="0"/>
              <w:jc w:val="left"/>
              <w:rPr>
                <w:rFonts w:ascii="Times New Roman" w:hAnsi="Times New Roman"/>
                <w:color w:val="000000" w:themeColor="text1"/>
                <w:sz w:val="21"/>
                <w:szCs w:val="21"/>
              </w:rPr>
            </w:pPr>
            <w:r>
              <w:rPr>
                <w:rFonts w:ascii="Times New Roman" w:hAnsi="Times New Roman"/>
                <w:kern w:val="1"/>
                <w:sz w:val="21"/>
                <w:szCs w:val="21"/>
              </w:rPr>
              <w:t>《听力教程</w:t>
            </w:r>
            <w:r>
              <w:rPr>
                <w:rFonts w:hint="eastAsia" w:ascii="Times New Roman" w:hAnsi="Times New Roman"/>
                <w:kern w:val="1"/>
                <w:sz w:val="21"/>
                <w:szCs w:val="21"/>
              </w:rPr>
              <w:t>2</w:t>
            </w:r>
            <w:r>
              <w:rPr>
                <w:rFonts w:ascii="Times New Roman" w:hAnsi="Times New Roman"/>
                <w:kern w:val="1"/>
                <w:sz w:val="21"/>
                <w:szCs w:val="21"/>
              </w:rPr>
              <w:t>》</w:t>
            </w:r>
            <w:r>
              <w:rPr>
                <w:rFonts w:hint="eastAsia" w:ascii="Times New Roman" w:hAnsi="Times New Roman"/>
                <w:kern w:val="1"/>
                <w:sz w:val="21"/>
                <w:szCs w:val="21"/>
              </w:rPr>
              <w:t>第三版</w:t>
            </w:r>
            <w:r>
              <w:rPr>
                <w:rFonts w:ascii="Times New Roman" w:hAnsi="Times New Roman"/>
                <w:kern w:val="1"/>
                <w:sz w:val="21"/>
                <w:szCs w:val="21"/>
              </w:rPr>
              <w:t>施心远主编、</w:t>
            </w:r>
            <w:r>
              <w:rPr>
                <w:rFonts w:hint="eastAsia" w:ascii="Times New Roman" w:hAnsi="Times New Roman"/>
                <w:kern w:val="1"/>
                <w:sz w:val="21"/>
                <w:szCs w:val="21"/>
              </w:rPr>
              <w:t>I</w:t>
            </w:r>
            <w:r>
              <w:rPr>
                <w:rFonts w:ascii="Times New Roman" w:hAnsi="Times New Roman"/>
                <w:kern w:val="1"/>
                <w:sz w:val="21"/>
                <w:szCs w:val="21"/>
              </w:rPr>
              <w:t>SBN 9787544649230、上海外语教育出版社、2017</w:t>
            </w:r>
          </w:p>
        </w:tc>
        <w:tc>
          <w:tcPr>
            <w:tcW w:w="1413" w:type="dxa"/>
            <w:gridSpan w:val="2"/>
            <w:vAlign w:val="center"/>
          </w:tcPr>
          <w:p w14:paraId="3DD62EE4">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5CD1B280">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73B9B1E3">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484A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4" w:hRule="atLeast"/>
        </w:trPr>
        <w:tc>
          <w:tcPr>
            <w:tcW w:w="1691" w:type="dxa"/>
            <w:tcBorders>
              <w:left w:val="single" w:color="auto" w:sz="12" w:space="0"/>
            </w:tcBorders>
            <w:shd w:val="clear" w:color="auto" w:fill="auto"/>
            <w:vAlign w:val="center"/>
          </w:tcPr>
          <w:p w14:paraId="778E52D6">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2A0CCE16">
            <w:pPr>
              <w:pStyle w:val="16"/>
              <w:widowControl w:val="0"/>
              <w:jc w:val="both"/>
            </w:pPr>
            <w:r>
              <w:rPr>
                <w:rFonts w:hint="eastAsia"/>
              </w:rPr>
              <w:t>英语听说1，2020156</w:t>
            </w:r>
            <w:r>
              <w:t xml:space="preserve"> </w:t>
            </w:r>
            <w:r>
              <w:rPr>
                <w:rFonts w:hint="eastAsia" w:cs="Times New Roman"/>
              </w:rPr>
              <w:t>(</w:t>
            </w:r>
            <w:r>
              <w:rPr>
                <w:rFonts w:cs="Times New Roman"/>
              </w:rPr>
              <w:t>2</w:t>
            </w:r>
            <w:r>
              <w:rPr>
                <w:rFonts w:hint="eastAsia" w:cs="Times New Roman"/>
              </w:rPr>
              <w:t>)</w:t>
            </w:r>
          </w:p>
        </w:tc>
      </w:tr>
      <w:tr w14:paraId="6397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B0021D9">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4F1F7598">
            <w:pPr>
              <w:widowControl w:val="0"/>
              <w:snapToGrid w:val="0"/>
              <w:spacing w:line="288" w:lineRule="auto"/>
              <w:ind w:firstLine="420" w:firstLineChars="200"/>
              <w:jc w:val="both"/>
              <w:rPr>
                <w:color w:val="000000"/>
                <w:sz w:val="21"/>
                <w:szCs w:val="21"/>
              </w:rPr>
            </w:pPr>
            <w:r>
              <w:rPr>
                <w:rFonts w:hint="eastAsia"/>
                <w:color w:val="000000"/>
                <w:sz w:val="21"/>
                <w:szCs w:val="21"/>
              </w:rPr>
              <w:t>《英语听说</w:t>
            </w:r>
            <w:r>
              <w:rPr>
                <w:rFonts w:hint="eastAsia"/>
                <w:color w:val="000000"/>
                <w:sz w:val="21"/>
                <w:szCs w:val="21"/>
                <w:lang w:val="en-US" w:eastAsia="zh-CN"/>
              </w:rPr>
              <w:t>2</w:t>
            </w:r>
            <w:r>
              <w:rPr>
                <w:rFonts w:hint="eastAsia"/>
                <w:color w:val="000000"/>
                <w:sz w:val="21"/>
                <w:szCs w:val="21"/>
              </w:rPr>
              <w:t>》是英语专业学生基础阶段的必修课。本课程是听力为主、口语为辅，听说结合的课程。在听力理解方面通过大量、系统、循序渐进的多形式训练使学生掌握听力技巧，初步克服听力障碍，提高听力理解能力，为高年级进一步的听说训练打下坚实基础，最终达到获取英语口头信息的目的。</w:t>
            </w:r>
          </w:p>
          <w:p w14:paraId="04EF3A7D">
            <w:pPr>
              <w:widowControl w:val="0"/>
              <w:snapToGrid w:val="0"/>
              <w:spacing w:line="288" w:lineRule="auto"/>
              <w:ind w:firstLine="420" w:firstLineChars="200"/>
              <w:jc w:val="both"/>
              <w:rPr>
                <w:color w:val="000000"/>
                <w:sz w:val="21"/>
                <w:szCs w:val="21"/>
              </w:rPr>
            </w:pPr>
            <w:r>
              <w:rPr>
                <w:rFonts w:hint="eastAsia"/>
                <w:color w:val="000000"/>
                <w:sz w:val="21"/>
                <w:szCs w:val="21"/>
              </w:rPr>
              <w:t>本课程的主要内容是训练学生的听力技能，使学生在实际语言环境中应用听力技巧，提高交际综合能力。本课程以《听力教程第二册》为主要教材，要求学生能听懂英语国家人士在一般社交场合的交谈和相当于中等难度的听力材料，能理解大意、抓住主要细节，能根据所听材料进行分析、领会说话人的态度、感情和真实意图，并用英语简要地做笔记。</w:t>
            </w:r>
          </w:p>
          <w:p w14:paraId="68A380F5">
            <w:pPr>
              <w:widowControl w:val="0"/>
              <w:snapToGrid w:val="0"/>
              <w:spacing w:line="288" w:lineRule="auto"/>
              <w:ind w:firstLine="420" w:firstLineChars="200"/>
              <w:jc w:val="both"/>
              <w:rPr>
                <w:rFonts w:ascii="Calibri" w:hAnsi="Calibri" w:cs="Times New Roman"/>
                <w:color w:val="000000"/>
                <w:kern w:val="2"/>
                <w:sz w:val="20"/>
                <w:szCs w:val="20"/>
              </w:rPr>
            </w:pPr>
            <w:r>
              <w:rPr>
                <w:rFonts w:hint="eastAsia"/>
                <w:sz w:val="21"/>
                <w:szCs w:val="21"/>
              </w:rPr>
              <w:t>在英语口头表达能力方面，要求学生能利用已掌握的英语表达自己的思想，完成课堂展示；能围绕某一主题搜集相关新闻报道，能分析归纳信息并运用英语语言基本技能进行口语表达，完成课堂项目汇报。</w:t>
            </w:r>
          </w:p>
        </w:tc>
      </w:tr>
      <w:tr w14:paraId="332C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8" w:hRule="atLeast"/>
        </w:trPr>
        <w:tc>
          <w:tcPr>
            <w:tcW w:w="1691" w:type="dxa"/>
            <w:tcBorders>
              <w:left w:val="single" w:color="auto" w:sz="12" w:space="0"/>
              <w:bottom w:val="double" w:color="auto" w:sz="4" w:space="0"/>
            </w:tcBorders>
            <w:shd w:val="clear" w:color="auto" w:fill="auto"/>
            <w:vAlign w:val="center"/>
          </w:tcPr>
          <w:p w14:paraId="3AFFBFFF">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0075683E">
            <w:pPr>
              <w:pStyle w:val="16"/>
              <w:widowControl w:val="0"/>
              <w:jc w:val="both"/>
            </w:pPr>
            <w:r>
              <w:t>本课程为英语专业</w:t>
            </w:r>
            <w:r>
              <w:rPr>
                <w:rFonts w:hint="eastAsia"/>
              </w:rPr>
              <w:t>基础</w:t>
            </w:r>
            <w:r>
              <w:t>必修课，对</w:t>
            </w:r>
            <w:r>
              <w:rPr>
                <w:rFonts w:hint="eastAsia"/>
              </w:rPr>
              <w:t>本科</w:t>
            </w:r>
            <w:r>
              <w:t>一年级</w:t>
            </w:r>
            <w:r>
              <w:rPr>
                <w:rFonts w:hint="eastAsia"/>
              </w:rPr>
              <w:t>下</w:t>
            </w:r>
            <w:r>
              <w:t>学期的学生开设；为英语专业学生进入高年级的深入学习做好听说方面的准备。学生们应注意基础词汇和听力技巧的积累和训练，以保证能适应高年级</w:t>
            </w:r>
            <w:r>
              <w:rPr>
                <w:rFonts w:hint="eastAsia"/>
              </w:rPr>
              <w:t>视</w:t>
            </w:r>
            <w:r>
              <w:t>听说课程以及英语综合课程的学习。</w:t>
            </w:r>
            <w:r>
              <w:rPr>
                <w:rFonts w:hint="eastAsia"/>
              </w:rPr>
              <w:t>选课之前学生需完成《英语听说1》的学习。</w:t>
            </w:r>
          </w:p>
        </w:tc>
      </w:tr>
      <w:tr w14:paraId="4076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0" w:hRule="atLeast"/>
        </w:trPr>
        <w:tc>
          <w:tcPr>
            <w:tcW w:w="1691" w:type="dxa"/>
            <w:tcBorders>
              <w:top w:val="double" w:color="auto" w:sz="4" w:space="0"/>
              <w:left w:val="single" w:color="auto" w:sz="12" w:space="0"/>
            </w:tcBorders>
            <w:shd w:val="clear" w:color="auto" w:fill="auto"/>
            <w:vAlign w:val="center"/>
          </w:tcPr>
          <w:p w14:paraId="55113E10">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1186DA13">
            <w:pPr>
              <w:widowControl w:val="0"/>
              <w:jc w:val="right"/>
              <w:rPr>
                <w:rFonts w:ascii="黑体" w:hAnsi="黑体" w:eastAsia="黑体"/>
                <w:color w:val="000000" w:themeColor="text1"/>
                <w:sz w:val="21"/>
                <w:szCs w:val="21"/>
              </w:rPr>
            </w:pPr>
            <w:r>
              <w:rPr>
                <w:rFonts w:ascii="仿宋" w:hAnsi="仿宋" w:eastAsia="仿宋"/>
                <w:color w:val="000000"/>
                <w:position w:val="-20"/>
                <w:sz w:val="28"/>
                <w:szCs w:val="28"/>
              </w:rPr>
              <w:drawing>
                <wp:anchor distT="0" distB="0" distL="114300" distR="114300" simplePos="0" relativeHeight="251661312" behindDoc="0" locked="0" layoutInCell="1" allowOverlap="1">
                  <wp:simplePos x="0" y="0"/>
                  <wp:positionH relativeFrom="column">
                    <wp:posOffset>801370</wp:posOffset>
                  </wp:positionH>
                  <wp:positionV relativeFrom="paragraph">
                    <wp:posOffset>66675</wp:posOffset>
                  </wp:positionV>
                  <wp:extent cx="744220" cy="284480"/>
                  <wp:effectExtent l="0" t="0" r="17780" b="1270"/>
                  <wp:wrapNone/>
                  <wp:docPr id="4" name="图片 4" descr="C:\Users\DINGZH~1\AppData\Local\Temp\1614045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INGZH~1\AppData\Local\Temp\1614045023(1).png"/>
                          <pic:cNvPicPr>
                            <a:picLocks noChangeAspect="1"/>
                          </pic:cNvPicPr>
                        </pic:nvPicPr>
                        <pic:blipFill>
                          <a:blip r:embed="rId5"/>
                          <a:stretch>
                            <a:fillRect/>
                          </a:stretch>
                        </pic:blipFill>
                        <pic:spPr>
                          <a:xfrm>
                            <a:off x="0" y="0"/>
                            <a:ext cx="744220" cy="284480"/>
                          </a:xfrm>
                          <a:prstGeom prst="rect">
                            <a:avLst/>
                          </a:prstGeom>
                          <a:noFill/>
                          <a:ln>
                            <a:noFill/>
                          </a:ln>
                        </pic:spPr>
                      </pic:pic>
                    </a:graphicData>
                  </a:graphic>
                </wp:anchor>
              </w:drawing>
            </w:r>
          </w:p>
        </w:tc>
        <w:tc>
          <w:tcPr>
            <w:tcW w:w="1425" w:type="dxa"/>
            <w:gridSpan w:val="2"/>
            <w:tcBorders>
              <w:top w:val="double" w:color="auto" w:sz="4" w:space="0"/>
            </w:tcBorders>
            <w:vAlign w:val="center"/>
          </w:tcPr>
          <w:p w14:paraId="7D68B60F">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351D4F44">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w:t>
            </w:r>
            <w:r>
              <w:rPr>
                <w:rFonts w:ascii="Times New Roman" w:hAnsi="Times New Roman"/>
                <w:color w:val="000000"/>
                <w:sz w:val="21"/>
                <w:szCs w:val="21"/>
              </w:rPr>
              <w:t>2</w:t>
            </w:r>
          </w:p>
        </w:tc>
      </w:tr>
      <w:tr w14:paraId="6C62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trPr>
        <w:tc>
          <w:tcPr>
            <w:tcW w:w="1691" w:type="dxa"/>
            <w:tcBorders>
              <w:left w:val="single" w:color="auto" w:sz="12" w:space="0"/>
            </w:tcBorders>
            <w:shd w:val="clear" w:color="auto" w:fill="auto"/>
            <w:vAlign w:val="center"/>
          </w:tcPr>
          <w:p w14:paraId="25D3D4DC">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4A99CAD2">
            <w:pPr>
              <w:widowControl w:val="0"/>
              <w:jc w:val="right"/>
              <w:rPr>
                <w:rFonts w:ascii="黑体" w:hAnsi="黑体" w:eastAsia="黑体"/>
                <w:color w:val="000000" w:themeColor="text1"/>
                <w:sz w:val="21"/>
                <w:szCs w:val="21"/>
              </w:rPr>
            </w:pPr>
            <w:r>
              <w:rPr>
                <w:sz w:val="21"/>
                <w:szCs w:val="21"/>
              </w:rPr>
              <w:drawing>
                <wp:anchor distT="0" distB="0" distL="0" distR="0" simplePos="0" relativeHeight="251660288" behindDoc="0" locked="0" layoutInCell="1" allowOverlap="1">
                  <wp:simplePos x="0" y="0"/>
                  <wp:positionH relativeFrom="column">
                    <wp:posOffset>859790</wp:posOffset>
                  </wp:positionH>
                  <wp:positionV relativeFrom="paragraph">
                    <wp:posOffset>55880</wp:posOffset>
                  </wp:positionV>
                  <wp:extent cx="713105" cy="29083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anchor>
              </w:drawing>
            </w:r>
          </w:p>
        </w:tc>
        <w:tc>
          <w:tcPr>
            <w:tcW w:w="1425" w:type="dxa"/>
            <w:gridSpan w:val="2"/>
            <w:vAlign w:val="center"/>
          </w:tcPr>
          <w:p w14:paraId="0906BE66">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62C2F5F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w:t>
            </w:r>
          </w:p>
        </w:tc>
      </w:tr>
      <w:tr w14:paraId="3142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7127407">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69F9E644">
            <w:pPr>
              <w:widowControl w:val="0"/>
              <w:jc w:val="right"/>
              <w:rPr>
                <w:rFonts w:ascii="黑体" w:hAnsi="黑体" w:eastAsia="黑体"/>
                <w:color w:val="000000" w:themeColor="text1"/>
                <w:sz w:val="21"/>
                <w:szCs w:val="21"/>
              </w:rPr>
            </w:pPr>
            <w:bookmarkStart w:id="4" w:name="_GoBack"/>
            <w:bookmarkEnd w:id="4"/>
            <w:r>
              <w:drawing>
                <wp:anchor distT="0" distB="0" distL="114300" distR="114300" simplePos="0" relativeHeight="251659264" behindDoc="0" locked="0" layoutInCell="1" allowOverlap="1">
                  <wp:simplePos x="0" y="0"/>
                  <wp:positionH relativeFrom="column">
                    <wp:posOffset>839470</wp:posOffset>
                  </wp:positionH>
                  <wp:positionV relativeFrom="paragraph">
                    <wp:posOffset>6985</wp:posOffset>
                  </wp:positionV>
                  <wp:extent cx="838200" cy="361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38200" cy="361950"/>
                          </a:xfrm>
                          <a:prstGeom prst="rect">
                            <a:avLst/>
                          </a:prstGeom>
                          <a:noFill/>
                          <a:ln>
                            <a:noFill/>
                          </a:ln>
                        </pic:spPr>
                      </pic:pic>
                    </a:graphicData>
                  </a:graphic>
                </wp:anchor>
              </w:drawing>
            </w:r>
          </w:p>
        </w:tc>
        <w:tc>
          <w:tcPr>
            <w:tcW w:w="1425" w:type="dxa"/>
            <w:gridSpan w:val="2"/>
            <w:tcBorders>
              <w:bottom w:val="single" w:color="auto" w:sz="12" w:space="0"/>
            </w:tcBorders>
            <w:vAlign w:val="center"/>
          </w:tcPr>
          <w:p w14:paraId="3303A19C">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2D5BAE85">
            <w:pPr>
              <w:widowControl w:val="0"/>
              <w:jc w:val="center"/>
              <w:rPr>
                <w:rFonts w:ascii="Times New Roman" w:hAnsi="Times New Roman"/>
                <w:color w:val="000000"/>
                <w:sz w:val="21"/>
                <w:szCs w:val="21"/>
              </w:rPr>
            </w:pPr>
            <w:r>
              <w:rPr>
                <w:rFonts w:hint="eastAsia" w:ascii="Times New Roman" w:hAnsi="Times New Roman"/>
                <w:color w:val="000000"/>
                <w:sz w:val="21"/>
                <w:szCs w:val="21"/>
              </w:rPr>
              <w:t>2025.2</w:t>
            </w:r>
          </w:p>
        </w:tc>
      </w:tr>
    </w:tbl>
    <w:p w14:paraId="398990D4">
      <w:pPr>
        <w:pStyle w:val="18"/>
        <w:spacing w:before="326" w:beforeLines="100" w:line="360" w:lineRule="auto"/>
        <w:rPr>
          <w:rFonts w:ascii="黑体" w:hAnsi="宋体"/>
        </w:rPr>
      </w:pPr>
      <w:r>
        <w:rPr>
          <w:rFonts w:hint="eastAsia" w:ascii="黑体" w:hAnsi="宋体"/>
        </w:rPr>
        <w:t>二、课程目标与毕业要求</w:t>
      </w:r>
    </w:p>
    <w:p w14:paraId="6D85E15D">
      <w:pPr>
        <w:pStyle w:val="19"/>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721BD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4423B082">
            <w:pPr>
              <w:snapToGrid w:val="0"/>
              <w:jc w:val="center"/>
              <w:rPr>
                <w:rFonts w:ascii="黑体" w:hAnsi="黑体" w:eastAsia="黑体"/>
                <w:bCs/>
                <w:color w:val="auto"/>
                <w:sz w:val="21"/>
                <w:szCs w:val="18"/>
                <w:highlight w:val="none"/>
              </w:rPr>
            </w:pPr>
            <w:r>
              <w:rPr>
                <w:rFonts w:hint="eastAsia" w:ascii="黑体" w:hAnsi="黑体" w:eastAsia="黑体"/>
                <w:bCs/>
                <w:color w:val="auto"/>
                <w:sz w:val="21"/>
                <w:szCs w:val="18"/>
                <w:highlight w:val="none"/>
              </w:rPr>
              <w:t>类型</w:t>
            </w:r>
          </w:p>
        </w:tc>
        <w:tc>
          <w:tcPr>
            <w:tcW w:w="782" w:type="dxa"/>
            <w:shd w:val="clear" w:color="auto" w:fill="auto"/>
            <w:vAlign w:val="center"/>
          </w:tcPr>
          <w:p w14:paraId="283751A8">
            <w:pPr>
              <w:snapToGrid w:val="0"/>
              <w:jc w:val="center"/>
              <w:rPr>
                <w:rFonts w:ascii="黑体" w:hAnsi="黑体" w:eastAsia="黑体"/>
                <w:bCs/>
                <w:color w:val="auto"/>
                <w:sz w:val="21"/>
                <w:szCs w:val="18"/>
                <w:highlight w:val="none"/>
              </w:rPr>
            </w:pPr>
            <w:r>
              <w:rPr>
                <w:rFonts w:hint="eastAsia" w:ascii="黑体" w:hAnsi="黑体" w:eastAsia="黑体"/>
                <w:bCs/>
                <w:color w:val="auto"/>
                <w:sz w:val="21"/>
                <w:szCs w:val="18"/>
                <w:highlight w:val="none"/>
              </w:rPr>
              <w:t>序号</w:t>
            </w:r>
          </w:p>
        </w:tc>
        <w:tc>
          <w:tcPr>
            <w:tcW w:w="6458" w:type="dxa"/>
            <w:vAlign w:val="center"/>
          </w:tcPr>
          <w:p w14:paraId="6D44591E">
            <w:pPr>
              <w:snapToGrid w:val="0"/>
              <w:jc w:val="center"/>
              <w:rPr>
                <w:rFonts w:ascii="黑体" w:hAnsi="黑体" w:eastAsia="黑体"/>
                <w:bCs/>
                <w:color w:val="auto"/>
                <w:sz w:val="21"/>
                <w:szCs w:val="18"/>
                <w:highlight w:val="none"/>
              </w:rPr>
            </w:pPr>
            <w:r>
              <w:rPr>
                <w:rFonts w:hint="eastAsia" w:ascii="黑体" w:hAnsi="黑体" w:eastAsia="黑体"/>
                <w:bCs/>
                <w:color w:val="auto"/>
                <w:sz w:val="21"/>
                <w:szCs w:val="18"/>
                <w:highlight w:val="none"/>
              </w:rPr>
              <w:t>内容</w:t>
            </w:r>
          </w:p>
        </w:tc>
      </w:tr>
      <w:tr w14:paraId="427FB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55" w:hRule="atLeast"/>
          <w:jc w:val="center"/>
        </w:trPr>
        <w:tc>
          <w:tcPr>
            <w:tcW w:w="1236" w:type="dxa"/>
            <w:vAlign w:val="center"/>
          </w:tcPr>
          <w:p w14:paraId="304E7F13">
            <w:pPr>
              <w:snapToGrid w:val="0"/>
              <w:jc w:val="center"/>
              <w:rPr>
                <w:color w:val="auto"/>
                <w:highlight w:val="none"/>
              </w:rPr>
            </w:pPr>
            <w:r>
              <w:rPr>
                <w:rFonts w:hint="eastAsia" w:ascii="黑体" w:hAnsi="黑体" w:eastAsia="黑体"/>
                <w:bCs/>
                <w:color w:val="auto"/>
                <w:sz w:val="21"/>
                <w:szCs w:val="18"/>
                <w:highlight w:val="none"/>
              </w:rPr>
              <w:t>知识目标</w:t>
            </w:r>
          </w:p>
        </w:tc>
        <w:tc>
          <w:tcPr>
            <w:tcW w:w="782" w:type="dxa"/>
            <w:shd w:val="clear" w:color="auto" w:fill="auto"/>
            <w:vAlign w:val="center"/>
          </w:tcPr>
          <w:p w14:paraId="4E6DBE83">
            <w:pPr>
              <w:snapToGrid w:val="0"/>
              <w:jc w:val="center"/>
              <w:rPr>
                <w:rFonts w:ascii="Arial" w:hAnsi="Arial" w:eastAsia="黑体" w:cs="Arial"/>
                <w:bCs/>
                <w:color w:val="auto"/>
                <w:sz w:val="21"/>
                <w:szCs w:val="18"/>
                <w:highlight w:val="none"/>
              </w:rPr>
            </w:pPr>
            <w:r>
              <w:rPr>
                <w:rFonts w:ascii="Arial" w:hAnsi="Arial" w:eastAsia="黑体" w:cs="Arial"/>
                <w:bCs/>
                <w:color w:val="auto"/>
                <w:sz w:val="21"/>
                <w:szCs w:val="18"/>
                <w:highlight w:val="none"/>
              </w:rPr>
              <w:t>1</w:t>
            </w:r>
          </w:p>
        </w:tc>
        <w:tc>
          <w:tcPr>
            <w:tcW w:w="6458" w:type="dxa"/>
            <w:vAlign w:val="center"/>
          </w:tcPr>
          <w:p w14:paraId="265C6AF3">
            <w:pPr>
              <w:pStyle w:val="16"/>
              <w:jc w:val="left"/>
              <w:rPr>
                <w:rFonts w:ascii="宋体" w:hAnsi="宋体"/>
                <w:bCs/>
                <w:color w:val="auto"/>
                <w:highlight w:val="none"/>
              </w:rPr>
            </w:pPr>
            <w:r>
              <w:rPr>
                <w:rFonts w:hint="eastAsia" w:ascii="宋体" w:hAnsi="宋体"/>
                <w:bCs/>
                <w:color w:val="auto"/>
                <w:highlight w:val="none"/>
              </w:rPr>
              <w:t>通过教师讲解和课堂练习，知道并熟练运用语言知识（听力策略与技巧、语音知识和语法知识）和非语言知识（背景知识）理解听力材料。</w:t>
            </w:r>
            <w:r>
              <w:rPr>
                <w:rFonts w:ascii="宋体" w:hAnsi="宋体"/>
                <w:bCs/>
                <w:color w:val="auto"/>
                <w:highlight w:val="none"/>
              </w:rPr>
              <w:t xml:space="preserve"> </w:t>
            </w:r>
          </w:p>
        </w:tc>
      </w:tr>
      <w:tr w14:paraId="3E091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38FA746D">
            <w:pPr>
              <w:snapToGrid w:val="0"/>
              <w:jc w:val="center"/>
              <w:rPr>
                <w:color w:val="auto"/>
                <w:highlight w:val="none"/>
              </w:rPr>
            </w:pPr>
            <w:r>
              <w:rPr>
                <w:rFonts w:hint="eastAsia" w:ascii="黑体" w:hAnsi="黑体" w:eastAsia="黑体"/>
                <w:bCs/>
                <w:color w:val="auto"/>
                <w:sz w:val="21"/>
                <w:szCs w:val="18"/>
                <w:highlight w:val="none"/>
              </w:rPr>
              <w:t>技能目标</w:t>
            </w:r>
          </w:p>
        </w:tc>
        <w:tc>
          <w:tcPr>
            <w:tcW w:w="782" w:type="dxa"/>
            <w:shd w:val="clear" w:color="auto" w:fill="auto"/>
            <w:vAlign w:val="center"/>
          </w:tcPr>
          <w:p w14:paraId="7B5158E7">
            <w:pPr>
              <w:snapToGrid w:val="0"/>
              <w:jc w:val="center"/>
              <w:rPr>
                <w:rFonts w:ascii="Arial" w:hAnsi="Arial" w:eastAsia="黑体" w:cs="Arial"/>
                <w:bCs/>
                <w:color w:val="auto"/>
                <w:sz w:val="21"/>
                <w:szCs w:val="18"/>
                <w:highlight w:val="none"/>
              </w:rPr>
            </w:pPr>
            <w:r>
              <w:rPr>
                <w:rFonts w:ascii="Arial" w:hAnsi="Arial" w:eastAsia="黑体" w:cs="Arial"/>
                <w:bCs/>
                <w:color w:val="auto"/>
                <w:sz w:val="21"/>
                <w:szCs w:val="18"/>
                <w:highlight w:val="none"/>
              </w:rPr>
              <w:t>2</w:t>
            </w:r>
          </w:p>
        </w:tc>
        <w:tc>
          <w:tcPr>
            <w:tcW w:w="6458" w:type="dxa"/>
            <w:vAlign w:val="center"/>
          </w:tcPr>
          <w:p w14:paraId="15ECF1E8">
            <w:pPr>
              <w:pStyle w:val="16"/>
              <w:jc w:val="left"/>
              <w:rPr>
                <w:rFonts w:ascii="宋体" w:hAnsi="宋体"/>
                <w:bCs/>
                <w:color w:val="auto"/>
                <w:highlight w:val="none"/>
              </w:rPr>
            </w:pPr>
            <w:r>
              <w:rPr>
                <w:rFonts w:hint="eastAsia" w:ascii="宋体" w:hAnsi="宋体"/>
                <w:bCs/>
                <w:color w:val="auto"/>
                <w:highlight w:val="none"/>
              </w:rPr>
              <w:t>能逐步运用预测、联想、辨析、推测等听力策略理解英文日常对话和短文的中心大意、新闻听力、主要内容并获取相关细节；借助课内、课外实践练习，能养成通过阅读预判篇章听写重点的习惯，能理解听辨核心词汇，减少拼写错误；能逐步听写较长的语句，分析语法结构减少句法和词形错误。</w:t>
            </w:r>
            <w:r>
              <w:rPr>
                <w:rFonts w:ascii="宋体" w:hAnsi="宋体"/>
                <w:bCs/>
                <w:color w:val="auto"/>
                <w:highlight w:val="none"/>
              </w:rPr>
              <w:t xml:space="preserve"> </w:t>
            </w:r>
          </w:p>
        </w:tc>
      </w:tr>
      <w:tr w14:paraId="50C89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7E7230D4">
            <w:pPr>
              <w:pStyle w:val="16"/>
              <w:rPr>
                <w:rFonts w:ascii="宋体" w:hAnsi="宋体"/>
                <w:color w:val="auto"/>
                <w:highlight w:val="none"/>
              </w:rPr>
            </w:pPr>
          </w:p>
        </w:tc>
        <w:tc>
          <w:tcPr>
            <w:tcW w:w="782" w:type="dxa"/>
            <w:shd w:val="clear" w:color="auto" w:fill="auto"/>
            <w:vAlign w:val="center"/>
          </w:tcPr>
          <w:p w14:paraId="7DC841F4">
            <w:pPr>
              <w:snapToGrid w:val="0"/>
              <w:jc w:val="center"/>
              <w:rPr>
                <w:rFonts w:ascii="Arial" w:hAnsi="Arial" w:eastAsia="黑体" w:cs="Arial"/>
                <w:bCs/>
                <w:color w:val="auto"/>
                <w:sz w:val="21"/>
                <w:szCs w:val="21"/>
                <w:highlight w:val="none"/>
              </w:rPr>
            </w:pPr>
            <w:r>
              <w:rPr>
                <w:rFonts w:ascii="Arial" w:hAnsi="Arial" w:eastAsia="黑体" w:cs="Arial"/>
                <w:bCs/>
                <w:color w:val="auto"/>
                <w:sz w:val="21"/>
                <w:szCs w:val="21"/>
                <w:highlight w:val="none"/>
              </w:rPr>
              <w:t>3</w:t>
            </w:r>
          </w:p>
        </w:tc>
        <w:tc>
          <w:tcPr>
            <w:tcW w:w="6458" w:type="dxa"/>
            <w:vAlign w:val="center"/>
          </w:tcPr>
          <w:p w14:paraId="6EDDDF33">
            <w:pPr>
              <w:pStyle w:val="16"/>
              <w:jc w:val="left"/>
              <w:rPr>
                <w:rFonts w:ascii="宋体" w:hAnsi="宋体"/>
                <w:bCs/>
                <w:color w:val="auto"/>
                <w:highlight w:val="none"/>
              </w:rPr>
            </w:pPr>
            <w:r>
              <w:rPr>
                <w:rFonts w:hint="eastAsia"/>
                <w:bCs/>
                <w:color w:val="auto"/>
                <w:highlight w:val="none"/>
              </w:rPr>
              <w:t>在小组项目活动中能协同配合，围绕某一主题搜集相关资料，能批判地看待国内外的新闻报导，有逻辑的分析信息并运用英语语言基本技能进行归纳，通过口头表达完成课堂项目汇报。</w:t>
            </w:r>
          </w:p>
        </w:tc>
      </w:tr>
      <w:tr w14:paraId="5743E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3993083D">
            <w:pPr>
              <w:snapToGrid w:val="0"/>
              <w:jc w:val="center"/>
              <w:rPr>
                <w:rFonts w:ascii="Arial" w:hAnsi="Arial" w:eastAsia="黑体" w:cs="Arial"/>
                <w:bCs/>
                <w:color w:val="auto"/>
                <w:sz w:val="21"/>
                <w:szCs w:val="18"/>
                <w:highlight w:val="none"/>
              </w:rPr>
            </w:pPr>
            <w:r>
              <w:rPr>
                <w:rFonts w:hint="eastAsia" w:ascii="Arial" w:hAnsi="Arial" w:eastAsia="黑体" w:cs="Arial"/>
                <w:bCs/>
                <w:color w:val="auto"/>
                <w:sz w:val="21"/>
                <w:szCs w:val="18"/>
                <w:highlight w:val="none"/>
              </w:rPr>
              <w:t>素养目标</w:t>
            </w:r>
          </w:p>
          <w:p w14:paraId="58AFEF84">
            <w:pPr>
              <w:snapToGrid w:val="0"/>
              <w:jc w:val="center"/>
              <w:rPr>
                <w:color w:val="auto"/>
                <w:highlight w:val="none"/>
              </w:rPr>
            </w:pPr>
            <w:r>
              <w:rPr>
                <w:rFonts w:hint="eastAsia" w:ascii="黑体" w:hAnsi="黑体" w:eastAsia="黑体"/>
                <w:bCs/>
                <w:color w:val="auto"/>
                <w:sz w:val="21"/>
                <w:szCs w:val="18"/>
                <w:highlight w:val="none"/>
              </w:rPr>
              <w:t>(含课程思政目标</w:t>
            </w:r>
            <w:r>
              <w:rPr>
                <w:rFonts w:ascii="黑体" w:hAnsi="黑体" w:eastAsia="黑体"/>
                <w:bCs/>
                <w:color w:val="auto"/>
                <w:sz w:val="21"/>
                <w:szCs w:val="18"/>
                <w:highlight w:val="none"/>
              </w:rPr>
              <w:t>)</w:t>
            </w:r>
          </w:p>
        </w:tc>
        <w:tc>
          <w:tcPr>
            <w:tcW w:w="782" w:type="dxa"/>
            <w:shd w:val="clear" w:color="auto" w:fill="auto"/>
            <w:vAlign w:val="center"/>
          </w:tcPr>
          <w:p w14:paraId="70846F3F">
            <w:pPr>
              <w:snapToGrid w:val="0"/>
              <w:jc w:val="center"/>
              <w:rPr>
                <w:rFonts w:ascii="Arial" w:hAnsi="Arial" w:eastAsia="黑体" w:cs="Arial"/>
                <w:bCs/>
                <w:color w:val="auto"/>
                <w:sz w:val="21"/>
                <w:szCs w:val="18"/>
                <w:highlight w:val="none"/>
              </w:rPr>
            </w:pPr>
            <w:r>
              <w:rPr>
                <w:rFonts w:ascii="Arial" w:hAnsi="Arial" w:eastAsia="黑体" w:cs="Arial"/>
                <w:bCs/>
                <w:color w:val="auto"/>
                <w:sz w:val="21"/>
                <w:szCs w:val="18"/>
                <w:highlight w:val="none"/>
              </w:rPr>
              <w:t>4</w:t>
            </w:r>
          </w:p>
        </w:tc>
        <w:tc>
          <w:tcPr>
            <w:tcW w:w="6458" w:type="dxa"/>
            <w:vAlign w:val="center"/>
          </w:tcPr>
          <w:p w14:paraId="3228835A">
            <w:pPr>
              <w:pStyle w:val="16"/>
              <w:jc w:val="left"/>
              <w:rPr>
                <w:rFonts w:ascii="宋体" w:hAnsi="宋体"/>
                <w:bCs/>
                <w:color w:val="auto"/>
                <w:highlight w:val="none"/>
              </w:rPr>
            </w:pPr>
            <w:r>
              <w:rPr>
                <w:rFonts w:hint="eastAsia" w:ascii="宋体" w:hAnsi="宋体"/>
                <w:bCs/>
                <w:color w:val="auto"/>
                <w:highlight w:val="none"/>
              </w:rPr>
              <w:t>深刻理解热爱祖国是立国之本成才之基，在思考中外问题和从事跨文化交际活动中，能够澄清价值观念，坚定政治信仰，自觉维护民族利益和国家尊严。</w:t>
            </w:r>
          </w:p>
        </w:tc>
      </w:tr>
      <w:tr w14:paraId="189C1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3D7141F">
            <w:pPr>
              <w:pStyle w:val="16"/>
              <w:rPr>
                <w:rFonts w:ascii="宋体" w:hAnsi="宋体"/>
                <w:color w:val="auto"/>
                <w:highlight w:val="none"/>
              </w:rPr>
            </w:pPr>
          </w:p>
        </w:tc>
        <w:tc>
          <w:tcPr>
            <w:tcW w:w="782" w:type="dxa"/>
            <w:shd w:val="clear" w:color="auto" w:fill="auto"/>
            <w:vAlign w:val="center"/>
          </w:tcPr>
          <w:p w14:paraId="4D2BD1DC">
            <w:pPr>
              <w:snapToGrid w:val="0"/>
              <w:jc w:val="center"/>
              <w:rPr>
                <w:rFonts w:ascii="Arial" w:hAnsi="Arial" w:eastAsia="黑体" w:cs="Arial"/>
                <w:bCs/>
                <w:color w:val="auto"/>
                <w:sz w:val="21"/>
                <w:szCs w:val="18"/>
                <w:highlight w:val="none"/>
              </w:rPr>
            </w:pPr>
            <w:r>
              <w:rPr>
                <w:rFonts w:ascii="Arial" w:hAnsi="Arial" w:eastAsia="黑体" w:cs="Arial"/>
                <w:bCs/>
                <w:color w:val="auto"/>
                <w:sz w:val="21"/>
                <w:szCs w:val="18"/>
                <w:highlight w:val="none"/>
              </w:rPr>
              <w:t>5</w:t>
            </w:r>
          </w:p>
        </w:tc>
        <w:tc>
          <w:tcPr>
            <w:tcW w:w="6458" w:type="dxa"/>
            <w:vAlign w:val="center"/>
          </w:tcPr>
          <w:p w14:paraId="2AD06AC0">
            <w:pPr>
              <w:pStyle w:val="16"/>
              <w:jc w:val="left"/>
              <w:rPr>
                <w:rFonts w:ascii="宋体" w:hAnsi="宋体"/>
                <w:bCs/>
                <w:color w:val="auto"/>
                <w:highlight w:val="none"/>
              </w:rPr>
            </w:pPr>
            <w:r>
              <w:rPr>
                <w:rFonts w:hint="eastAsia" w:ascii="宋体" w:hAnsi="宋体"/>
                <w:bCs/>
                <w:color w:val="auto"/>
                <w:highlight w:val="none"/>
              </w:rPr>
              <w:t>能够基于自身评价制定并执行学习计划，明确学习目标，能够按时完成课前预习任务、课堂听力练习和课后实践项目，能配合课堂讲解逐步提高听力水平。</w:t>
            </w:r>
          </w:p>
        </w:tc>
      </w:tr>
    </w:tbl>
    <w:p w14:paraId="3693C89E">
      <w:pPr>
        <w:pStyle w:val="19"/>
        <w:spacing w:before="163" w:after="163"/>
      </w:pPr>
      <w:r>
        <w:rPr>
          <w:rFonts w:hint="eastAsia"/>
        </w:rPr>
        <w:t>（二）课程支撑</w:t>
      </w:r>
      <w:r>
        <w:rPr>
          <w:rFonts w:hint="eastAsia"/>
          <w:color w:val="auto"/>
        </w:rPr>
        <w:t>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2"/>
      </w:tblGrid>
      <w:tr w14:paraId="0F18143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467869FB">
            <w:pPr>
              <w:widowControl/>
              <w:tabs>
                <w:tab w:val="left" w:pos="4200"/>
              </w:tabs>
              <w:spacing w:line="400" w:lineRule="exact"/>
              <w:jc w:val="left"/>
              <w:rPr>
                <w:rFonts w:ascii="Times New Roman" w:hAnsi="Times New Roman" w:cs="Times New Roman"/>
                <w:bCs/>
                <w:color w:val="auto"/>
                <w:sz w:val="21"/>
                <w:szCs w:val="21"/>
              </w:rPr>
            </w:pPr>
            <w:r>
              <w:rPr>
                <w:rFonts w:ascii="Times New Roman" w:hAnsi="Times New Roman" w:cs="Times New Roman"/>
                <w:color w:val="auto"/>
                <w:sz w:val="21"/>
                <w:szCs w:val="21"/>
              </w:rPr>
              <w:t>LO1品德修养</w:t>
            </w:r>
            <w:r>
              <w:rPr>
                <w:rFonts w:ascii="Times New Roman" w:hAnsi="Times New Roman" w:cs="Times New Roman"/>
                <w:bCs/>
                <w:color w:val="auto"/>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E8428A4">
            <w:pPr>
              <w:pStyle w:val="16"/>
              <w:widowControl w:val="0"/>
              <w:numPr>
                <w:ilvl w:val="0"/>
                <w:numId w:val="1"/>
              </w:numPr>
              <w:spacing w:line="400" w:lineRule="exact"/>
              <w:jc w:val="left"/>
              <w:rPr>
                <w:rFonts w:cs="Times New Roman"/>
                <w:bCs/>
                <w:color w:val="auto"/>
              </w:rPr>
            </w:pPr>
            <w:r>
              <w:rPr>
                <w:rFonts w:cs="Times New Roman"/>
                <w:color w:val="auto"/>
              </w:rPr>
              <w:t>爱党爱国，坚决拥护党的领导，热爱祖国的大好河山、悠久历史、灿烂文化，自觉维护民族利益和国家尊严。</w:t>
            </w:r>
          </w:p>
        </w:tc>
      </w:tr>
      <w:tr w14:paraId="1CB53D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125A1C41">
            <w:pPr>
              <w:pStyle w:val="16"/>
              <w:widowControl w:val="0"/>
              <w:spacing w:line="400" w:lineRule="exact"/>
              <w:jc w:val="left"/>
              <w:rPr>
                <w:rFonts w:cs="Times New Roman"/>
                <w:bCs/>
                <w:color w:val="auto"/>
              </w:rPr>
            </w:pPr>
            <w:r>
              <w:rPr>
                <w:rFonts w:cs="Times New Roman"/>
                <w:color w:val="auto"/>
              </w:rPr>
              <w:t>LO2专业能力</w:t>
            </w:r>
            <w:r>
              <w:rPr>
                <w:rFonts w:cs="Times New Roman"/>
                <w:bCs/>
                <w:color w:val="auto"/>
              </w:rPr>
              <w:t>：具有人文科学素养，具备从事某项工作或专业的理论知识、实践能力。</w:t>
            </w:r>
          </w:p>
          <w:p w14:paraId="29CC4664">
            <w:pPr>
              <w:pStyle w:val="16"/>
              <w:widowControl w:val="0"/>
              <w:numPr>
                <w:ilvl w:val="0"/>
                <w:numId w:val="1"/>
              </w:numPr>
              <w:spacing w:line="400" w:lineRule="exact"/>
              <w:jc w:val="left"/>
              <w:rPr>
                <w:rFonts w:cs="Times New Roman"/>
                <w:bCs/>
                <w:color w:val="auto"/>
              </w:rPr>
            </w:pPr>
            <w:r>
              <w:rPr>
                <w:rFonts w:cs="Times New Roman"/>
                <w:bCs/>
                <w:color w:val="auto"/>
              </w:rPr>
              <w:t>掌握英英语语言基本理论与知识，具备扎实的语言基本功和听、说、读、写、译等语言应用能力。</w:t>
            </w:r>
          </w:p>
        </w:tc>
      </w:tr>
      <w:tr w14:paraId="25BB7C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323BE921">
            <w:pPr>
              <w:pStyle w:val="16"/>
              <w:widowControl w:val="0"/>
              <w:spacing w:line="400" w:lineRule="exact"/>
              <w:jc w:val="left"/>
              <w:rPr>
                <w:rFonts w:cs="Times New Roman"/>
                <w:bCs/>
                <w:color w:val="auto"/>
              </w:rPr>
            </w:pPr>
            <w:r>
              <w:rPr>
                <w:rFonts w:cs="Times New Roman"/>
                <w:color w:val="auto"/>
              </w:rPr>
              <w:t>LO4自主学习</w:t>
            </w:r>
            <w:r>
              <w:rPr>
                <w:rFonts w:cs="Times New Roman"/>
                <w:bCs/>
                <w:color w:val="auto"/>
              </w:rPr>
              <w:t>：能根据环境需要确定自己的学习目标，并主动地通过搜集信息、分析信息、讨论、实践、质疑、创造等方法来实现学习目标。</w:t>
            </w:r>
          </w:p>
          <w:p w14:paraId="70166206">
            <w:pPr>
              <w:pStyle w:val="16"/>
              <w:widowControl w:val="0"/>
              <w:numPr>
                <w:ilvl w:val="0"/>
                <w:numId w:val="2"/>
              </w:numPr>
              <w:spacing w:line="400" w:lineRule="exact"/>
              <w:jc w:val="left"/>
              <w:rPr>
                <w:rFonts w:cs="Times New Roman"/>
                <w:bCs/>
                <w:color w:val="auto"/>
              </w:rPr>
            </w:pPr>
            <w:r>
              <w:rPr>
                <w:rFonts w:cs="Times New Roman"/>
                <w:color w:val="auto"/>
              </w:rPr>
              <w:t>能根据需要确定学习目标，并设计学习计划。</w:t>
            </w:r>
          </w:p>
        </w:tc>
      </w:tr>
      <w:tr w14:paraId="7B7E2EE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0BB8EF7D">
            <w:pPr>
              <w:pStyle w:val="16"/>
              <w:widowControl w:val="0"/>
              <w:spacing w:line="400" w:lineRule="exact"/>
              <w:jc w:val="left"/>
              <w:rPr>
                <w:rFonts w:cs="Times New Roman"/>
                <w:bCs/>
                <w:color w:val="auto"/>
              </w:rPr>
            </w:pPr>
            <w:r>
              <w:rPr>
                <w:rFonts w:cs="Times New Roman"/>
                <w:color w:val="auto"/>
              </w:rPr>
              <w:t>LO6协同创新</w:t>
            </w:r>
            <w:r>
              <w:rPr>
                <w:rFonts w:cs="Times New Roman"/>
                <w:bCs/>
                <w:color w:val="auto"/>
              </w:rPr>
              <w:t>：同群体保持良好的合作关系，做集体中的积极成员，善于自我管理和团队管理；善于从多个维度思考问题，利用自己的知识与实践来提出新设想。</w:t>
            </w:r>
          </w:p>
          <w:p w14:paraId="24AC27C3">
            <w:pPr>
              <w:pStyle w:val="16"/>
              <w:widowControl w:val="0"/>
              <w:spacing w:line="400" w:lineRule="exact"/>
              <w:jc w:val="left"/>
              <w:rPr>
                <w:rFonts w:cs="Times New Roman"/>
                <w:bCs/>
                <w:color w:val="auto"/>
              </w:rPr>
            </w:pPr>
            <w:r>
              <w:rPr>
                <w:rFonts w:hint="eastAsia" w:ascii="宋体" w:hAnsi="宋体"/>
                <w:bCs/>
                <w:color w:val="auto"/>
              </w:rPr>
              <w:t>②</w:t>
            </w:r>
            <w:r>
              <w:rPr>
                <w:rFonts w:cs="Times New Roman"/>
                <w:bCs/>
                <w:color w:val="auto"/>
              </w:rPr>
              <w:t xml:space="preserve"> </w:t>
            </w:r>
            <w:r>
              <w:rPr>
                <w:rFonts w:cs="Times New Roman"/>
                <w:color w:val="auto"/>
              </w:rPr>
              <w:t>有质疑精神，能有逻辑的分析与批判。</w:t>
            </w:r>
          </w:p>
        </w:tc>
      </w:tr>
    </w:tbl>
    <w:p w14:paraId="32DAC75C">
      <w:pPr>
        <w:pStyle w:val="19"/>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635"/>
        <w:gridCol w:w="794"/>
        <w:gridCol w:w="4950"/>
        <w:gridCol w:w="1161"/>
      </w:tblGrid>
      <w:tr w14:paraId="5393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36" w:type="dxa"/>
            <w:tcBorders>
              <w:top w:val="single" w:color="auto" w:sz="12" w:space="0"/>
              <w:left w:val="single" w:color="auto" w:sz="12" w:space="0"/>
              <w:right w:val="single" w:color="auto" w:sz="4" w:space="0"/>
            </w:tcBorders>
            <w:shd w:val="clear" w:color="auto" w:fill="auto"/>
            <w:vAlign w:val="center"/>
          </w:tcPr>
          <w:p w14:paraId="4F3D63AE">
            <w:pPr>
              <w:pStyle w:val="15"/>
              <w:rPr>
                <w:rFonts w:ascii="黑体" w:hAnsi="黑体"/>
                <w:szCs w:val="18"/>
              </w:rPr>
            </w:pPr>
            <w:r>
              <w:rPr>
                <w:rFonts w:hint="eastAsia" w:ascii="黑体" w:hAnsi="黑体"/>
                <w:szCs w:val="18"/>
              </w:rPr>
              <w:t>毕业</w:t>
            </w:r>
          </w:p>
          <w:p w14:paraId="0125E21B">
            <w:pPr>
              <w:pStyle w:val="15"/>
              <w:rPr>
                <w:szCs w:val="16"/>
              </w:rPr>
            </w:pPr>
            <w:r>
              <w:rPr>
                <w:rFonts w:hint="eastAsia" w:ascii="黑体" w:hAnsi="黑体"/>
                <w:szCs w:val="18"/>
              </w:rPr>
              <w:t>要求</w:t>
            </w:r>
          </w:p>
        </w:tc>
        <w:tc>
          <w:tcPr>
            <w:tcW w:w="635" w:type="dxa"/>
            <w:tcBorders>
              <w:top w:val="single" w:color="auto" w:sz="12" w:space="0"/>
              <w:left w:val="single" w:color="auto" w:sz="4" w:space="0"/>
            </w:tcBorders>
            <w:vAlign w:val="center"/>
          </w:tcPr>
          <w:p w14:paraId="255FDBC2">
            <w:pPr>
              <w:pStyle w:val="15"/>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97E72EC">
            <w:pPr>
              <w:pStyle w:val="15"/>
              <w:rPr>
                <w:szCs w:val="16"/>
              </w:rPr>
            </w:pPr>
            <w:r>
              <w:rPr>
                <w:rFonts w:hint="eastAsia"/>
                <w:szCs w:val="16"/>
              </w:rPr>
              <w:t>支撑度</w:t>
            </w:r>
          </w:p>
        </w:tc>
        <w:tc>
          <w:tcPr>
            <w:tcW w:w="4950" w:type="dxa"/>
            <w:tcBorders>
              <w:top w:val="single" w:color="auto" w:sz="12" w:space="0"/>
            </w:tcBorders>
            <w:vAlign w:val="center"/>
          </w:tcPr>
          <w:p w14:paraId="330BBE16">
            <w:pPr>
              <w:pStyle w:val="15"/>
              <w:rPr>
                <w:szCs w:val="16"/>
              </w:rPr>
            </w:pPr>
            <w:r>
              <w:rPr>
                <w:rFonts w:hint="eastAsia"/>
                <w:szCs w:val="16"/>
              </w:rPr>
              <w:t>课程目标</w:t>
            </w:r>
          </w:p>
        </w:tc>
        <w:tc>
          <w:tcPr>
            <w:tcW w:w="1161" w:type="dxa"/>
            <w:tcBorders>
              <w:top w:val="single" w:color="auto" w:sz="12" w:space="0"/>
              <w:right w:val="single" w:color="auto" w:sz="12" w:space="0"/>
            </w:tcBorders>
            <w:vAlign w:val="center"/>
          </w:tcPr>
          <w:p w14:paraId="648814D4">
            <w:pPr>
              <w:pStyle w:val="15"/>
              <w:rPr>
                <w:szCs w:val="16"/>
              </w:rPr>
            </w:pPr>
            <w:r>
              <w:rPr>
                <w:rFonts w:hint="eastAsia"/>
                <w:szCs w:val="16"/>
              </w:rPr>
              <w:t>对指标点的贡献度</w:t>
            </w:r>
          </w:p>
        </w:tc>
      </w:tr>
      <w:tr w14:paraId="25A2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5" w:hRule="atLeast"/>
          <w:jc w:val="center"/>
        </w:trPr>
        <w:tc>
          <w:tcPr>
            <w:tcW w:w="936" w:type="dxa"/>
            <w:tcBorders>
              <w:left w:val="single" w:color="auto" w:sz="12" w:space="0"/>
              <w:right w:val="single" w:color="auto" w:sz="4" w:space="0"/>
            </w:tcBorders>
            <w:shd w:val="clear" w:color="auto" w:fill="auto"/>
            <w:vAlign w:val="center"/>
          </w:tcPr>
          <w:p w14:paraId="6B953BAD">
            <w:pPr>
              <w:pStyle w:val="16"/>
              <w:rPr>
                <w:rFonts w:cs="Times New Roman"/>
                <w:b/>
              </w:rPr>
            </w:pPr>
            <w:r>
              <w:rPr>
                <w:rFonts w:cs="Times New Roman"/>
                <w:b/>
              </w:rPr>
              <w:t xml:space="preserve">LO1 </w:t>
            </w:r>
          </w:p>
        </w:tc>
        <w:tc>
          <w:tcPr>
            <w:tcW w:w="635" w:type="dxa"/>
            <w:tcBorders>
              <w:left w:val="single" w:color="auto" w:sz="4" w:space="0"/>
            </w:tcBorders>
            <w:vAlign w:val="center"/>
          </w:tcPr>
          <w:p w14:paraId="571F5083">
            <w:pPr>
              <w:pStyle w:val="16"/>
              <w:numPr>
                <w:ilvl w:val="0"/>
                <w:numId w:val="3"/>
              </w:numPr>
              <w:rPr>
                <w:rFonts w:cs="Times New Roman"/>
                <w:bCs/>
              </w:rPr>
            </w:pPr>
          </w:p>
        </w:tc>
        <w:tc>
          <w:tcPr>
            <w:tcW w:w="794" w:type="dxa"/>
            <w:tcBorders>
              <w:right w:val="double" w:color="auto" w:sz="4" w:space="0"/>
            </w:tcBorders>
            <w:shd w:val="clear" w:color="auto" w:fill="auto"/>
            <w:vAlign w:val="center"/>
          </w:tcPr>
          <w:p w14:paraId="67608462">
            <w:pPr>
              <w:pStyle w:val="16"/>
              <w:rPr>
                <w:rFonts w:cs="Times New Roman"/>
              </w:rPr>
            </w:pPr>
            <w:r>
              <w:rPr>
                <w:rFonts w:cs="Times New Roman"/>
              </w:rPr>
              <w:t>L</w:t>
            </w:r>
          </w:p>
        </w:tc>
        <w:tc>
          <w:tcPr>
            <w:tcW w:w="4950" w:type="dxa"/>
            <w:vAlign w:val="center"/>
          </w:tcPr>
          <w:p w14:paraId="7CC398C9">
            <w:pPr>
              <w:pStyle w:val="16"/>
              <w:jc w:val="left"/>
              <w:rPr>
                <w:rFonts w:ascii="宋体" w:hAnsi="宋体"/>
                <w:bCs/>
              </w:rPr>
            </w:pPr>
            <w:r>
              <w:rPr>
                <w:rFonts w:hint="eastAsia" w:ascii="宋体" w:hAnsi="宋体"/>
                <w:bCs/>
              </w:rPr>
              <w:t>4</w:t>
            </w:r>
            <w:r>
              <w:rPr>
                <w:rFonts w:ascii="宋体" w:hAnsi="宋体"/>
                <w:bCs/>
              </w:rPr>
              <w:t>.</w:t>
            </w:r>
            <w:r>
              <w:rPr>
                <w:rFonts w:hint="eastAsia" w:ascii="宋体" w:hAnsi="宋体"/>
                <w:bCs/>
              </w:rPr>
              <w:t>深刻理解热爱祖国是立国之本成才之基，在思考中外问题和从事跨文化交际活动中，能够澄清价值观念，坚定政治信仰，自觉维护民族利益和国家尊严。</w:t>
            </w:r>
          </w:p>
        </w:tc>
        <w:tc>
          <w:tcPr>
            <w:tcW w:w="1161" w:type="dxa"/>
            <w:tcBorders>
              <w:right w:val="single" w:color="auto" w:sz="12" w:space="0"/>
            </w:tcBorders>
            <w:vAlign w:val="center"/>
          </w:tcPr>
          <w:p w14:paraId="76C95A84">
            <w:pPr>
              <w:pStyle w:val="16"/>
              <w:rPr>
                <w:rFonts w:ascii="宋体" w:hAnsi="宋体"/>
                <w:bCs/>
              </w:rPr>
            </w:pPr>
            <w:r>
              <w:rPr>
                <w:rFonts w:hint="eastAsia" w:ascii="宋体" w:hAnsi="宋体"/>
                <w:bCs/>
              </w:rPr>
              <w:t>1</w:t>
            </w:r>
            <w:r>
              <w:rPr>
                <w:rFonts w:ascii="宋体" w:hAnsi="宋体"/>
                <w:bCs/>
              </w:rPr>
              <w:t>00%</w:t>
            </w:r>
          </w:p>
        </w:tc>
      </w:tr>
      <w:tr w14:paraId="220B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8" w:hRule="atLeast"/>
          <w:jc w:val="center"/>
        </w:trPr>
        <w:tc>
          <w:tcPr>
            <w:tcW w:w="936" w:type="dxa"/>
            <w:vMerge w:val="restart"/>
            <w:tcBorders>
              <w:left w:val="single" w:color="auto" w:sz="12" w:space="0"/>
              <w:right w:val="single" w:color="auto" w:sz="4" w:space="0"/>
            </w:tcBorders>
            <w:shd w:val="clear" w:color="auto" w:fill="auto"/>
            <w:vAlign w:val="center"/>
          </w:tcPr>
          <w:p w14:paraId="63F330C3">
            <w:pPr>
              <w:pStyle w:val="16"/>
              <w:rPr>
                <w:rFonts w:cs="Times New Roman"/>
                <w:b/>
              </w:rPr>
            </w:pPr>
            <w:r>
              <w:rPr>
                <w:rFonts w:cs="Times New Roman"/>
                <w:b/>
              </w:rPr>
              <w:t xml:space="preserve">LO2 </w:t>
            </w:r>
          </w:p>
        </w:tc>
        <w:tc>
          <w:tcPr>
            <w:tcW w:w="635" w:type="dxa"/>
            <w:vMerge w:val="restart"/>
            <w:tcBorders>
              <w:left w:val="single" w:color="auto" w:sz="4" w:space="0"/>
            </w:tcBorders>
            <w:vAlign w:val="center"/>
          </w:tcPr>
          <w:p w14:paraId="03A28A67">
            <w:pPr>
              <w:pStyle w:val="16"/>
              <w:numPr>
                <w:ilvl w:val="0"/>
                <w:numId w:val="3"/>
              </w:numPr>
              <w:rPr>
                <w:rFonts w:cs="Times New Roman"/>
                <w:bCs/>
              </w:rPr>
            </w:pPr>
          </w:p>
        </w:tc>
        <w:tc>
          <w:tcPr>
            <w:tcW w:w="794" w:type="dxa"/>
            <w:vMerge w:val="restart"/>
            <w:tcBorders>
              <w:right w:val="double" w:color="auto" w:sz="4" w:space="0"/>
            </w:tcBorders>
            <w:shd w:val="clear" w:color="auto" w:fill="auto"/>
            <w:vAlign w:val="center"/>
          </w:tcPr>
          <w:p w14:paraId="0DA43191">
            <w:pPr>
              <w:pStyle w:val="16"/>
              <w:rPr>
                <w:rFonts w:cs="Times New Roman"/>
              </w:rPr>
            </w:pPr>
            <w:r>
              <w:rPr>
                <w:rFonts w:cs="Times New Roman"/>
              </w:rPr>
              <w:t>H</w:t>
            </w:r>
          </w:p>
        </w:tc>
        <w:tc>
          <w:tcPr>
            <w:tcW w:w="4950" w:type="dxa"/>
            <w:vAlign w:val="center"/>
          </w:tcPr>
          <w:p w14:paraId="6F0E383A">
            <w:pPr>
              <w:pStyle w:val="16"/>
              <w:jc w:val="left"/>
              <w:rPr>
                <w:rFonts w:ascii="宋体" w:hAnsi="宋体"/>
                <w:bCs/>
              </w:rPr>
            </w:pPr>
            <w:r>
              <w:rPr>
                <w:rFonts w:hint="eastAsia" w:ascii="宋体" w:hAnsi="宋体"/>
                <w:bCs/>
              </w:rPr>
              <w:t>1</w:t>
            </w:r>
            <w:r>
              <w:rPr>
                <w:rFonts w:ascii="宋体" w:hAnsi="宋体"/>
                <w:bCs/>
              </w:rPr>
              <w:t>.</w:t>
            </w:r>
            <w:r>
              <w:rPr>
                <w:rFonts w:hint="eastAsia" w:ascii="宋体" w:hAnsi="宋体"/>
                <w:bCs/>
              </w:rPr>
              <w:t>通过教师讲解和课堂练习，知道并熟练运用语言知识（听力策略与技巧、语音知识和语法知识）和非语言知识（背景知识）理解听力材料。</w:t>
            </w:r>
          </w:p>
        </w:tc>
        <w:tc>
          <w:tcPr>
            <w:tcW w:w="1161" w:type="dxa"/>
            <w:tcBorders>
              <w:right w:val="single" w:color="auto" w:sz="12" w:space="0"/>
            </w:tcBorders>
            <w:vAlign w:val="center"/>
          </w:tcPr>
          <w:p w14:paraId="0F8FFDE3">
            <w:pPr>
              <w:pStyle w:val="16"/>
              <w:rPr>
                <w:rFonts w:ascii="宋体" w:hAnsi="宋体"/>
                <w:bCs/>
              </w:rPr>
            </w:pPr>
            <w:r>
              <w:rPr>
                <w:rFonts w:ascii="宋体" w:hAnsi="宋体"/>
                <w:bCs/>
              </w:rPr>
              <w:t>50%</w:t>
            </w:r>
          </w:p>
        </w:tc>
      </w:tr>
      <w:tr w14:paraId="5663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8" w:hRule="atLeast"/>
          <w:jc w:val="center"/>
        </w:trPr>
        <w:tc>
          <w:tcPr>
            <w:tcW w:w="936" w:type="dxa"/>
            <w:vMerge w:val="continue"/>
            <w:tcBorders>
              <w:left w:val="single" w:color="auto" w:sz="12" w:space="0"/>
              <w:right w:val="single" w:color="auto" w:sz="4" w:space="0"/>
            </w:tcBorders>
            <w:shd w:val="clear" w:color="auto" w:fill="auto"/>
            <w:vAlign w:val="center"/>
          </w:tcPr>
          <w:p w14:paraId="34328353">
            <w:pPr>
              <w:pStyle w:val="16"/>
              <w:rPr>
                <w:rFonts w:cs="Times New Roman"/>
                <w:b/>
              </w:rPr>
            </w:pPr>
          </w:p>
        </w:tc>
        <w:tc>
          <w:tcPr>
            <w:tcW w:w="635" w:type="dxa"/>
            <w:vMerge w:val="continue"/>
            <w:tcBorders>
              <w:left w:val="single" w:color="auto" w:sz="4" w:space="0"/>
            </w:tcBorders>
            <w:vAlign w:val="center"/>
          </w:tcPr>
          <w:p w14:paraId="10E4E50A">
            <w:pPr>
              <w:pStyle w:val="16"/>
            </w:pPr>
          </w:p>
        </w:tc>
        <w:tc>
          <w:tcPr>
            <w:tcW w:w="794" w:type="dxa"/>
            <w:vMerge w:val="continue"/>
            <w:tcBorders>
              <w:right w:val="double" w:color="auto" w:sz="4" w:space="0"/>
            </w:tcBorders>
            <w:shd w:val="clear" w:color="auto" w:fill="auto"/>
            <w:vAlign w:val="center"/>
          </w:tcPr>
          <w:p w14:paraId="38337AF6">
            <w:pPr>
              <w:pStyle w:val="16"/>
              <w:rPr>
                <w:rFonts w:cs="Times New Roman"/>
              </w:rPr>
            </w:pPr>
          </w:p>
        </w:tc>
        <w:tc>
          <w:tcPr>
            <w:tcW w:w="4950" w:type="dxa"/>
            <w:vAlign w:val="center"/>
          </w:tcPr>
          <w:p w14:paraId="2A011067">
            <w:pPr>
              <w:pStyle w:val="16"/>
              <w:jc w:val="left"/>
              <w:rPr>
                <w:rFonts w:ascii="宋体" w:hAnsi="宋体"/>
                <w:bCs/>
              </w:rPr>
            </w:pPr>
            <w:r>
              <w:rPr>
                <w:rFonts w:hint="eastAsia" w:ascii="宋体" w:hAnsi="宋体"/>
                <w:bCs/>
              </w:rPr>
              <w:t>2</w:t>
            </w:r>
            <w:r>
              <w:rPr>
                <w:rFonts w:ascii="宋体" w:hAnsi="宋体"/>
                <w:bCs/>
              </w:rPr>
              <w:t>.</w:t>
            </w:r>
            <w:r>
              <w:rPr>
                <w:rFonts w:hint="eastAsia" w:ascii="宋体" w:hAnsi="宋体"/>
                <w:bCs/>
              </w:rPr>
              <w:t>能逐步运用预测、联想、辨析、推测等听力策略理解英文日常对话和短文的中心大意、主要内容并获取相关细节；借助课内、课外实践练习，能养成通过阅读预判篇章听写重点的习惯，能理解听辨核心词汇，减少拼写错误；能逐步听写较长的语句，分析语法结构减少句法和词形错误。</w:t>
            </w:r>
          </w:p>
        </w:tc>
        <w:tc>
          <w:tcPr>
            <w:tcW w:w="1161" w:type="dxa"/>
            <w:tcBorders>
              <w:right w:val="single" w:color="auto" w:sz="12" w:space="0"/>
            </w:tcBorders>
            <w:vAlign w:val="center"/>
          </w:tcPr>
          <w:p w14:paraId="05DEFB84">
            <w:pPr>
              <w:pStyle w:val="16"/>
              <w:rPr>
                <w:rFonts w:ascii="宋体" w:hAnsi="宋体"/>
                <w:bCs/>
              </w:rPr>
            </w:pPr>
            <w:r>
              <w:rPr>
                <w:rFonts w:ascii="宋体" w:hAnsi="宋体"/>
                <w:bCs/>
              </w:rPr>
              <w:t>50%</w:t>
            </w:r>
          </w:p>
        </w:tc>
      </w:tr>
      <w:tr w14:paraId="79B9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right w:val="single" w:color="auto" w:sz="4" w:space="0"/>
            </w:tcBorders>
            <w:shd w:val="clear" w:color="auto" w:fill="auto"/>
            <w:vAlign w:val="center"/>
          </w:tcPr>
          <w:p w14:paraId="46B0E51A">
            <w:pPr>
              <w:pStyle w:val="16"/>
              <w:rPr>
                <w:rFonts w:cs="Times New Roman"/>
                <w:b/>
              </w:rPr>
            </w:pPr>
            <w:r>
              <w:rPr>
                <w:rFonts w:cs="Times New Roman"/>
                <w:b/>
              </w:rPr>
              <w:t xml:space="preserve">LO4 </w:t>
            </w:r>
          </w:p>
        </w:tc>
        <w:tc>
          <w:tcPr>
            <w:tcW w:w="635" w:type="dxa"/>
            <w:tcBorders>
              <w:left w:val="single" w:color="auto" w:sz="4" w:space="0"/>
            </w:tcBorders>
            <w:vAlign w:val="center"/>
          </w:tcPr>
          <w:p w14:paraId="0B51E965">
            <w:pPr>
              <w:pStyle w:val="16"/>
              <w:numPr>
                <w:ilvl w:val="0"/>
                <w:numId w:val="4"/>
              </w:numPr>
              <w:rPr>
                <w:rFonts w:cs="Times New Roman"/>
                <w:bCs/>
              </w:rPr>
            </w:pPr>
          </w:p>
        </w:tc>
        <w:tc>
          <w:tcPr>
            <w:tcW w:w="794" w:type="dxa"/>
            <w:tcBorders>
              <w:right w:val="double" w:color="auto" w:sz="4" w:space="0"/>
            </w:tcBorders>
            <w:shd w:val="clear" w:color="auto" w:fill="auto"/>
            <w:vAlign w:val="center"/>
          </w:tcPr>
          <w:p w14:paraId="60737E16">
            <w:pPr>
              <w:pStyle w:val="16"/>
              <w:rPr>
                <w:rFonts w:cs="Times New Roman"/>
              </w:rPr>
            </w:pPr>
            <w:r>
              <w:rPr>
                <w:rFonts w:cs="Times New Roman"/>
              </w:rPr>
              <w:t>M</w:t>
            </w:r>
          </w:p>
        </w:tc>
        <w:tc>
          <w:tcPr>
            <w:tcW w:w="4950" w:type="dxa"/>
            <w:vAlign w:val="center"/>
          </w:tcPr>
          <w:p w14:paraId="49B90D40">
            <w:pPr>
              <w:pStyle w:val="16"/>
              <w:jc w:val="left"/>
              <w:rPr>
                <w:rFonts w:ascii="宋体" w:hAnsi="宋体"/>
                <w:bCs/>
              </w:rPr>
            </w:pPr>
            <w:r>
              <w:rPr>
                <w:rFonts w:hint="eastAsia" w:ascii="宋体" w:hAnsi="宋体"/>
                <w:bCs/>
              </w:rPr>
              <w:t>5</w:t>
            </w:r>
            <w:r>
              <w:rPr>
                <w:rFonts w:ascii="宋体" w:hAnsi="宋体"/>
                <w:bCs/>
              </w:rPr>
              <w:t>.</w:t>
            </w:r>
            <w:r>
              <w:rPr>
                <w:rFonts w:hint="eastAsia" w:ascii="宋体" w:hAnsi="宋体"/>
                <w:bCs/>
              </w:rPr>
              <w:t>能够基于自身评价制定并执行学习计划，明确学习目标，能够按时完成课前预习任务、课堂听力练习和课后实践项目，能配合课堂讲解逐步提高听力水平。</w:t>
            </w:r>
          </w:p>
        </w:tc>
        <w:tc>
          <w:tcPr>
            <w:tcW w:w="1161" w:type="dxa"/>
            <w:tcBorders>
              <w:right w:val="single" w:color="auto" w:sz="12" w:space="0"/>
            </w:tcBorders>
            <w:vAlign w:val="center"/>
          </w:tcPr>
          <w:p w14:paraId="5B3E225F">
            <w:pPr>
              <w:pStyle w:val="16"/>
              <w:rPr>
                <w:rFonts w:ascii="宋体" w:hAnsi="宋体"/>
                <w:bCs/>
              </w:rPr>
            </w:pPr>
            <w:r>
              <w:rPr>
                <w:rFonts w:hint="eastAsia" w:ascii="宋体" w:hAnsi="宋体"/>
                <w:bCs/>
              </w:rPr>
              <w:t>1</w:t>
            </w:r>
            <w:r>
              <w:rPr>
                <w:rFonts w:ascii="宋体" w:hAnsi="宋体"/>
                <w:bCs/>
              </w:rPr>
              <w:t>00%</w:t>
            </w:r>
          </w:p>
        </w:tc>
      </w:tr>
      <w:tr w14:paraId="197C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vAlign w:val="center"/>
          </w:tcPr>
          <w:p w14:paraId="5A8AF931">
            <w:pPr>
              <w:pStyle w:val="16"/>
              <w:rPr>
                <w:rFonts w:cs="Times New Roman"/>
                <w:b/>
              </w:rPr>
            </w:pPr>
            <w:r>
              <w:rPr>
                <w:rFonts w:cs="Times New Roman"/>
                <w:b/>
              </w:rPr>
              <w:t xml:space="preserve">LO6 </w:t>
            </w:r>
          </w:p>
        </w:tc>
        <w:tc>
          <w:tcPr>
            <w:tcW w:w="635" w:type="dxa"/>
            <w:tcBorders>
              <w:left w:val="single" w:color="auto" w:sz="4" w:space="0"/>
              <w:bottom w:val="single" w:color="auto" w:sz="12" w:space="0"/>
            </w:tcBorders>
            <w:vAlign w:val="center"/>
          </w:tcPr>
          <w:p w14:paraId="2086C151">
            <w:pPr>
              <w:pStyle w:val="16"/>
              <w:numPr>
                <w:ilvl w:val="0"/>
                <w:numId w:val="4"/>
              </w:numPr>
              <w:rPr>
                <w:rFonts w:cs="Times New Roman"/>
                <w:bCs/>
              </w:rPr>
            </w:pPr>
          </w:p>
        </w:tc>
        <w:tc>
          <w:tcPr>
            <w:tcW w:w="794" w:type="dxa"/>
            <w:tcBorders>
              <w:bottom w:val="single" w:color="auto" w:sz="12" w:space="0"/>
              <w:right w:val="double" w:color="auto" w:sz="4" w:space="0"/>
            </w:tcBorders>
            <w:shd w:val="clear" w:color="auto" w:fill="auto"/>
            <w:vAlign w:val="center"/>
          </w:tcPr>
          <w:p w14:paraId="6CB30535">
            <w:pPr>
              <w:pStyle w:val="16"/>
              <w:rPr>
                <w:rFonts w:cs="Times New Roman"/>
              </w:rPr>
            </w:pPr>
            <w:r>
              <w:rPr>
                <w:rFonts w:cs="Times New Roman"/>
              </w:rPr>
              <w:t>M</w:t>
            </w:r>
          </w:p>
        </w:tc>
        <w:tc>
          <w:tcPr>
            <w:tcW w:w="4950" w:type="dxa"/>
            <w:tcBorders>
              <w:bottom w:val="single" w:color="auto" w:sz="12" w:space="0"/>
            </w:tcBorders>
            <w:vAlign w:val="center"/>
          </w:tcPr>
          <w:p w14:paraId="2ADBB8B8">
            <w:pPr>
              <w:pStyle w:val="16"/>
              <w:jc w:val="left"/>
              <w:rPr>
                <w:rFonts w:ascii="宋体" w:hAnsi="宋体"/>
                <w:bCs/>
              </w:rPr>
            </w:pPr>
            <w:r>
              <w:rPr>
                <w:rFonts w:hint="eastAsia"/>
                <w:bCs/>
              </w:rPr>
              <w:t>3</w:t>
            </w:r>
            <w:r>
              <w:rPr>
                <w:bCs/>
              </w:rPr>
              <w:t>.</w:t>
            </w:r>
            <w:r>
              <w:rPr>
                <w:rFonts w:hint="eastAsia"/>
                <w:bCs/>
              </w:rPr>
              <w:t>在小组项目活动中能协同配合，围绕某一主题搜集相关资料，能批判地看待国内外的新闻报导，有逻辑的分析信息并运用英语语言基本技能进行归纳，通过口头表达完成课堂项目汇报。</w:t>
            </w:r>
          </w:p>
        </w:tc>
        <w:tc>
          <w:tcPr>
            <w:tcW w:w="1161" w:type="dxa"/>
            <w:tcBorders>
              <w:bottom w:val="single" w:color="auto" w:sz="12" w:space="0"/>
              <w:right w:val="single" w:color="auto" w:sz="12" w:space="0"/>
            </w:tcBorders>
            <w:vAlign w:val="center"/>
          </w:tcPr>
          <w:p w14:paraId="4A4A2510">
            <w:pPr>
              <w:pStyle w:val="16"/>
              <w:rPr>
                <w:rFonts w:ascii="宋体" w:hAnsi="宋体"/>
                <w:bCs/>
              </w:rPr>
            </w:pPr>
            <w:r>
              <w:rPr>
                <w:rFonts w:hint="eastAsia" w:ascii="宋体" w:hAnsi="宋体"/>
                <w:bCs/>
              </w:rPr>
              <w:t>1</w:t>
            </w:r>
            <w:r>
              <w:rPr>
                <w:rFonts w:ascii="宋体" w:hAnsi="宋体"/>
                <w:bCs/>
              </w:rPr>
              <w:t>00%</w:t>
            </w:r>
          </w:p>
        </w:tc>
      </w:tr>
    </w:tbl>
    <w:p w14:paraId="5582A312">
      <w:pPr>
        <w:pStyle w:val="15"/>
      </w:pPr>
    </w:p>
    <w:p w14:paraId="0FB6C22F">
      <w:pPr>
        <w:pStyle w:val="18"/>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714433FA">
      <w:pPr>
        <w:pStyle w:val="19"/>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71218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3E8B6C6A">
            <w:pPr>
              <w:pStyle w:val="15"/>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05CAEFF5">
            <w:pPr>
              <w:pStyle w:val="15"/>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55644E7D">
            <w:pPr>
              <w:pStyle w:val="15"/>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0423EC01">
            <w:pPr>
              <w:pStyle w:val="15"/>
              <w:rPr>
                <w:szCs w:val="16"/>
              </w:rPr>
            </w:pPr>
            <w:r>
              <w:rPr>
                <w:rFonts w:hint="eastAsia" w:ascii="黑体" w:hAnsi="黑体"/>
                <w:szCs w:val="21"/>
              </w:rPr>
              <w:t>学时</w:t>
            </w:r>
            <w:r>
              <w:rPr>
                <w:rFonts w:hint="eastAsia" w:ascii="黑体" w:hAnsi="黑体"/>
                <w:bCs w:val="0"/>
                <w:szCs w:val="21"/>
              </w:rPr>
              <w:t>分配</w:t>
            </w:r>
          </w:p>
        </w:tc>
      </w:tr>
      <w:tr w14:paraId="047F1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2E36A508">
            <w:pPr>
              <w:pStyle w:val="15"/>
              <w:rPr>
                <w:szCs w:val="16"/>
              </w:rPr>
            </w:pPr>
          </w:p>
        </w:tc>
        <w:tc>
          <w:tcPr>
            <w:tcW w:w="3597" w:type="dxa"/>
            <w:vMerge w:val="continue"/>
            <w:tcBorders>
              <w:top w:val="single" w:color="auto" w:sz="4" w:space="0"/>
              <w:bottom w:val="single" w:color="auto" w:sz="4" w:space="0"/>
            </w:tcBorders>
            <w:shd w:val="clear" w:color="auto" w:fill="auto"/>
            <w:vAlign w:val="center"/>
          </w:tcPr>
          <w:p w14:paraId="0165F5F5">
            <w:pPr>
              <w:pStyle w:val="15"/>
              <w:rPr>
                <w:szCs w:val="16"/>
              </w:rPr>
            </w:pPr>
          </w:p>
        </w:tc>
        <w:tc>
          <w:tcPr>
            <w:tcW w:w="1303" w:type="dxa"/>
            <w:vMerge w:val="continue"/>
            <w:tcBorders>
              <w:top w:val="single" w:color="auto" w:sz="4" w:space="0"/>
              <w:bottom w:val="single" w:color="auto" w:sz="4" w:space="0"/>
            </w:tcBorders>
            <w:vAlign w:val="center"/>
          </w:tcPr>
          <w:p w14:paraId="3F996782">
            <w:pPr>
              <w:pStyle w:val="15"/>
              <w:rPr>
                <w:szCs w:val="16"/>
              </w:rPr>
            </w:pPr>
          </w:p>
        </w:tc>
        <w:tc>
          <w:tcPr>
            <w:tcW w:w="870" w:type="dxa"/>
            <w:tcBorders>
              <w:top w:val="single" w:color="auto" w:sz="4" w:space="0"/>
              <w:bottom w:val="single" w:color="auto" w:sz="4" w:space="0"/>
            </w:tcBorders>
            <w:shd w:val="clear" w:color="auto" w:fill="auto"/>
            <w:vAlign w:val="center"/>
          </w:tcPr>
          <w:p w14:paraId="7B24C635">
            <w:pPr>
              <w:pStyle w:val="15"/>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4CD4DEB5">
            <w:pPr>
              <w:pStyle w:val="15"/>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1D709E8C">
            <w:pPr>
              <w:pStyle w:val="15"/>
              <w:rPr>
                <w:rFonts w:ascii="黑体" w:hAnsi="黑体"/>
                <w:szCs w:val="21"/>
              </w:rPr>
            </w:pPr>
            <w:r>
              <w:rPr>
                <w:rFonts w:hint="eastAsia" w:ascii="黑体" w:hAnsi="黑体"/>
              </w:rPr>
              <w:t>小计</w:t>
            </w:r>
          </w:p>
        </w:tc>
      </w:tr>
      <w:tr w14:paraId="074DB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BA348C0">
            <w:pPr>
              <w:pStyle w:val="16"/>
            </w:pPr>
            <w:r>
              <w:rPr>
                <w:rFonts w:hint="eastAsia"/>
              </w:rPr>
              <w:t>1</w:t>
            </w:r>
          </w:p>
        </w:tc>
        <w:tc>
          <w:tcPr>
            <w:tcW w:w="3597" w:type="dxa"/>
            <w:tcBorders>
              <w:top w:val="single" w:color="000000" w:sz="4" w:space="0"/>
              <w:left w:val="single" w:color="000000" w:sz="4" w:space="0"/>
              <w:bottom w:val="single" w:color="000000" w:sz="4" w:space="0"/>
              <w:right w:val="single" w:color="000000" w:sz="4" w:space="0"/>
            </w:tcBorders>
            <w:vAlign w:val="center"/>
          </w:tcPr>
          <w:p w14:paraId="622AB6BA">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对话</w:t>
            </w:r>
            <w:r>
              <w:rPr>
                <w:rFonts w:hint="eastAsia" w:asciiTheme="minorEastAsia" w:hAnsiTheme="minorEastAsia" w:eastAsiaTheme="minorEastAsia"/>
                <w:kern w:val="1"/>
                <w:sz w:val="21"/>
                <w:szCs w:val="21"/>
              </w:rPr>
              <w:t>听练与讲解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1BB0FAA1">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6F8BAC08">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5C539BED">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0E91B808">
            <w:pPr>
              <w:pStyle w:val="16"/>
              <w:rPr>
                <w:rFonts w:asciiTheme="minorEastAsia" w:hAnsiTheme="minorEastAsia" w:eastAsiaTheme="minorEastAsia"/>
                <w:bCs/>
              </w:rPr>
            </w:pPr>
            <w:r>
              <w:rPr>
                <w:rFonts w:hint="eastAsia" w:asciiTheme="minorEastAsia" w:hAnsiTheme="minorEastAsia" w:eastAsiaTheme="minorEastAsia"/>
                <w:bCs/>
              </w:rPr>
              <w:t>6</w:t>
            </w:r>
          </w:p>
        </w:tc>
      </w:tr>
      <w:tr w14:paraId="46B7E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AA7BD21">
            <w:pPr>
              <w:pStyle w:val="16"/>
            </w:pPr>
            <w:r>
              <w:rPr>
                <w:rFonts w:hint="eastAsia"/>
              </w:rPr>
              <w:t>2</w:t>
            </w:r>
          </w:p>
        </w:tc>
        <w:tc>
          <w:tcPr>
            <w:tcW w:w="3597" w:type="dxa"/>
            <w:tcBorders>
              <w:top w:val="single" w:color="000000" w:sz="4" w:space="0"/>
              <w:left w:val="single" w:color="000000" w:sz="4" w:space="0"/>
              <w:bottom w:val="single" w:color="000000" w:sz="4" w:space="0"/>
              <w:right w:val="single" w:color="000000" w:sz="4" w:space="0"/>
            </w:tcBorders>
            <w:vAlign w:val="center"/>
          </w:tcPr>
          <w:p w14:paraId="200F7A4D">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篇章听练与讲解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0CD39140">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2B77FD59">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353F028B">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4D5165B6">
            <w:pPr>
              <w:pStyle w:val="16"/>
              <w:rPr>
                <w:rFonts w:asciiTheme="minorEastAsia" w:hAnsiTheme="minorEastAsia" w:eastAsiaTheme="minorEastAsia"/>
                <w:bCs/>
              </w:rPr>
            </w:pPr>
            <w:r>
              <w:rPr>
                <w:rFonts w:hint="eastAsia" w:asciiTheme="minorEastAsia" w:hAnsiTheme="minorEastAsia" w:eastAsiaTheme="minorEastAsia"/>
                <w:bCs/>
              </w:rPr>
              <w:t>6</w:t>
            </w:r>
          </w:p>
        </w:tc>
      </w:tr>
      <w:tr w14:paraId="19788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7507C3A">
            <w:pPr>
              <w:pStyle w:val="16"/>
            </w:pPr>
            <w:r>
              <w:rPr>
                <w:rFonts w:hint="eastAsia"/>
              </w:rPr>
              <w:t>3</w:t>
            </w:r>
          </w:p>
        </w:tc>
        <w:tc>
          <w:tcPr>
            <w:tcW w:w="3597" w:type="dxa"/>
            <w:tcBorders>
              <w:top w:val="single" w:color="000000" w:sz="4" w:space="0"/>
              <w:left w:val="single" w:color="000000" w:sz="4" w:space="0"/>
              <w:bottom w:val="single" w:color="000000" w:sz="4" w:space="0"/>
              <w:right w:val="single" w:color="000000" w:sz="4" w:space="0"/>
            </w:tcBorders>
            <w:vAlign w:val="center"/>
          </w:tcPr>
          <w:p w14:paraId="05BA7E30">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新闻</w:t>
            </w:r>
            <w:r>
              <w:rPr>
                <w:rFonts w:hint="eastAsia" w:asciiTheme="minorEastAsia" w:hAnsiTheme="minorEastAsia" w:eastAsiaTheme="minorEastAsia"/>
                <w:kern w:val="1"/>
                <w:sz w:val="21"/>
                <w:szCs w:val="21"/>
              </w:rPr>
              <w:t>听练与讲解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5E87A4FE">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14D18EE6">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4663D33D">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7EABA226">
            <w:pPr>
              <w:pStyle w:val="16"/>
              <w:rPr>
                <w:rFonts w:asciiTheme="minorEastAsia" w:hAnsiTheme="minorEastAsia" w:eastAsiaTheme="minorEastAsia"/>
                <w:bCs/>
              </w:rPr>
            </w:pPr>
            <w:r>
              <w:rPr>
                <w:rFonts w:hint="eastAsia" w:asciiTheme="minorEastAsia" w:hAnsiTheme="minorEastAsia" w:eastAsiaTheme="minorEastAsia"/>
                <w:bCs/>
              </w:rPr>
              <w:t>6</w:t>
            </w:r>
          </w:p>
        </w:tc>
      </w:tr>
      <w:tr w14:paraId="2A6B6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FF66207">
            <w:pPr>
              <w:pStyle w:val="16"/>
            </w:pPr>
            <w:r>
              <w:rPr>
                <w:rFonts w:hint="eastAsia"/>
              </w:rPr>
              <w:t>4</w:t>
            </w:r>
          </w:p>
        </w:tc>
        <w:tc>
          <w:tcPr>
            <w:tcW w:w="3597" w:type="dxa"/>
            <w:tcBorders>
              <w:top w:val="single" w:color="000000" w:sz="4" w:space="0"/>
              <w:left w:val="single" w:color="000000" w:sz="4" w:space="0"/>
              <w:bottom w:val="single" w:color="000000" w:sz="4" w:space="0"/>
              <w:right w:val="single" w:color="000000" w:sz="4" w:space="0"/>
            </w:tcBorders>
            <w:vAlign w:val="center"/>
          </w:tcPr>
          <w:p w14:paraId="6A1B8CE5">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听写</w:t>
            </w:r>
            <w:r>
              <w:rPr>
                <w:rFonts w:hint="eastAsia" w:asciiTheme="minorEastAsia" w:hAnsiTheme="minorEastAsia" w:eastAsiaTheme="minorEastAsia"/>
                <w:kern w:val="1"/>
                <w:sz w:val="21"/>
                <w:szCs w:val="21"/>
              </w:rPr>
              <w:t>训练与讲解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3DF90BAD">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1641C790">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74919F60">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119C0B55">
            <w:pPr>
              <w:pStyle w:val="16"/>
              <w:rPr>
                <w:rFonts w:asciiTheme="minorEastAsia" w:hAnsiTheme="minorEastAsia" w:eastAsiaTheme="minorEastAsia"/>
                <w:bCs/>
              </w:rPr>
            </w:pPr>
            <w:r>
              <w:rPr>
                <w:rFonts w:hint="eastAsia" w:asciiTheme="minorEastAsia" w:hAnsiTheme="minorEastAsia" w:eastAsiaTheme="minorEastAsia"/>
                <w:bCs/>
              </w:rPr>
              <w:t>6</w:t>
            </w:r>
          </w:p>
        </w:tc>
      </w:tr>
      <w:tr w14:paraId="0D875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764B4B59">
            <w:pPr>
              <w:pStyle w:val="16"/>
            </w:pPr>
            <w:r>
              <w:rPr>
                <w:rFonts w:hint="eastAsia"/>
              </w:rPr>
              <w:t>5</w:t>
            </w:r>
          </w:p>
        </w:tc>
        <w:tc>
          <w:tcPr>
            <w:tcW w:w="3597" w:type="dxa"/>
            <w:tcBorders>
              <w:top w:val="single" w:color="000000" w:sz="4" w:space="0"/>
              <w:left w:val="single" w:color="000000" w:sz="4" w:space="0"/>
              <w:bottom w:val="single" w:color="000000" w:sz="4" w:space="0"/>
              <w:right w:val="single" w:color="000000" w:sz="4" w:space="0"/>
            </w:tcBorders>
            <w:vAlign w:val="center"/>
          </w:tcPr>
          <w:p w14:paraId="41969562">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听力策略讲解与综合训练</w:t>
            </w:r>
          </w:p>
        </w:tc>
        <w:tc>
          <w:tcPr>
            <w:tcW w:w="1303" w:type="dxa"/>
            <w:tcBorders>
              <w:top w:val="single" w:color="000000" w:sz="4" w:space="0"/>
              <w:left w:val="single" w:color="000000" w:sz="4" w:space="0"/>
              <w:bottom w:val="single" w:color="000000" w:sz="4" w:space="0"/>
              <w:right w:val="single" w:color="000000" w:sz="4" w:space="0"/>
            </w:tcBorders>
            <w:vAlign w:val="center"/>
          </w:tcPr>
          <w:p w14:paraId="48EDBAC6">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63232687">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5689F8C3">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06192404">
            <w:pPr>
              <w:pStyle w:val="16"/>
              <w:rPr>
                <w:rFonts w:asciiTheme="minorEastAsia" w:hAnsiTheme="minorEastAsia" w:eastAsiaTheme="minorEastAsia"/>
                <w:bCs/>
              </w:rPr>
            </w:pPr>
            <w:r>
              <w:rPr>
                <w:rFonts w:hint="eastAsia" w:asciiTheme="minorEastAsia" w:hAnsiTheme="minorEastAsia" w:eastAsiaTheme="minorEastAsia"/>
                <w:bCs/>
              </w:rPr>
              <w:t>6</w:t>
            </w:r>
          </w:p>
        </w:tc>
      </w:tr>
      <w:tr w14:paraId="70139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B70B539">
            <w:pPr>
              <w:pStyle w:val="16"/>
            </w:pPr>
            <w:r>
              <w:rPr>
                <w:rFonts w:hint="eastAsia"/>
              </w:rPr>
              <w:t>6</w:t>
            </w:r>
          </w:p>
        </w:tc>
        <w:tc>
          <w:tcPr>
            <w:tcW w:w="3597" w:type="dxa"/>
            <w:tcBorders>
              <w:top w:val="single" w:color="000000" w:sz="4" w:space="0"/>
              <w:left w:val="single" w:color="000000" w:sz="4" w:space="0"/>
              <w:bottom w:val="single" w:color="000000" w:sz="4" w:space="0"/>
              <w:right w:val="single" w:color="000000" w:sz="4" w:space="0"/>
            </w:tcBorders>
            <w:vAlign w:val="center"/>
          </w:tcPr>
          <w:p w14:paraId="4DE51EF4">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小组项目展示与讲解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69E148E9">
            <w:pPr>
              <w:spacing w:line="288" w:lineRule="auto"/>
              <w:ind w:right="26"/>
              <w:jc w:val="center"/>
              <w:rPr>
                <w:rFonts w:asciiTheme="minorEastAsia" w:hAnsiTheme="minorEastAsia" w:eastAsiaTheme="minorEastAsia"/>
                <w:kern w:val="1"/>
                <w:sz w:val="21"/>
                <w:szCs w:val="21"/>
              </w:rPr>
            </w:pPr>
            <w:r>
              <w:rPr>
                <w:rFonts w:hint="eastAsia"/>
                <w:szCs w:val="16"/>
              </w:rPr>
              <w:t>①</w:t>
            </w:r>
          </w:p>
        </w:tc>
        <w:tc>
          <w:tcPr>
            <w:tcW w:w="870" w:type="dxa"/>
            <w:tcBorders>
              <w:top w:val="single" w:color="auto" w:sz="4" w:space="0"/>
              <w:bottom w:val="single" w:color="auto" w:sz="4" w:space="0"/>
            </w:tcBorders>
            <w:shd w:val="clear" w:color="auto" w:fill="auto"/>
            <w:vAlign w:val="center"/>
          </w:tcPr>
          <w:p w14:paraId="02B6FD6C">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4124C57E">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2</w:t>
            </w:r>
          </w:p>
        </w:tc>
        <w:tc>
          <w:tcPr>
            <w:tcW w:w="805" w:type="dxa"/>
            <w:tcBorders>
              <w:top w:val="single" w:color="auto" w:sz="4" w:space="0"/>
              <w:bottom w:val="single" w:color="auto" w:sz="4" w:space="0"/>
            </w:tcBorders>
            <w:shd w:val="clear" w:color="auto" w:fill="auto"/>
            <w:vAlign w:val="center"/>
          </w:tcPr>
          <w:p w14:paraId="3AB94187">
            <w:pPr>
              <w:pStyle w:val="16"/>
              <w:rPr>
                <w:rFonts w:asciiTheme="minorEastAsia" w:hAnsiTheme="minorEastAsia" w:eastAsiaTheme="minorEastAsia"/>
                <w:bCs/>
              </w:rPr>
            </w:pPr>
            <w:r>
              <w:rPr>
                <w:rFonts w:hint="eastAsia" w:asciiTheme="minorEastAsia" w:hAnsiTheme="minorEastAsia" w:eastAsiaTheme="minorEastAsia"/>
                <w:bCs/>
              </w:rPr>
              <w:t>2</w:t>
            </w:r>
          </w:p>
        </w:tc>
      </w:tr>
      <w:tr w14:paraId="17600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3BC1DD9F">
            <w:pPr>
              <w:pStyle w:val="15"/>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6CAF145C">
      <w:pPr>
        <w:pStyle w:val="19"/>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14:paraId="6EA8F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13ACFE6B">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szCs w:val="21"/>
              </w:rPr>
              <w:t>（实验名称）</w:t>
            </w:r>
            <w:r>
              <w:rPr>
                <w:rFonts w:ascii="Times New Roman" w:hAnsi="Times New Roman" w:cs="Times New Roman"/>
                <w:bCs/>
                <w:szCs w:val="21"/>
              </w:rPr>
              <w:t>Unit 1</w:t>
            </w:r>
          </w:p>
        </w:tc>
      </w:tr>
      <w:tr w14:paraId="280D1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644D67B1">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Course outline sharing </w:t>
            </w:r>
          </w:p>
          <w:p w14:paraId="088FE6B8">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1392C629">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Dialogue 1: Making Arrangements</w:t>
            </w:r>
          </w:p>
          <w:p w14:paraId="00C8D7E8">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Fast Food Survey</w:t>
            </w:r>
          </w:p>
          <w:p w14:paraId="340F9DEC">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Passage: Snack </w:t>
            </w:r>
          </w:p>
          <w:p w14:paraId="562A3AE1">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 2</w:t>
            </w:r>
          </w:p>
          <w:p w14:paraId="002C93B7">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 小组项目汇报主题：Chinese Mythology</w:t>
            </w:r>
          </w:p>
          <w:p w14:paraId="0481FA54">
            <w:pPr>
              <w:widowControl w:val="0"/>
              <w:jc w:val="both"/>
              <w:rPr>
                <w:rFonts w:ascii="Times New Roman" w:hAnsi="Times New Roman"/>
                <w:b/>
                <w:sz w:val="21"/>
                <w:szCs w:val="21"/>
              </w:rPr>
            </w:pPr>
            <w:r>
              <w:rPr>
                <w:rFonts w:hint="eastAsia" w:ascii="Times New Roman" w:hAnsi="Times New Roman"/>
                <w:b/>
                <w:sz w:val="21"/>
                <w:szCs w:val="21"/>
              </w:rPr>
              <w:t>知识目标：</w:t>
            </w:r>
          </w:p>
          <w:p w14:paraId="096D243D">
            <w:pPr>
              <w:pStyle w:val="17"/>
              <w:widowControl w:val="0"/>
              <w:numPr>
                <w:ilvl w:val="0"/>
                <w:numId w:val="6"/>
              </w:numPr>
              <w:ind w:firstLineChars="0"/>
              <w:jc w:val="both"/>
              <w:rPr>
                <w:rFonts w:ascii="Times New Roman" w:hAnsi="Times New Roman"/>
                <w:sz w:val="21"/>
                <w:szCs w:val="21"/>
              </w:rPr>
            </w:pPr>
            <w:r>
              <w:rPr>
                <w:rFonts w:hint="eastAsia" w:ascii="Times New Roman" w:hAnsi="Times New Roman"/>
                <w:sz w:val="21"/>
                <w:szCs w:val="21"/>
              </w:rPr>
              <w:t>知道听力中的弱读、连读和缩写式；</w:t>
            </w:r>
          </w:p>
          <w:p w14:paraId="3B13E2B8">
            <w:pPr>
              <w:pStyle w:val="17"/>
              <w:widowControl w:val="0"/>
              <w:numPr>
                <w:ilvl w:val="0"/>
                <w:numId w:val="6"/>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04ED8D48">
            <w:pPr>
              <w:pStyle w:val="17"/>
              <w:widowControl w:val="0"/>
              <w:numPr>
                <w:ilvl w:val="0"/>
                <w:numId w:val="6"/>
              </w:numPr>
              <w:ind w:firstLineChars="0"/>
              <w:jc w:val="both"/>
              <w:rPr>
                <w:rFonts w:ascii="Times New Roman" w:hAnsi="Times New Roman"/>
                <w:sz w:val="21"/>
                <w:szCs w:val="21"/>
              </w:rPr>
            </w:pPr>
            <w:r>
              <w:rPr>
                <w:rFonts w:hint="eastAsia" w:ascii="Times New Roman" w:hAnsi="Times New Roman"/>
                <w:sz w:val="21"/>
                <w:szCs w:val="21"/>
              </w:rPr>
              <w:t>通过教师讲解和课堂练习，知道并熟练运用语言知识（听力策略与技巧、语音知识和语法知识）和非语言知识（背景知识）理解听力材料。</w:t>
            </w:r>
          </w:p>
          <w:p w14:paraId="2851ADDE">
            <w:pPr>
              <w:widowControl w:val="0"/>
              <w:jc w:val="both"/>
              <w:rPr>
                <w:rFonts w:ascii="Times New Roman" w:hAnsi="Times New Roman"/>
                <w:b/>
                <w:sz w:val="21"/>
                <w:szCs w:val="21"/>
              </w:rPr>
            </w:pPr>
            <w:r>
              <w:rPr>
                <w:rFonts w:hint="eastAsia" w:ascii="Times New Roman" w:hAnsi="Times New Roman"/>
                <w:b/>
                <w:sz w:val="21"/>
                <w:szCs w:val="21"/>
              </w:rPr>
              <w:t>能力目标：</w:t>
            </w:r>
          </w:p>
          <w:p w14:paraId="6087E5A7">
            <w:pPr>
              <w:pStyle w:val="17"/>
              <w:widowControl w:val="0"/>
              <w:numPr>
                <w:ilvl w:val="0"/>
                <w:numId w:val="7"/>
              </w:numPr>
              <w:ind w:firstLineChars="0"/>
              <w:jc w:val="both"/>
              <w:rPr>
                <w:rFonts w:ascii="Times New Roman" w:hAnsi="Times New Roman"/>
                <w:sz w:val="21"/>
                <w:szCs w:val="21"/>
              </w:rPr>
            </w:pPr>
            <w:r>
              <w:rPr>
                <w:rFonts w:hint="eastAsia" w:ascii="Times New Roman" w:hAnsi="Times New Roman"/>
                <w:sz w:val="21"/>
                <w:szCs w:val="21"/>
              </w:rPr>
              <w:t>能够运用速写技巧记笔记；能够区分长短元音；理解听力材料中的关键信息；</w:t>
            </w:r>
          </w:p>
          <w:p w14:paraId="588226DC">
            <w:pPr>
              <w:pStyle w:val="17"/>
              <w:widowControl w:val="0"/>
              <w:numPr>
                <w:ilvl w:val="0"/>
                <w:numId w:val="7"/>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1419B50B">
            <w:pPr>
              <w:pStyle w:val="17"/>
              <w:widowControl w:val="0"/>
              <w:numPr>
                <w:ilvl w:val="0"/>
                <w:numId w:val="7"/>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60806CED">
            <w:pPr>
              <w:widowControl w:val="0"/>
              <w:jc w:val="both"/>
              <w:rPr>
                <w:rFonts w:ascii="Times New Roman" w:hAnsi="Times New Roman"/>
                <w:b/>
                <w:sz w:val="21"/>
                <w:szCs w:val="21"/>
              </w:rPr>
            </w:pPr>
            <w:r>
              <w:rPr>
                <w:rFonts w:hint="eastAsia" w:ascii="Times New Roman" w:hAnsi="Times New Roman"/>
                <w:b/>
                <w:sz w:val="21"/>
                <w:szCs w:val="21"/>
              </w:rPr>
              <w:t>素养目标：</w:t>
            </w:r>
          </w:p>
          <w:p w14:paraId="5346300B">
            <w:pPr>
              <w:pStyle w:val="16"/>
              <w:widowControl w:val="0"/>
              <w:jc w:val="left"/>
              <w:rPr>
                <w:rFonts w:cs="Times New Roman" w:eastAsiaTheme="minorEastAsia"/>
                <w:bCs/>
                <w:kern w:val="2"/>
              </w:rPr>
            </w:pPr>
            <w:r>
              <w:rPr>
                <w:rFonts w:cs="Times New Roman" w:eastAsiaTheme="minorEastAsia"/>
                <w:bCs/>
                <w:kern w:val="2"/>
              </w:rPr>
              <w:t>能围绕思政主题“中国神话”进行小组项目汇报，能分析归纳相关信息并运用英语语言基本技能进行口语表达，完成课堂展示。</w:t>
            </w:r>
          </w:p>
          <w:p w14:paraId="0DB3018E">
            <w:pPr>
              <w:pStyle w:val="16"/>
              <w:widowControl w:val="0"/>
              <w:jc w:val="left"/>
              <w:rPr>
                <w:rFonts w:cs="Times New Roman" w:eastAsiaTheme="minorEastAsia"/>
                <w:b/>
                <w:bCs/>
                <w:kern w:val="2"/>
              </w:rPr>
            </w:pPr>
            <w:r>
              <w:rPr>
                <w:rFonts w:hint="eastAsia" w:cs="Times New Roman" w:eastAsiaTheme="minorEastAsia"/>
                <w:b/>
                <w:bCs/>
                <w:kern w:val="2"/>
              </w:rPr>
              <w:t>教学难点：</w:t>
            </w:r>
          </w:p>
          <w:p w14:paraId="492B9558">
            <w:pPr>
              <w:pStyle w:val="16"/>
              <w:widowControl w:val="0"/>
              <w:jc w:val="left"/>
              <w:rPr>
                <w:rFonts w:ascii="宋体" w:hAnsi="宋体"/>
                <w:bCs/>
              </w:rPr>
            </w:pPr>
            <w:r>
              <w:rPr>
                <w:rFonts w:hint="eastAsia" w:ascii="宋体" w:hAnsi="宋体"/>
                <w:bCs/>
              </w:rPr>
              <w:t>能够运用相关的词汇知识和背景知识推测新闻的主要内容和细节。</w:t>
            </w:r>
          </w:p>
        </w:tc>
      </w:tr>
      <w:tr w14:paraId="78C95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1A3EDDA2">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（实验名称）</w:t>
            </w:r>
            <w:r>
              <w:rPr>
                <w:rFonts w:ascii="Times New Roman" w:hAnsi="Times New Roman" w:cs="Times New Roman"/>
                <w:bCs/>
                <w:szCs w:val="21"/>
              </w:rPr>
              <w:t>Unit 2</w:t>
            </w:r>
          </w:p>
        </w:tc>
      </w:tr>
      <w:tr w14:paraId="1EA7A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5EBB0192">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473826DD">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1:Give Them Time to Get to Know You</w:t>
            </w:r>
          </w:p>
          <w:p w14:paraId="5037CA8B">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Gestures</w:t>
            </w:r>
          </w:p>
          <w:p w14:paraId="076223AC">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Why Shouldn’t You Go by First Impressions?</w:t>
            </w:r>
          </w:p>
          <w:p w14:paraId="5AFF238C">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 2</w:t>
            </w:r>
          </w:p>
          <w:p w14:paraId="69A59197">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 xml:space="preserve">小组项目汇报主题：The Chinese Language </w:t>
            </w:r>
          </w:p>
          <w:p w14:paraId="215262ED">
            <w:pPr>
              <w:widowControl w:val="0"/>
              <w:jc w:val="both"/>
              <w:rPr>
                <w:rFonts w:ascii="Times New Roman" w:hAnsi="Times New Roman"/>
                <w:b/>
                <w:sz w:val="21"/>
                <w:szCs w:val="21"/>
              </w:rPr>
            </w:pPr>
            <w:r>
              <w:rPr>
                <w:rFonts w:hint="eastAsia" w:ascii="Times New Roman" w:hAnsi="Times New Roman"/>
                <w:b/>
                <w:sz w:val="21"/>
                <w:szCs w:val="21"/>
              </w:rPr>
              <w:t>知识目标：</w:t>
            </w:r>
          </w:p>
          <w:p w14:paraId="70A9EBF2">
            <w:pPr>
              <w:pStyle w:val="17"/>
              <w:widowControl w:val="0"/>
              <w:numPr>
                <w:ilvl w:val="0"/>
                <w:numId w:val="8"/>
              </w:numPr>
              <w:ind w:firstLineChars="0"/>
              <w:jc w:val="both"/>
              <w:rPr>
                <w:rFonts w:ascii="Times New Roman" w:hAnsi="Times New Roman"/>
                <w:sz w:val="21"/>
                <w:szCs w:val="21"/>
              </w:rPr>
            </w:pPr>
            <w:r>
              <w:rPr>
                <w:rFonts w:ascii="Times New Roman" w:hAnsi="Times New Roman" w:cs="Times New Roman" w:eastAsiaTheme="minorEastAsia"/>
                <w:kern w:val="2"/>
                <w:sz w:val="21"/>
                <w:szCs w:val="21"/>
                <w:lang w:val="zh-CN"/>
              </w:rPr>
              <w:t>通过查阅资料了解篇章内容所涉及的背景信息；</w:t>
            </w:r>
          </w:p>
          <w:p w14:paraId="41CD988D">
            <w:pPr>
              <w:pStyle w:val="17"/>
              <w:widowControl w:val="0"/>
              <w:numPr>
                <w:ilvl w:val="0"/>
                <w:numId w:val="8"/>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076239F5">
            <w:pPr>
              <w:pStyle w:val="17"/>
              <w:widowControl w:val="0"/>
              <w:numPr>
                <w:ilvl w:val="0"/>
                <w:numId w:val="8"/>
              </w:numPr>
              <w:ind w:firstLineChars="0"/>
              <w:jc w:val="both"/>
              <w:rPr>
                <w:rFonts w:ascii="Times New Roman" w:hAnsi="Times New Roman"/>
                <w:sz w:val="21"/>
                <w:szCs w:val="21"/>
              </w:rPr>
            </w:pPr>
            <w:r>
              <w:rPr>
                <w:rFonts w:hint="eastAsia" w:ascii="Times New Roman" w:hAnsi="Times New Roman"/>
                <w:sz w:val="21"/>
                <w:szCs w:val="21"/>
              </w:rPr>
              <w:t>通过教师讲解和课堂练习，知道并熟练运用语言知识（听力策略与技巧、语音知识和语法知识）和非语言知识（背景知识）理解听力材料。</w:t>
            </w:r>
          </w:p>
          <w:p w14:paraId="5E563296">
            <w:pPr>
              <w:widowControl w:val="0"/>
              <w:jc w:val="both"/>
              <w:rPr>
                <w:rFonts w:ascii="Times New Roman" w:hAnsi="Times New Roman"/>
                <w:b/>
                <w:sz w:val="21"/>
                <w:szCs w:val="21"/>
              </w:rPr>
            </w:pPr>
            <w:r>
              <w:rPr>
                <w:rFonts w:hint="eastAsia" w:ascii="Times New Roman" w:hAnsi="Times New Roman"/>
                <w:b/>
                <w:sz w:val="21"/>
                <w:szCs w:val="21"/>
              </w:rPr>
              <w:t>能力目标：</w:t>
            </w:r>
          </w:p>
          <w:p w14:paraId="2BDF8261">
            <w:pPr>
              <w:pStyle w:val="17"/>
              <w:widowControl w:val="0"/>
              <w:numPr>
                <w:ilvl w:val="0"/>
                <w:numId w:val="9"/>
              </w:numPr>
              <w:ind w:firstLineChars="0"/>
              <w:jc w:val="both"/>
              <w:rPr>
                <w:rFonts w:ascii="Times New Roman" w:hAnsi="Times New Roman"/>
                <w:sz w:val="21"/>
                <w:szCs w:val="21"/>
              </w:rPr>
            </w:pPr>
            <w:r>
              <w:rPr>
                <w:rFonts w:hint="eastAsia" w:ascii="Times New Roman" w:hAnsi="Times New Roman"/>
                <w:sz w:val="21"/>
                <w:szCs w:val="21"/>
              </w:rPr>
              <w:t>能够运用对话练习所给的已知信息推测对话的主要内容；运用速记技巧记录对话中的关键信息；</w:t>
            </w:r>
          </w:p>
          <w:p w14:paraId="38998D91">
            <w:pPr>
              <w:pStyle w:val="17"/>
              <w:widowControl w:val="0"/>
              <w:numPr>
                <w:ilvl w:val="0"/>
                <w:numId w:val="9"/>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75D8D4B4">
            <w:pPr>
              <w:pStyle w:val="17"/>
              <w:widowControl w:val="0"/>
              <w:numPr>
                <w:ilvl w:val="0"/>
                <w:numId w:val="9"/>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30AC132B">
            <w:pPr>
              <w:widowControl w:val="0"/>
              <w:jc w:val="both"/>
              <w:rPr>
                <w:rFonts w:ascii="Times New Roman" w:hAnsi="Times New Roman"/>
                <w:b/>
                <w:sz w:val="21"/>
                <w:szCs w:val="21"/>
              </w:rPr>
            </w:pPr>
            <w:r>
              <w:rPr>
                <w:rFonts w:hint="eastAsia" w:ascii="Times New Roman" w:hAnsi="Times New Roman"/>
                <w:b/>
                <w:sz w:val="21"/>
                <w:szCs w:val="21"/>
              </w:rPr>
              <w:t>素养目标：</w:t>
            </w:r>
          </w:p>
          <w:p w14:paraId="0F588DD7">
            <w:pPr>
              <w:pStyle w:val="16"/>
              <w:widowControl w:val="0"/>
              <w:jc w:val="left"/>
              <w:rPr>
                <w:rFonts w:cs="Times New Roman" w:eastAsiaTheme="minorEastAsia"/>
                <w:kern w:val="2"/>
                <w:lang w:val="zh-CN"/>
              </w:rPr>
            </w:pPr>
            <w:r>
              <w:rPr>
                <w:rFonts w:cs="Times New Roman" w:eastAsiaTheme="minorEastAsia"/>
                <w:bCs/>
                <w:kern w:val="2"/>
              </w:rPr>
              <w:t>能围绕思政主题“汉语语言”进行小组项目汇报，能分析归纳信息并运用英语语言基本技能进行口语表达，完成课堂展示</w:t>
            </w:r>
            <w:r>
              <w:rPr>
                <w:rFonts w:cs="Times New Roman" w:eastAsiaTheme="minorEastAsia"/>
                <w:kern w:val="2"/>
                <w:lang w:val="zh-CN"/>
              </w:rPr>
              <w:t>。</w:t>
            </w:r>
          </w:p>
          <w:p w14:paraId="35E7EE7F">
            <w:pPr>
              <w:pStyle w:val="16"/>
              <w:widowControl w:val="0"/>
              <w:jc w:val="left"/>
              <w:rPr>
                <w:rFonts w:cs="仿宋"/>
                <w:b/>
                <w:bCs/>
              </w:rPr>
            </w:pPr>
            <w:r>
              <w:rPr>
                <w:rFonts w:hint="eastAsia" w:cs="仿宋"/>
                <w:b/>
                <w:bCs/>
              </w:rPr>
              <w:t>教学难点：</w:t>
            </w:r>
          </w:p>
          <w:p w14:paraId="0FCF4C1D">
            <w:pPr>
              <w:pStyle w:val="16"/>
              <w:widowControl w:val="0"/>
              <w:jc w:val="left"/>
              <w:rPr>
                <w:rFonts w:cs="仿宋"/>
                <w:bCs/>
              </w:rPr>
            </w:pPr>
            <w:r>
              <w:rPr>
                <w:rFonts w:hint="eastAsia" w:cs="仿宋"/>
                <w:bCs/>
              </w:rPr>
              <w:t>运用听力材料中所给的已知信息推测听力的关键信息，并进行速记。</w:t>
            </w:r>
          </w:p>
        </w:tc>
      </w:tr>
      <w:tr w14:paraId="4ED25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2144287F">
            <w:pPr>
              <w:widowControl w:val="0"/>
              <w:spacing w:line="440" w:lineRule="exact"/>
              <w:jc w:val="both"/>
              <w:rPr>
                <w:rFonts w:cs="仿宋"/>
                <w:bCs/>
                <w:color w:val="000000"/>
                <w:szCs w:val="21"/>
              </w:rPr>
            </w:pPr>
            <w:r>
              <w:rPr>
                <w:rFonts w:hint="eastAsia" w:cs="仿宋"/>
                <w:bCs/>
                <w:color w:val="000000"/>
                <w:szCs w:val="21"/>
              </w:rPr>
              <w:t>实验3：</w:t>
            </w:r>
            <w:r>
              <w:rPr>
                <w:rFonts w:hint="eastAsia" w:cs="仿宋"/>
                <w:bCs/>
                <w:szCs w:val="21"/>
              </w:rPr>
              <w:t>（实验名称）</w:t>
            </w:r>
            <w:r>
              <w:rPr>
                <w:rFonts w:ascii="Times New Roman" w:hAnsi="Times New Roman" w:cs="Times New Roman"/>
                <w:bCs/>
                <w:szCs w:val="21"/>
              </w:rPr>
              <w:t>Unit 3</w:t>
            </w:r>
          </w:p>
        </w:tc>
      </w:tr>
      <w:tr w14:paraId="64A03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76053259">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40697153">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1: Credit Card</w:t>
            </w:r>
          </w:p>
          <w:p w14:paraId="282D53B2">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Card Insurances</w:t>
            </w:r>
          </w:p>
          <w:p w14:paraId="6DF0A5A2">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Credit Cards</w:t>
            </w:r>
          </w:p>
          <w:p w14:paraId="440F2D1D">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 2</w:t>
            </w:r>
          </w:p>
          <w:p w14:paraId="367661B3">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Oral Activity 小组项目汇报主题：Chinese Clothing Culture </w:t>
            </w:r>
          </w:p>
          <w:p w14:paraId="137135EE">
            <w:pPr>
              <w:widowControl w:val="0"/>
              <w:jc w:val="both"/>
              <w:rPr>
                <w:rFonts w:ascii="Times New Roman" w:hAnsi="Times New Roman"/>
                <w:b/>
                <w:sz w:val="21"/>
                <w:szCs w:val="21"/>
              </w:rPr>
            </w:pPr>
            <w:r>
              <w:rPr>
                <w:rFonts w:hint="eastAsia" w:ascii="Times New Roman" w:hAnsi="Times New Roman"/>
                <w:b/>
                <w:sz w:val="21"/>
                <w:szCs w:val="21"/>
              </w:rPr>
              <w:t>知识目标：</w:t>
            </w:r>
          </w:p>
          <w:p w14:paraId="792EB6E9">
            <w:pPr>
              <w:pStyle w:val="17"/>
              <w:widowControl w:val="0"/>
              <w:numPr>
                <w:ilvl w:val="0"/>
                <w:numId w:val="10"/>
              </w:numPr>
              <w:ind w:firstLineChars="0"/>
              <w:jc w:val="both"/>
              <w:rPr>
                <w:rFonts w:ascii="Times New Roman" w:hAnsi="Times New Roman"/>
                <w:sz w:val="21"/>
                <w:szCs w:val="21"/>
              </w:rPr>
            </w:pPr>
            <w:r>
              <w:rPr>
                <w:rFonts w:hint="eastAsia" w:ascii="Times New Roman" w:hAnsi="Times New Roman"/>
                <w:sz w:val="21"/>
                <w:szCs w:val="21"/>
              </w:rPr>
              <w:t>查阅资料了解新闻所涉及的背景信息及词汇知识；</w:t>
            </w:r>
          </w:p>
          <w:p w14:paraId="102C057A">
            <w:pPr>
              <w:pStyle w:val="17"/>
              <w:widowControl w:val="0"/>
              <w:numPr>
                <w:ilvl w:val="0"/>
                <w:numId w:val="10"/>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03DAE47A">
            <w:pPr>
              <w:pStyle w:val="17"/>
              <w:widowControl w:val="0"/>
              <w:numPr>
                <w:ilvl w:val="0"/>
                <w:numId w:val="10"/>
              </w:numPr>
              <w:ind w:firstLineChars="0"/>
              <w:jc w:val="both"/>
              <w:rPr>
                <w:rFonts w:ascii="Times New Roman" w:hAnsi="Times New Roman"/>
                <w:sz w:val="21"/>
                <w:szCs w:val="21"/>
              </w:rPr>
            </w:pPr>
            <w:r>
              <w:rPr>
                <w:rFonts w:hint="eastAsia" w:ascii="Times New Roman" w:hAnsi="Times New Roman"/>
                <w:sz w:val="21"/>
                <w:szCs w:val="21"/>
              </w:rPr>
              <w:t>通过教师讲解和课堂练习，知道并熟练运用语言知识（听力策略与技巧、语音知识和语法知识）和非语言知识（背景知识）理解听力材料。</w:t>
            </w:r>
          </w:p>
          <w:p w14:paraId="7F7BD6E9">
            <w:pPr>
              <w:widowControl w:val="0"/>
              <w:jc w:val="both"/>
              <w:rPr>
                <w:rFonts w:ascii="Times New Roman" w:hAnsi="Times New Roman"/>
                <w:b/>
                <w:sz w:val="21"/>
                <w:szCs w:val="21"/>
              </w:rPr>
            </w:pPr>
            <w:r>
              <w:rPr>
                <w:rFonts w:hint="eastAsia" w:ascii="Times New Roman" w:hAnsi="Times New Roman"/>
                <w:b/>
                <w:sz w:val="21"/>
                <w:szCs w:val="21"/>
              </w:rPr>
              <w:t>能力目标：</w:t>
            </w:r>
          </w:p>
          <w:p w14:paraId="47C99BBC">
            <w:pPr>
              <w:pStyle w:val="17"/>
              <w:widowControl w:val="0"/>
              <w:numPr>
                <w:ilvl w:val="0"/>
                <w:numId w:val="11"/>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1C684DB8">
            <w:pPr>
              <w:pStyle w:val="17"/>
              <w:widowControl w:val="0"/>
              <w:numPr>
                <w:ilvl w:val="0"/>
                <w:numId w:val="11"/>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687A5E30">
            <w:pPr>
              <w:pStyle w:val="17"/>
              <w:widowControl w:val="0"/>
              <w:numPr>
                <w:ilvl w:val="0"/>
                <w:numId w:val="11"/>
              </w:numPr>
              <w:ind w:firstLineChars="0"/>
              <w:jc w:val="both"/>
              <w:rPr>
                <w:rFonts w:ascii="Times New Roman" w:hAnsi="Times New Roman"/>
                <w:b/>
                <w:sz w:val="21"/>
                <w:szCs w:val="21"/>
              </w:rPr>
            </w:pPr>
            <w:r>
              <w:rPr>
                <w:rFonts w:hint="eastAsia"/>
                <w:color w:val="000000"/>
                <w:sz w:val="21"/>
                <w:szCs w:val="21"/>
                <w:lang w:val="zh-CN"/>
              </w:rPr>
              <w:t>能运用速写技巧记笔记。</w:t>
            </w:r>
          </w:p>
          <w:p w14:paraId="397C492E">
            <w:pPr>
              <w:widowControl w:val="0"/>
              <w:jc w:val="both"/>
              <w:rPr>
                <w:rFonts w:ascii="Times New Roman" w:hAnsi="Times New Roman"/>
                <w:b/>
                <w:sz w:val="21"/>
                <w:szCs w:val="21"/>
              </w:rPr>
            </w:pPr>
            <w:r>
              <w:rPr>
                <w:rFonts w:hint="eastAsia" w:ascii="Times New Roman" w:hAnsi="Times New Roman"/>
                <w:b/>
                <w:sz w:val="21"/>
                <w:szCs w:val="21"/>
              </w:rPr>
              <w:t>素养目标：</w:t>
            </w:r>
          </w:p>
          <w:p w14:paraId="70103935">
            <w:pPr>
              <w:pStyle w:val="16"/>
              <w:widowControl w:val="0"/>
              <w:jc w:val="left"/>
              <w:rPr>
                <w:rFonts w:cs="Times New Roman" w:eastAsiaTheme="minorEastAsia"/>
                <w:bCs/>
                <w:kern w:val="2"/>
              </w:rPr>
            </w:pPr>
            <w:r>
              <w:rPr>
                <w:rFonts w:cs="Times New Roman" w:eastAsiaTheme="minorEastAsia"/>
                <w:bCs/>
                <w:kern w:val="2"/>
              </w:rPr>
              <w:t>能</w:t>
            </w:r>
            <w:r>
              <w:rPr>
                <w:rFonts w:hint="eastAsia" w:cs="Times New Roman" w:eastAsiaTheme="minorEastAsia"/>
                <w:bCs/>
                <w:kern w:val="2"/>
              </w:rPr>
              <w:t>围绕思政主题“中国服饰文化”进行小组项目汇报，能分析归纳信息并运用语言基本技能进行口语表达，完成课堂展示。</w:t>
            </w:r>
          </w:p>
          <w:p w14:paraId="396F9BBE">
            <w:pPr>
              <w:pStyle w:val="16"/>
              <w:widowControl w:val="0"/>
              <w:jc w:val="left"/>
              <w:rPr>
                <w:rFonts w:cs="Times New Roman" w:eastAsiaTheme="minorEastAsia"/>
                <w:b/>
                <w:bCs/>
                <w:kern w:val="2"/>
              </w:rPr>
            </w:pPr>
            <w:r>
              <w:rPr>
                <w:rFonts w:hint="eastAsia" w:cs="Times New Roman" w:eastAsiaTheme="minorEastAsia"/>
                <w:b/>
                <w:bCs/>
                <w:kern w:val="2"/>
              </w:rPr>
              <w:t>教学难点：</w:t>
            </w:r>
          </w:p>
          <w:p w14:paraId="768EF028">
            <w:pPr>
              <w:pStyle w:val="16"/>
              <w:widowControl w:val="0"/>
              <w:jc w:val="left"/>
              <w:rPr>
                <w:rFonts w:ascii="宋体" w:hAnsi="宋体"/>
                <w:bCs/>
              </w:rPr>
            </w:pPr>
            <w:r>
              <w:rPr>
                <w:rFonts w:cs="Times New Roman"/>
                <w:bCs/>
              </w:rPr>
              <w:t>Saint Louis Science Center 和Vandenberg Air Force Base</w:t>
            </w:r>
            <w:r>
              <w:rPr>
                <w:rFonts w:ascii="宋体" w:hAnsi="宋体"/>
                <w:bCs/>
              </w:rPr>
              <w:t>的相关背景知识。</w:t>
            </w:r>
          </w:p>
        </w:tc>
      </w:tr>
      <w:tr w14:paraId="0CB74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706FD124">
            <w:pPr>
              <w:widowControl w:val="0"/>
              <w:spacing w:line="440" w:lineRule="exact"/>
              <w:jc w:val="both"/>
              <w:rPr>
                <w:rFonts w:cs="仿宋"/>
                <w:bCs/>
                <w:color w:val="000000"/>
                <w:szCs w:val="21"/>
              </w:rPr>
            </w:pPr>
            <w:r>
              <w:rPr>
                <w:rFonts w:hint="eastAsia" w:cs="仿宋"/>
                <w:bCs/>
                <w:color w:val="000000"/>
                <w:szCs w:val="21"/>
              </w:rPr>
              <w:t>实验4：</w:t>
            </w:r>
            <w:r>
              <w:rPr>
                <w:rFonts w:hint="eastAsia" w:cs="仿宋"/>
                <w:bCs/>
                <w:szCs w:val="21"/>
              </w:rPr>
              <w:t>（实验名称）</w:t>
            </w:r>
            <w:r>
              <w:rPr>
                <w:rFonts w:ascii="Times New Roman" w:hAnsi="Times New Roman" w:cs="Times New Roman"/>
                <w:bCs/>
                <w:szCs w:val="21"/>
              </w:rPr>
              <w:t>Unit 4</w:t>
            </w:r>
          </w:p>
        </w:tc>
      </w:tr>
      <w:tr w14:paraId="46936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6F2D0DDD">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2E79D3D1">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 xml:space="preserve">Dialogue 1: Health Club </w:t>
            </w:r>
          </w:p>
          <w:p w14:paraId="12BFCE92">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The Truth about French</w:t>
            </w:r>
          </w:p>
          <w:p w14:paraId="6364821E">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 1</w:t>
            </w:r>
          </w:p>
          <w:p w14:paraId="3F6FEE13">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 xml:space="preserve">小组项目新闻汇报主题：Chinese Architecture and Gardening </w:t>
            </w:r>
          </w:p>
          <w:p w14:paraId="2C99CE12">
            <w:pPr>
              <w:widowControl w:val="0"/>
              <w:jc w:val="both"/>
              <w:rPr>
                <w:rFonts w:ascii="Times New Roman" w:hAnsi="Times New Roman"/>
                <w:b/>
                <w:sz w:val="21"/>
                <w:szCs w:val="21"/>
              </w:rPr>
            </w:pPr>
            <w:r>
              <w:rPr>
                <w:rFonts w:hint="eastAsia" w:ascii="Times New Roman" w:hAnsi="Times New Roman"/>
                <w:b/>
                <w:sz w:val="21"/>
                <w:szCs w:val="21"/>
              </w:rPr>
              <w:t>知识目标：</w:t>
            </w:r>
          </w:p>
          <w:p w14:paraId="238349CE">
            <w:pPr>
              <w:pStyle w:val="17"/>
              <w:widowControl w:val="0"/>
              <w:numPr>
                <w:ilvl w:val="0"/>
                <w:numId w:val="12"/>
              </w:numPr>
              <w:ind w:firstLineChars="0"/>
              <w:jc w:val="both"/>
              <w:rPr>
                <w:rFonts w:ascii="Times New Roman" w:hAnsi="Times New Roman"/>
                <w:sz w:val="21"/>
                <w:szCs w:val="21"/>
              </w:rPr>
            </w:pPr>
            <w:r>
              <w:rPr>
                <w:rFonts w:hint="eastAsia" w:ascii="Times New Roman" w:hAnsi="Times New Roman"/>
                <w:sz w:val="21"/>
                <w:szCs w:val="21"/>
              </w:rPr>
              <w:t>知道并能在听力中辨别数字的读法；</w:t>
            </w:r>
          </w:p>
          <w:p w14:paraId="07CED1B0">
            <w:pPr>
              <w:pStyle w:val="17"/>
              <w:widowControl w:val="0"/>
              <w:numPr>
                <w:ilvl w:val="0"/>
                <w:numId w:val="12"/>
              </w:numPr>
              <w:ind w:firstLineChars="0"/>
              <w:jc w:val="both"/>
              <w:rPr>
                <w:rFonts w:ascii="Times New Roman" w:hAnsi="Times New Roman"/>
                <w:sz w:val="21"/>
                <w:szCs w:val="21"/>
              </w:rPr>
            </w:pPr>
            <w:r>
              <w:rPr>
                <w:rFonts w:hint="eastAsia" w:ascii="Times New Roman" w:hAnsi="Times New Roman"/>
                <w:sz w:val="21"/>
                <w:szCs w:val="21"/>
              </w:rPr>
              <w:t>知道中西方与</w:t>
            </w:r>
            <w:r>
              <w:rPr>
                <w:rFonts w:ascii="Times New Roman" w:hAnsi="Times New Roman"/>
                <w:sz w:val="21"/>
                <w:szCs w:val="21"/>
              </w:rPr>
              <w:t>home相关的谚语并了解中西方家庭观念的不同；</w:t>
            </w:r>
          </w:p>
          <w:p w14:paraId="38C5BBE6">
            <w:pPr>
              <w:pStyle w:val="17"/>
              <w:widowControl w:val="0"/>
              <w:numPr>
                <w:ilvl w:val="0"/>
                <w:numId w:val="12"/>
              </w:numPr>
              <w:ind w:firstLineChars="0"/>
              <w:jc w:val="both"/>
              <w:rPr>
                <w:rFonts w:ascii="Times New Roman" w:hAnsi="Times New Roman"/>
                <w:sz w:val="21"/>
                <w:szCs w:val="21"/>
              </w:rPr>
            </w:pPr>
            <w:r>
              <w:rPr>
                <w:rFonts w:hint="eastAsia" w:ascii="Times New Roman" w:hAnsi="Times New Roman"/>
                <w:sz w:val="21"/>
                <w:szCs w:val="21"/>
              </w:rPr>
              <w:t>通过教师讲解和课堂练习，知道并熟练运用语言知识（听力策略与技巧、语音知识和语法知识）和非语言知识（背景知识）理解听力材料。</w:t>
            </w:r>
          </w:p>
          <w:p w14:paraId="11BB95BC">
            <w:pPr>
              <w:widowControl w:val="0"/>
              <w:jc w:val="both"/>
              <w:rPr>
                <w:rFonts w:ascii="Times New Roman" w:hAnsi="Times New Roman"/>
                <w:b/>
                <w:sz w:val="21"/>
                <w:szCs w:val="21"/>
              </w:rPr>
            </w:pPr>
            <w:r>
              <w:rPr>
                <w:rFonts w:hint="eastAsia" w:ascii="Times New Roman" w:hAnsi="Times New Roman"/>
                <w:b/>
                <w:sz w:val="21"/>
                <w:szCs w:val="21"/>
              </w:rPr>
              <w:t>能力目标：</w:t>
            </w:r>
          </w:p>
          <w:p w14:paraId="646BF562">
            <w:pPr>
              <w:pStyle w:val="17"/>
              <w:widowControl w:val="0"/>
              <w:numPr>
                <w:ilvl w:val="0"/>
                <w:numId w:val="13"/>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1CB19143">
            <w:pPr>
              <w:pStyle w:val="17"/>
              <w:widowControl w:val="0"/>
              <w:numPr>
                <w:ilvl w:val="0"/>
                <w:numId w:val="13"/>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631E76F4">
            <w:pPr>
              <w:pStyle w:val="17"/>
              <w:widowControl w:val="0"/>
              <w:numPr>
                <w:ilvl w:val="0"/>
                <w:numId w:val="13"/>
              </w:numPr>
              <w:ind w:firstLineChars="0"/>
              <w:jc w:val="both"/>
              <w:rPr>
                <w:rFonts w:ascii="Times New Roman" w:hAnsi="Times New Roman"/>
                <w:b/>
                <w:sz w:val="21"/>
                <w:szCs w:val="21"/>
              </w:rPr>
            </w:pPr>
            <w:r>
              <w:rPr>
                <w:rFonts w:hint="eastAsia"/>
                <w:color w:val="000000"/>
                <w:sz w:val="21"/>
                <w:szCs w:val="21"/>
                <w:lang w:val="zh-CN"/>
              </w:rPr>
              <w:t>能运用速写技巧记笔记。</w:t>
            </w:r>
          </w:p>
          <w:p w14:paraId="22C650A6">
            <w:pPr>
              <w:widowControl w:val="0"/>
              <w:jc w:val="both"/>
              <w:rPr>
                <w:rFonts w:ascii="Times New Roman" w:hAnsi="Times New Roman"/>
                <w:b/>
                <w:sz w:val="21"/>
                <w:szCs w:val="21"/>
              </w:rPr>
            </w:pPr>
            <w:r>
              <w:rPr>
                <w:rFonts w:hint="eastAsia" w:ascii="Times New Roman" w:hAnsi="Times New Roman"/>
                <w:b/>
                <w:sz w:val="21"/>
                <w:szCs w:val="21"/>
              </w:rPr>
              <w:t>素养目标：</w:t>
            </w:r>
          </w:p>
          <w:p w14:paraId="2E1746FC">
            <w:pPr>
              <w:pStyle w:val="16"/>
              <w:widowControl w:val="0"/>
              <w:jc w:val="left"/>
              <w:rPr>
                <w:rFonts w:cs="Times New Roman" w:eastAsiaTheme="minorEastAsia"/>
                <w:bCs/>
                <w:kern w:val="2"/>
              </w:rPr>
            </w:pPr>
            <w:r>
              <w:rPr>
                <w:rFonts w:cs="Times New Roman" w:eastAsiaTheme="minorEastAsia"/>
                <w:bCs/>
                <w:kern w:val="2"/>
              </w:rPr>
              <w:t>能</w:t>
            </w:r>
            <w:r>
              <w:rPr>
                <w:rFonts w:hint="eastAsia" w:cs="Times New Roman" w:eastAsiaTheme="minorEastAsia"/>
                <w:bCs/>
                <w:kern w:val="2"/>
              </w:rPr>
              <w:t>以“中国建筑与园艺”为思政主题进行小组项目汇报，能分析归纳信息并运用英语语言基本技能进行口语表达，完成课堂展示。</w:t>
            </w:r>
          </w:p>
          <w:p w14:paraId="558BE41A">
            <w:pPr>
              <w:pStyle w:val="16"/>
              <w:widowControl w:val="0"/>
              <w:jc w:val="left"/>
              <w:rPr>
                <w:rFonts w:cs="Times New Roman" w:eastAsiaTheme="minorEastAsia"/>
                <w:b/>
                <w:bCs/>
                <w:kern w:val="2"/>
              </w:rPr>
            </w:pPr>
            <w:r>
              <w:rPr>
                <w:rFonts w:hint="eastAsia" w:cs="Times New Roman" w:eastAsiaTheme="minorEastAsia"/>
                <w:b/>
                <w:bCs/>
                <w:kern w:val="2"/>
              </w:rPr>
              <w:t>教学难点：</w:t>
            </w:r>
          </w:p>
          <w:p w14:paraId="440D200D">
            <w:pPr>
              <w:pStyle w:val="16"/>
              <w:widowControl w:val="0"/>
              <w:jc w:val="left"/>
              <w:rPr>
                <w:rFonts w:cs="仿宋"/>
                <w:bCs/>
              </w:rPr>
            </w:pPr>
            <w:r>
              <w:rPr>
                <w:rFonts w:hint="eastAsia" w:cs="Times New Roman" w:eastAsiaTheme="minorEastAsia"/>
                <w:bCs/>
                <w:kern w:val="2"/>
              </w:rPr>
              <w:t>数字的英文表达在听力材料中辨别数字的读音；运用已知信息预测篇章中的关键信息和主旨大意。</w:t>
            </w:r>
          </w:p>
        </w:tc>
      </w:tr>
      <w:tr w14:paraId="70491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1F17D4BD">
            <w:pPr>
              <w:widowControl w:val="0"/>
              <w:spacing w:line="440" w:lineRule="exact"/>
              <w:jc w:val="both"/>
              <w:rPr>
                <w:rFonts w:cs="仿宋"/>
                <w:bCs/>
                <w:color w:val="000000"/>
                <w:szCs w:val="21"/>
              </w:rPr>
            </w:pPr>
            <w:r>
              <w:rPr>
                <w:rFonts w:hint="eastAsia" w:cs="仿宋"/>
                <w:bCs/>
                <w:color w:val="000000"/>
                <w:szCs w:val="21"/>
              </w:rPr>
              <w:t>实验5：</w:t>
            </w:r>
            <w:r>
              <w:rPr>
                <w:rFonts w:hint="eastAsia" w:cs="仿宋"/>
                <w:bCs/>
                <w:szCs w:val="21"/>
              </w:rPr>
              <w:t>（实验名称）</w:t>
            </w:r>
            <w:r>
              <w:rPr>
                <w:rFonts w:ascii="Times New Roman" w:hAnsi="Times New Roman" w:cs="Times New Roman"/>
                <w:bCs/>
                <w:szCs w:val="21"/>
              </w:rPr>
              <w:t>Unit 5</w:t>
            </w:r>
          </w:p>
        </w:tc>
      </w:tr>
      <w:tr w14:paraId="6BA9B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40556D03">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2843E3D5">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CET Dialogues</w:t>
            </w:r>
          </w:p>
          <w:p w14:paraId="4F8830C1">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Toothbrush</w:t>
            </w:r>
          </w:p>
          <w:p w14:paraId="36C335CE">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 2</w:t>
            </w:r>
          </w:p>
          <w:p w14:paraId="1C6E39AC">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 xml:space="preserve">小组项目汇报主题：World Natural and Cultural Heritage in China </w:t>
            </w:r>
          </w:p>
          <w:p w14:paraId="07341366">
            <w:pPr>
              <w:widowControl w:val="0"/>
              <w:jc w:val="both"/>
              <w:rPr>
                <w:rFonts w:ascii="Times New Roman" w:hAnsi="Times New Roman"/>
                <w:b/>
                <w:sz w:val="21"/>
                <w:szCs w:val="21"/>
              </w:rPr>
            </w:pPr>
            <w:r>
              <w:rPr>
                <w:rFonts w:hint="eastAsia" w:ascii="Times New Roman" w:hAnsi="Times New Roman"/>
                <w:b/>
                <w:sz w:val="21"/>
                <w:szCs w:val="21"/>
              </w:rPr>
              <w:t>知识目标：</w:t>
            </w:r>
          </w:p>
          <w:p w14:paraId="73D8D6CA">
            <w:pPr>
              <w:pStyle w:val="17"/>
              <w:widowControl w:val="0"/>
              <w:numPr>
                <w:ilvl w:val="0"/>
                <w:numId w:val="14"/>
              </w:numPr>
              <w:ind w:firstLineChars="0"/>
              <w:jc w:val="both"/>
              <w:rPr>
                <w:rFonts w:ascii="Times New Roman" w:hAnsi="Times New Roman"/>
                <w:sz w:val="21"/>
                <w:szCs w:val="21"/>
              </w:rPr>
            </w:pPr>
            <w:r>
              <w:rPr>
                <w:rFonts w:hint="eastAsia" w:ascii="Times New Roman" w:hAnsi="Times New Roman"/>
                <w:sz w:val="21"/>
                <w:szCs w:val="21"/>
              </w:rPr>
              <w:t>知道C</w:t>
            </w:r>
            <w:r>
              <w:rPr>
                <w:rFonts w:ascii="Times New Roman" w:hAnsi="Times New Roman"/>
                <w:sz w:val="21"/>
                <w:szCs w:val="21"/>
              </w:rPr>
              <w:t xml:space="preserve">ET </w:t>
            </w:r>
            <w:r>
              <w:rPr>
                <w:rFonts w:hint="eastAsia" w:ascii="Times New Roman" w:hAnsi="Times New Roman"/>
                <w:sz w:val="21"/>
                <w:szCs w:val="21"/>
              </w:rPr>
              <w:t>听力模块对话题目的出题思路和答题策略；</w:t>
            </w:r>
          </w:p>
          <w:p w14:paraId="60B50010">
            <w:pPr>
              <w:pStyle w:val="17"/>
              <w:widowControl w:val="0"/>
              <w:numPr>
                <w:ilvl w:val="0"/>
                <w:numId w:val="14"/>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1AD0493F">
            <w:pPr>
              <w:pStyle w:val="17"/>
              <w:widowControl w:val="0"/>
              <w:numPr>
                <w:ilvl w:val="0"/>
                <w:numId w:val="14"/>
              </w:numPr>
              <w:ind w:firstLineChars="0"/>
              <w:jc w:val="both"/>
              <w:rPr>
                <w:rFonts w:ascii="Times New Roman" w:hAnsi="Times New Roman"/>
                <w:sz w:val="21"/>
                <w:szCs w:val="21"/>
              </w:rPr>
            </w:pPr>
            <w:r>
              <w:rPr>
                <w:rFonts w:hint="eastAsia" w:ascii="Times New Roman" w:hAnsi="Times New Roman"/>
                <w:sz w:val="21"/>
                <w:szCs w:val="21"/>
              </w:rPr>
              <w:t>通过教师讲解和课堂练习，知道并熟练运用语言知识（听力策略与技巧、语音知识和语法知识）和非语言知识（背景知识）理解听力材料。</w:t>
            </w:r>
          </w:p>
          <w:p w14:paraId="4396AAC9">
            <w:pPr>
              <w:widowControl w:val="0"/>
              <w:jc w:val="both"/>
              <w:rPr>
                <w:rFonts w:ascii="Times New Roman" w:hAnsi="Times New Roman"/>
                <w:b/>
                <w:sz w:val="21"/>
                <w:szCs w:val="21"/>
              </w:rPr>
            </w:pPr>
            <w:r>
              <w:rPr>
                <w:rFonts w:hint="eastAsia" w:ascii="Times New Roman" w:hAnsi="Times New Roman"/>
                <w:b/>
                <w:sz w:val="21"/>
                <w:szCs w:val="21"/>
              </w:rPr>
              <w:t>能力目标：</w:t>
            </w:r>
          </w:p>
          <w:p w14:paraId="7EC60BD0">
            <w:pPr>
              <w:pStyle w:val="17"/>
              <w:widowControl w:val="0"/>
              <w:numPr>
                <w:ilvl w:val="0"/>
                <w:numId w:val="15"/>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0EC02646">
            <w:pPr>
              <w:pStyle w:val="17"/>
              <w:widowControl w:val="0"/>
              <w:numPr>
                <w:ilvl w:val="0"/>
                <w:numId w:val="15"/>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7C88FAB5">
            <w:pPr>
              <w:pStyle w:val="17"/>
              <w:widowControl w:val="0"/>
              <w:numPr>
                <w:ilvl w:val="0"/>
                <w:numId w:val="15"/>
              </w:numPr>
              <w:ind w:firstLineChars="0"/>
              <w:jc w:val="both"/>
              <w:rPr>
                <w:rFonts w:ascii="Times New Roman" w:hAnsi="Times New Roman"/>
                <w:b/>
                <w:sz w:val="21"/>
                <w:szCs w:val="21"/>
              </w:rPr>
            </w:pPr>
            <w:r>
              <w:rPr>
                <w:rFonts w:hint="eastAsia"/>
                <w:color w:val="000000"/>
                <w:sz w:val="21"/>
                <w:szCs w:val="21"/>
                <w:lang w:val="zh-CN"/>
              </w:rPr>
              <w:t>能运用速写技巧记笔记。</w:t>
            </w:r>
          </w:p>
          <w:p w14:paraId="2E06E332">
            <w:pPr>
              <w:widowControl w:val="0"/>
              <w:jc w:val="both"/>
              <w:rPr>
                <w:rFonts w:ascii="Times New Roman" w:hAnsi="Times New Roman"/>
                <w:b/>
                <w:sz w:val="21"/>
                <w:szCs w:val="21"/>
              </w:rPr>
            </w:pPr>
            <w:r>
              <w:rPr>
                <w:rFonts w:hint="eastAsia" w:ascii="Times New Roman" w:hAnsi="Times New Roman"/>
                <w:b/>
                <w:sz w:val="21"/>
                <w:szCs w:val="21"/>
              </w:rPr>
              <w:t>素养目标：</w:t>
            </w:r>
          </w:p>
          <w:p w14:paraId="5946CF4D">
            <w:pPr>
              <w:pStyle w:val="16"/>
              <w:widowControl w:val="0"/>
              <w:jc w:val="left"/>
              <w:rPr>
                <w:rFonts w:cs="Times New Roman" w:eastAsiaTheme="minorEastAsia"/>
                <w:bCs/>
                <w:kern w:val="2"/>
              </w:rPr>
            </w:pPr>
            <w:r>
              <w:rPr>
                <w:rFonts w:cs="Times New Roman" w:eastAsiaTheme="minorEastAsia"/>
                <w:bCs/>
                <w:kern w:val="2"/>
              </w:rPr>
              <w:t>能</w:t>
            </w:r>
            <w:r>
              <w:rPr>
                <w:rFonts w:hint="eastAsia" w:cs="Times New Roman" w:eastAsiaTheme="minorEastAsia"/>
                <w:bCs/>
                <w:kern w:val="2"/>
              </w:rPr>
              <w:t>以“中国的世界自然和文化遗产”作为思政主题进行小组项目汇报，能分析归纳信息并运用英语语言基本技能进行口语表达，完成课堂展示。</w:t>
            </w:r>
          </w:p>
          <w:p w14:paraId="0C8BAA85">
            <w:pPr>
              <w:pStyle w:val="16"/>
              <w:widowControl w:val="0"/>
              <w:jc w:val="left"/>
              <w:rPr>
                <w:rFonts w:cs="Times New Roman" w:eastAsiaTheme="minorEastAsia"/>
                <w:b/>
                <w:bCs/>
                <w:kern w:val="2"/>
              </w:rPr>
            </w:pPr>
            <w:r>
              <w:rPr>
                <w:rFonts w:hint="eastAsia" w:cs="Times New Roman" w:eastAsiaTheme="minorEastAsia"/>
                <w:b/>
                <w:bCs/>
                <w:kern w:val="2"/>
              </w:rPr>
              <w:t>教学难点：</w:t>
            </w:r>
          </w:p>
          <w:p w14:paraId="4BA74909">
            <w:pPr>
              <w:pStyle w:val="16"/>
              <w:widowControl w:val="0"/>
              <w:jc w:val="left"/>
              <w:rPr>
                <w:rFonts w:cs="仿宋"/>
                <w:bCs/>
              </w:rPr>
            </w:pPr>
            <w:r>
              <w:rPr>
                <w:rFonts w:hint="eastAsia" w:cs="Times New Roman" w:eastAsiaTheme="minorEastAsia"/>
                <w:bCs/>
                <w:kern w:val="2"/>
              </w:rPr>
              <w:t>C</w:t>
            </w:r>
            <w:r>
              <w:rPr>
                <w:rFonts w:cs="Times New Roman" w:eastAsiaTheme="minorEastAsia"/>
                <w:bCs/>
                <w:kern w:val="2"/>
              </w:rPr>
              <w:t xml:space="preserve">ET </w:t>
            </w:r>
            <w:r>
              <w:rPr>
                <w:rFonts w:hint="eastAsia" w:cs="Times New Roman" w:eastAsiaTheme="minorEastAsia"/>
                <w:bCs/>
                <w:kern w:val="2"/>
              </w:rPr>
              <w:t>对话答题策略</w:t>
            </w:r>
          </w:p>
        </w:tc>
      </w:tr>
      <w:tr w14:paraId="25A05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6905FBF9">
            <w:pPr>
              <w:widowControl w:val="0"/>
              <w:spacing w:line="440" w:lineRule="exact"/>
              <w:jc w:val="both"/>
              <w:rPr>
                <w:rFonts w:cs="仿宋"/>
                <w:bCs/>
                <w:color w:val="000000"/>
                <w:szCs w:val="21"/>
              </w:rPr>
            </w:pPr>
            <w:r>
              <w:rPr>
                <w:rFonts w:hint="eastAsia" w:cs="仿宋"/>
                <w:bCs/>
                <w:color w:val="000000"/>
                <w:szCs w:val="21"/>
              </w:rPr>
              <w:t>实验6：</w:t>
            </w:r>
            <w:r>
              <w:rPr>
                <w:rFonts w:hint="eastAsia" w:cs="仿宋"/>
                <w:bCs/>
                <w:szCs w:val="21"/>
              </w:rPr>
              <w:t>（实验名称）</w:t>
            </w:r>
            <w:r>
              <w:rPr>
                <w:rFonts w:ascii="Times New Roman" w:hAnsi="Times New Roman" w:cs="Times New Roman"/>
                <w:bCs/>
                <w:szCs w:val="21"/>
              </w:rPr>
              <w:t>Unit 6</w:t>
            </w:r>
          </w:p>
        </w:tc>
      </w:tr>
      <w:tr w14:paraId="64CBE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141E43D1">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681C7414">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 xml:space="preserve">CET </w:t>
            </w:r>
            <w:r>
              <w:rPr>
                <w:rFonts w:hint="eastAsia" w:ascii="Times New Roman" w:hAnsi="Times New Roman" w:cs="Times New Roman" w:eastAsiaTheme="minorEastAsia"/>
                <w:color w:val="000000"/>
                <w:kern w:val="2"/>
                <w:sz w:val="21"/>
                <w:szCs w:val="21"/>
              </w:rPr>
              <w:t>passages</w:t>
            </w:r>
          </w:p>
          <w:p w14:paraId="269E043A">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The Loch Ness Monster</w:t>
            </w:r>
          </w:p>
          <w:p w14:paraId="1714DA33">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News Reports </w:t>
            </w:r>
          </w:p>
          <w:p w14:paraId="1F930865">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 xml:space="preserve">小组项目汇报主题：Chinese Festivals and Folk Customs </w:t>
            </w:r>
          </w:p>
          <w:p w14:paraId="1935608F">
            <w:pPr>
              <w:widowControl w:val="0"/>
              <w:jc w:val="both"/>
              <w:rPr>
                <w:rFonts w:ascii="Times New Roman" w:hAnsi="Times New Roman"/>
                <w:b/>
                <w:sz w:val="21"/>
                <w:szCs w:val="21"/>
              </w:rPr>
            </w:pPr>
            <w:r>
              <w:rPr>
                <w:rFonts w:hint="eastAsia" w:ascii="Times New Roman" w:hAnsi="Times New Roman"/>
                <w:b/>
                <w:sz w:val="21"/>
                <w:szCs w:val="21"/>
              </w:rPr>
              <w:t>知识目标：</w:t>
            </w:r>
          </w:p>
          <w:p w14:paraId="2FC60FF6">
            <w:pPr>
              <w:pStyle w:val="17"/>
              <w:widowControl w:val="0"/>
              <w:numPr>
                <w:ilvl w:val="0"/>
                <w:numId w:val="16"/>
              </w:numPr>
              <w:ind w:firstLineChars="0"/>
              <w:jc w:val="both"/>
              <w:rPr>
                <w:rFonts w:ascii="Times New Roman" w:hAnsi="Times New Roman"/>
                <w:sz w:val="21"/>
                <w:szCs w:val="21"/>
              </w:rPr>
            </w:pPr>
            <w:r>
              <w:rPr>
                <w:rFonts w:ascii="Times New Roman" w:hAnsi="Times New Roman"/>
                <w:sz w:val="21"/>
                <w:szCs w:val="21"/>
              </w:rPr>
              <w:t>知道CET 听力模块</w:t>
            </w:r>
            <w:r>
              <w:rPr>
                <w:rFonts w:hint="eastAsia" w:ascii="Times New Roman" w:hAnsi="Times New Roman"/>
                <w:sz w:val="21"/>
                <w:szCs w:val="21"/>
              </w:rPr>
              <w:t>篇章理解</w:t>
            </w:r>
            <w:r>
              <w:rPr>
                <w:rFonts w:ascii="Times New Roman" w:hAnsi="Times New Roman"/>
                <w:sz w:val="21"/>
                <w:szCs w:val="21"/>
              </w:rPr>
              <w:t>的出题思路和答题策略</w:t>
            </w:r>
            <w:r>
              <w:rPr>
                <w:rFonts w:hint="eastAsia" w:ascii="Times New Roman" w:hAnsi="Times New Roman"/>
                <w:sz w:val="21"/>
                <w:szCs w:val="21"/>
              </w:rPr>
              <w:t>；</w:t>
            </w:r>
          </w:p>
          <w:p w14:paraId="5C5F2B2E">
            <w:pPr>
              <w:pStyle w:val="17"/>
              <w:widowControl w:val="0"/>
              <w:numPr>
                <w:ilvl w:val="0"/>
                <w:numId w:val="16"/>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4A08633F">
            <w:pPr>
              <w:pStyle w:val="17"/>
              <w:widowControl w:val="0"/>
              <w:numPr>
                <w:ilvl w:val="0"/>
                <w:numId w:val="16"/>
              </w:numPr>
              <w:ind w:firstLineChars="0"/>
              <w:jc w:val="both"/>
              <w:rPr>
                <w:rFonts w:ascii="Times New Roman" w:hAnsi="Times New Roman"/>
                <w:sz w:val="21"/>
                <w:szCs w:val="21"/>
              </w:rPr>
            </w:pPr>
            <w:r>
              <w:rPr>
                <w:rFonts w:hint="eastAsia" w:ascii="Times New Roman" w:hAnsi="Times New Roman"/>
                <w:sz w:val="21"/>
                <w:szCs w:val="21"/>
              </w:rPr>
              <w:t>通过教师讲解和课堂练习，知道并熟练运用语言知识（听力策略与技巧、语音知识和语法知识）和非语言知识（背景知识）理解听力材料。</w:t>
            </w:r>
          </w:p>
          <w:p w14:paraId="3ED43211">
            <w:pPr>
              <w:widowControl w:val="0"/>
              <w:jc w:val="both"/>
              <w:rPr>
                <w:rFonts w:ascii="Times New Roman" w:hAnsi="Times New Roman"/>
                <w:b/>
                <w:sz w:val="21"/>
                <w:szCs w:val="21"/>
              </w:rPr>
            </w:pPr>
            <w:r>
              <w:rPr>
                <w:rFonts w:hint="eastAsia" w:ascii="Times New Roman" w:hAnsi="Times New Roman"/>
                <w:b/>
                <w:sz w:val="21"/>
                <w:szCs w:val="21"/>
              </w:rPr>
              <w:t>能力目标：</w:t>
            </w:r>
          </w:p>
          <w:p w14:paraId="034C06C5">
            <w:pPr>
              <w:pStyle w:val="17"/>
              <w:widowControl w:val="0"/>
              <w:numPr>
                <w:ilvl w:val="0"/>
                <w:numId w:val="17"/>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16AC59DC">
            <w:pPr>
              <w:pStyle w:val="17"/>
              <w:widowControl w:val="0"/>
              <w:numPr>
                <w:ilvl w:val="0"/>
                <w:numId w:val="17"/>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6CFFF96E">
            <w:pPr>
              <w:pStyle w:val="17"/>
              <w:widowControl w:val="0"/>
              <w:numPr>
                <w:ilvl w:val="0"/>
                <w:numId w:val="17"/>
              </w:numPr>
              <w:ind w:firstLineChars="0"/>
              <w:jc w:val="both"/>
              <w:rPr>
                <w:rFonts w:ascii="Times New Roman" w:hAnsi="Times New Roman"/>
                <w:b/>
                <w:sz w:val="21"/>
                <w:szCs w:val="21"/>
              </w:rPr>
            </w:pPr>
            <w:r>
              <w:rPr>
                <w:rFonts w:hint="eastAsia"/>
                <w:color w:val="000000"/>
                <w:sz w:val="21"/>
                <w:szCs w:val="21"/>
                <w:lang w:val="zh-CN"/>
              </w:rPr>
              <w:t>能运用速写技巧记笔记。</w:t>
            </w:r>
          </w:p>
          <w:p w14:paraId="3310DDC2">
            <w:pPr>
              <w:widowControl w:val="0"/>
              <w:jc w:val="both"/>
              <w:rPr>
                <w:rFonts w:ascii="Times New Roman" w:hAnsi="Times New Roman"/>
                <w:b/>
                <w:sz w:val="21"/>
                <w:szCs w:val="21"/>
              </w:rPr>
            </w:pPr>
            <w:r>
              <w:rPr>
                <w:rFonts w:hint="eastAsia" w:ascii="Times New Roman" w:hAnsi="Times New Roman"/>
                <w:b/>
                <w:sz w:val="21"/>
                <w:szCs w:val="21"/>
              </w:rPr>
              <w:t>素养目标：</w:t>
            </w:r>
          </w:p>
          <w:p w14:paraId="29182B6D">
            <w:pPr>
              <w:pStyle w:val="16"/>
              <w:widowControl w:val="0"/>
              <w:jc w:val="left"/>
              <w:rPr>
                <w:rFonts w:cs="Times New Roman" w:eastAsiaTheme="minorEastAsia"/>
                <w:bCs/>
                <w:kern w:val="2"/>
              </w:rPr>
            </w:pPr>
            <w:r>
              <w:rPr>
                <w:rFonts w:cs="Times New Roman" w:eastAsiaTheme="minorEastAsia"/>
                <w:bCs/>
                <w:kern w:val="2"/>
              </w:rPr>
              <w:t>能</w:t>
            </w:r>
            <w:r>
              <w:rPr>
                <w:rFonts w:hint="eastAsia" w:cs="Times New Roman" w:eastAsiaTheme="minorEastAsia"/>
                <w:bCs/>
                <w:kern w:val="2"/>
              </w:rPr>
              <w:t>以“中国的节日和民间习俗”作为思政主题进行小组项目汇报，能分析归纳信息并运用英语语言基本技能进行口语表达，完成课堂展示。</w:t>
            </w:r>
          </w:p>
          <w:p w14:paraId="1F46C72C">
            <w:pPr>
              <w:pStyle w:val="16"/>
              <w:widowControl w:val="0"/>
              <w:jc w:val="left"/>
              <w:rPr>
                <w:rFonts w:cs="Times New Roman" w:eastAsiaTheme="minorEastAsia"/>
                <w:b/>
                <w:bCs/>
                <w:kern w:val="2"/>
              </w:rPr>
            </w:pPr>
            <w:r>
              <w:rPr>
                <w:rFonts w:hint="eastAsia" w:cs="Times New Roman" w:eastAsiaTheme="minorEastAsia"/>
                <w:b/>
                <w:bCs/>
                <w:kern w:val="2"/>
              </w:rPr>
              <w:t>教学难点：</w:t>
            </w:r>
          </w:p>
          <w:p w14:paraId="66B5BACB">
            <w:pPr>
              <w:pStyle w:val="16"/>
              <w:widowControl w:val="0"/>
              <w:jc w:val="left"/>
              <w:rPr>
                <w:rFonts w:cs="仿宋"/>
                <w:bCs/>
              </w:rPr>
            </w:pPr>
            <w:r>
              <w:rPr>
                <w:rFonts w:cs="Times New Roman" w:eastAsiaTheme="minorEastAsia"/>
                <w:kern w:val="2"/>
                <w:lang w:val="zh-CN"/>
              </w:rPr>
              <w:t>运用练习所给的已知信息推测</w:t>
            </w:r>
            <w:r>
              <w:rPr>
                <w:rFonts w:hint="eastAsia" w:cs="Times New Roman" w:eastAsiaTheme="minorEastAsia"/>
                <w:kern w:val="2"/>
                <w:lang w:val="zh-CN"/>
              </w:rPr>
              <w:t>题目</w:t>
            </w:r>
            <w:r>
              <w:rPr>
                <w:rFonts w:cs="Times New Roman" w:eastAsiaTheme="minorEastAsia"/>
                <w:kern w:val="2"/>
                <w:lang w:val="zh-CN"/>
              </w:rPr>
              <w:t>所需填写词语的词性及意义</w:t>
            </w:r>
          </w:p>
        </w:tc>
      </w:tr>
      <w:tr w14:paraId="01527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7EA0FE8D">
            <w:pPr>
              <w:widowControl w:val="0"/>
              <w:spacing w:line="440" w:lineRule="exact"/>
              <w:jc w:val="both"/>
              <w:rPr>
                <w:rFonts w:cs="仿宋"/>
                <w:bCs/>
                <w:color w:val="000000"/>
                <w:szCs w:val="21"/>
              </w:rPr>
            </w:pPr>
            <w:r>
              <w:rPr>
                <w:rFonts w:hint="eastAsia" w:cs="仿宋"/>
                <w:bCs/>
                <w:color w:val="000000"/>
                <w:szCs w:val="21"/>
              </w:rPr>
              <w:t>实验7：</w:t>
            </w:r>
            <w:r>
              <w:rPr>
                <w:rFonts w:hint="eastAsia" w:cs="仿宋"/>
                <w:bCs/>
                <w:szCs w:val="21"/>
              </w:rPr>
              <w:t>（实验名称）</w:t>
            </w:r>
            <w:r>
              <w:rPr>
                <w:rFonts w:ascii="Times New Roman" w:hAnsi="Times New Roman" w:cs="Times New Roman"/>
                <w:bCs/>
                <w:szCs w:val="21"/>
              </w:rPr>
              <w:t>Unit 7</w:t>
            </w:r>
          </w:p>
        </w:tc>
      </w:tr>
      <w:tr w14:paraId="121AE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52D20146">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5D87B3E5">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1: Stressed Out</w:t>
            </w:r>
          </w:p>
          <w:p w14:paraId="3A0D38D9">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Passage: Eating Culture</w:t>
            </w:r>
          </w:p>
          <w:p w14:paraId="25A724F9">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 1</w:t>
            </w:r>
          </w:p>
          <w:p w14:paraId="74289386">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CET News Reports</w:t>
            </w:r>
          </w:p>
          <w:p w14:paraId="103DF836">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 xml:space="preserve">小组项目汇报主题：Chinese Dietary Culture </w:t>
            </w:r>
          </w:p>
          <w:p w14:paraId="29404D58">
            <w:pPr>
              <w:widowControl w:val="0"/>
              <w:jc w:val="both"/>
              <w:rPr>
                <w:rFonts w:ascii="Times New Roman" w:hAnsi="Times New Roman"/>
                <w:b/>
                <w:sz w:val="21"/>
                <w:szCs w:val="21"/>
              </w:rPr>
            </w:pPr>
            <w:r>
              <w:rPr>
                <w:rFonts w:hint="eastAsia" w:ascii="Times New Roman" w:hAnsi="Times New Roman"/>
                <w:b/>
                <w:sz w:val="21"/>
                <w:szCs w:val="21"/>
              </w:rPr>
              <w:t>知识目标：</w:t>
            </w:r>
          </w:p>
          <w:p w14:paraId="5EC64F25">
            <w:pPr>
              <w:pStyle w:val="17"/>
              <w:widowControl w:val="0"/>
              <w:numPr>
                <w:ilvl w:val="0"/>
                <w:numId w:val="18"/>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CET 听力模块篇章新闻的出题思路和答题策略；</w:t>
            </w:r>
          </w:p>
          <w:p w14:paraId="1ECB6234">
            <w:pPr>
              <w:pStyle w:val="17"/>
              <w:widowControl w:val="0"/>
              <w:numPr>
                <w:ilvl w:val="0"/>
                <w:numId w:val="18"/>
              </w:numPr>
              <w:ind w:firstLineChars="0"/>
              <w:jc w:val="both"/>
              <w:rPr>
                <w:rFonts w:ascii="Times New Roman" w:hAnsi="Times New Roman"/>
                <w:sz w:val="21"/>
                <w:szCs w:val="21"/>
              </w:rPr>
            </w:pPr>
            <w:r>
              <w:rPr>
                <w:rFonts w:hint="eastAsia" w:ascii="Times New Roman" w:hAnsi="Times New Roman"/>
                <w:sz w:val="21"/>
                <w:szCs w:val="21"/>
              </w:rPr>
              <w:t>查阅资料了解新闻所涉及的背景信息及词汇知识；</w:t>
            </w:r>
          </w:p>
          <w:p w14:paraId="7B83270D">
            <w:pPr>
              <w:pStyle w:val="17"/>
              <w:widowControl w:val="0"/>
              <w:numPr>
                <w:ilvl w:val="0"/>
                <w:numId w:val="18"/>
              </w:numPr>
              <w:ind w:firstLineChars="0"/>
              <w:jc w:val="both"/>
              <w:rPr>
                <w:rFonts w:ascii="Times New Roman" w:hAnsi="Times New Roman"/>
                <w:sz w:val="21"/>
                <w:szCs w:val="21"/>
              </w:rPr>
            </w:pPr>
            <w:r>
              <w:rPr>
                <w:rFonts w:hint="eastAsia" w:ascii="Times New Roman" w:hAnsi="Times New Roman"/>
                <w:sz w:val="21"/>
                <w:szCs w:val="21"/>
              </w:rPr>
              <w:t>通过教师讲解和课堂练习，知道并熟练运用语言知识（听力策略与技巧、语音知识和语法知识）和非语言知识（背景知识）理解听力材料。</w:t>
            </w:r>
          </w:p>
          <w:p w14:paraId="717E0678">
            <w:pPr>
              <w:widowControl w:val="0"/>
              <w:jc w:val="both"/>
              <w:rPr>
                <w:rFonts w:ascii="Times New Roman" w:hAnsi="Times New Roman"/>
                <w:b/>
                <w:sz w:val="21"/>
                <w:szCs w:val="21"/>
              </w:rPr>
            </w:pPr>
            <w:r>
              <w:rPr>
                <w:rFonts w:hint="eastAsia" w:ascii="Times New Roman" w:hAnsi="Times New Roman"/>
                <w:b/>
                <w:sz w:val="21"/>
                <w:szCs w:val="21"/>
              </w:rPr>
              <w:t>能力目标：</w:t>
            </w:r>
          </w:p>
          <w:p w14:paraId="0ACB2767">
            <w:pPr>
              <w:pStyle w:val="17"/>
              <w:widowControl w:val="0"/>
              <w:numPr>
                <w:ilvl w:val="0"/>
                <w:numId w:val="19"/>
              </w:numPr>
              <w:ind w:firstLineChars="0"/>
              <w:jc w:val="both"/>
              <w:rPr>
                <w:rFonts w:ascii="Times New Roman" w:hAnsi="Times New Roman"/>
                <w:sz w:val="21"/>
                <w:szCs w:val="21"/>
              </w:rPr>
            </w:pPr>
            <w:r>
              <w:rPr>
                <w:rFonts w:hint="eastAsia" w:ascii="Times New Roman" w:hAnsi="Times New Roman"/>
                <w:sz w:val="21"/>
                <w:szCs w:val="21"/>
              </w:rPr>
              <w:t>能够运用速写技巧记笔记；能够区分长短元音；理解听力材料中的关键信息；</w:t>
            </w:r>
          </w:p>
          <w:p w14:paraId="2EB34CFF">
            <w:pPr>
              <w:pStyle w:val="17"/>
              <w:widowControl w:val="0"/>
              <w:numPr>
                <w:ilvl w:val="0"/>
                <w:numId w:val="19"/>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2F9D9D6B">
            <w:pPr>
              <w:pStyle w:val="17"/>
              <w:widowControl w:val="0"/>
              <w:numPr>
                <w:ilvl w:val="0"/>
                <w:numId w:val="19"/>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1CB3E6A4">
            <w:pPr>
              <w:widowControl w:val="0"/>
              <w:jc w:val="both"/>
              <w:rPr>
                <w:rFonts w:ascii="Times New Roman" w:hAnsi="Times New Roman"/>
                <w:b/>
                <w:sz w:val="21"/>
                <w:szCs w:val="21"/>
              </w:rPr>
            </w:pPr>
            <w:r>
              <w:rPr>
                <w:rFonts w:hint="eastAsia" w:ascii="Times New Roman" w:hAnsi="Times New Roman"/>
                <w:b/>
                <w:sz w:val="21"/>
                <w:szCs w:val="21"/>
              </w:rPr>
              <w:t>素养目标：</w:t>
            </w:r>
          </w:p>
          <w:p w14:paraId="3CA3F13A">
            <w:pPr>
              <w:pStyle w:val="16"/>
              <w:widowControl w:val="0"/>
              <w:jc w:val="left"/>
              <w:rPr>
                <w:rFonts w:cs="Times New Roman" w:eastAsiaTheme="minorEastAsia"/>
                <w:bCs/>
                <w:kern w:val="2"/>
              </w:rPr>
            </w:pPr>
            <w:r>
              <w:rPr>
                <w:rFonts w:cs="Times New Roman" w:eastAsiaTheme="minorEastAsia"/>
                <w:bCs/>
                <w:kern w:val="2"/>
              </w:rPr>
              <w:t>能</w:t>
            </w:r>
            <w:r>
              <w:rPr>
                <w:rFonts w:hint="eastAsia" w:cs="Times New Roman" w:eastAsiaTheme="minorEastAsia"/>
                <w:bCs/>
                <w:kern w:val="2"/>
              </w:rPr>
              <w:t>以“中国饮食文化”为思政主题进行小组项目汇报，能分析归纳信息并运用英语语言基本技能进行口语表达，完成课堂展示。</w:t>
            </w:r>
          </w:p>
          <w:p w14:paraId="786A1B21">
            <w:pPr>
              <w:pStyle w:val="16"/>
              <w:widowControl w:val="0"/>
              <w:jc w:val="left"/>
              <w:rPr>
                <w:rFonts w:cs="Times New Roman" w:eastAsiaTheme="minorEastAsia"/>
                <w:b/>
                <w:bCs/>
                <w:kern w:val="2"/>
              </w:rPr>
            </w:pPr>
            <w:r>
              <w:rPr>
                <w:rFonts w:hint="eastAsia" w:cs="Times New Roman" w:eastAsiaTheme="minorEastAsia"/>
                <w:b/>
                <w:bCs/>
                <w:kern w:val="2"/>
              </w:rPr>
              <w:t>教学难点：</w:t>
            </w:r>
          </w:p>
          <w:p w14:paraId="3467EDCF">
            <w:pPr>
              <w:pStyle w:val="16"/>
              <w:widowControl w:val="0"/>
              <w:jc w:val="left"/>
              <w:rPr>
                <w:rFonts w:cs="仿宋"/>
                <w:bCs/>
              </w:rPr>
            </w:pPr>
            <w:r>
              <w:rPr>
                <w:rFonts w:cs="仿宋"/>
                <w:bCs/>
              </w:rPr>
              <w:t xml:space="preserve">CET </w:t>
            </w:r>
            <w:r>
              <w:rPr>
                <w:rFonts w:hint="eastAsia" w:cs="仿宋"/>
                <w:bCs/>
              </w:rPr>
              <w:t>新闻听力应考</w:t>
            </w:r>
            <w:r>
              <w:rPr>
                <w:rFonts w:cs="仿宋"/>
                <w:bCs/>
              </w:rPr>
              <w:t>策略</w:t>
            </w:r>
          </w:p>
        </w:tc>
      </w:tr>
      <w:tr w14:paraId="2A083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2E4BB915">
            <w:pPr>
              <w:widowControl w:val="0"/>
              <w:spacing w:line="440" w:lineRule="exact"/>
              <w:jc w:val="both"/>
              <w:rPr>
                <w:rFonts w:cs="仿宋"/>
                <w:bCs/>
                <w:color w:val="000000"/>
                <w:szCs w:val="21"/>
              </w:rPr>
            </w:pPr>
            <w:r>
              <w:rPr>
                <w:rFonts w:hint="eastAsia" w:cs="仿宋"/>
                <w:bCs/>
                <w:color w:val="000000"/>
                <w:szCs w:val="21"/>
              </w:rPr>
              <w:t>实验8：</w:t>
            </w:r>
            <w:r>
              <w:rPr>
                <w:rFonts w:hint="eastAsia" w:cs="仿宋"/>
                <w:bCs/>
                <w:szCs w:val="21"/>
              </w:rPr>
              <w:t>（实验名称）</w:t>
            </w:r>
            <w:r>
              <w:rPr>
                <w:rFonts w:ascii="Times New Roman" w:hAnsi="Times New Roman" w:cs="Times New Roman"/>
                <w:bCs/>
                <w:szCs w:val="21"/>
              </w:rPr>
              <w:t>Unit 8</w:t>
            </w:r>
          </w:p>
        </w:tc>
      </w:tr>
      <w:tr w14:paraId="209C3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72" w:type="dxa"/>
          </w:tcPr>
          <w:p w14:paraId="185BAB10">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Note-taking</w:t>
            </w:r>
          </w:p>
          <w:p w14:paraId="0FBE31D9">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Dialogue 1: Guess What</w:t>
            </w:r>
          </w:p>
          <w:p w14:paraId="0E8B0BAE">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My Ancestor Was a Rhinoceros</w:t>
            </w:r>
          </w:p>
          <w:p w14:paraId="074BCE62">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 2</w:t>
            </w:r>
          </w:p>
          <w:p w14:paraId="677DAF60">
            <w:pPr>
              <w:widowControl w:val="0"/>
              <w:numPr>
                <w:ilvl w:val="0"/>
                <w:numId w:val="5"/>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 xml:space="preserve">小组项目汇报主题：Chinese Operas </w:t>
            </w:r>
          </w:p>
          <w:p w14:paraId="737B29AD">
            <w:pPr>
              <w:widowControl w:val="0"/>
              <w:jc w:val="both"/>
              <w:rPr>
                <w:rFonts w:ascii="Times New Roman" w:hAnsi="Times New Roman"/>
                <w:b/>
                <w:sz w:val="21"/>
                <w:szCs w:val="21"/>
              </w:rPr>
            </w:pPr>
            <w:r>
              <w:rPr>
                <w:rFonts w:hint="eastAsia" w:ascii="Times New Roman" w:hAnsi="Times New Roman"/>
                <w:b/>
                <w:sz w:val="21"/>
                <w:szCs w:val="21"/>
              </w:rPr>
              <w:t>知识目标：</w:t>
            </w:r>
          </w:p>
          <w:p w14:paraId="56FAC0E4">
            <w:pPr>
              <w:pStyle w:val="17"/>
              <w:widowControl w:val="0"/>
              <w:numPr>
                <w:ilvl w:val="0"/>
                <w:numId w:val="20"/>
              </w:numPr>
              <w:ind w:firstLineChars="0"/>
              <w:jc w:val="both"/>
              <w:rPr>
                <w:rFonts w:ascii="Times New Roman" w:hAnsi="Times New Roman"/>
                <w:sz w:val="21"/>
                <w:szCs w:val="21"/>
              </w:rPr>
            </w:pPr>
            <w:r>
              <w:rPr>
                <w:rFonts w:hint="eastAsia" w:ascii="Times New Roman" w:hAnsi="Times New Roman"/>
                <w:sz w:val="21"/>
                <w:szCs w:val="21"/>
              </w:rPr>
              <w:t>查阅资料了解新闻所涉及的背景信息及词汇知识；</w:t>
            </w:r>
          </w:p>
          <w:p w14:paraId="6CC6CC28">
            <w:pPr>
              <w:pStyle w:val="17"/>
              <w:widowControl w:val="0"/>
              <w:numPr>
                <w:ilvl w:val="0"/>
                <w:numId w:val="20"/>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219318DD">
            <w:pPr>
              <w:pStyle w:val="17"/>
              <w:widowControl w:val="0"/>
              <w:numPr>
                <w:ilvl w:val="0"/>
                <w:numId w:val="20"/>
              </w:numPr>
              <w:ind w:firstLineChars="0"/>
              <w:jc w:val="both"/>
              <w:rPr>
                <w:rFonts w:ascii="Times New Roman" w:hAnsi="Times New Roman"/>
                <w:sz w:val="21"/>
                <w:szCs w:val="21"/>
              </w:rPr>
            </w:pPr>
            <w:r>
              <w:rPr>
                <w:rFonts w:hint="eastAsia" w:ascii="Times New Roman" w:hAnsi="Times New Roman"/>
                <w:sz w:val="21"/>
                <w:szCs w:val="21"/>
              </w:rPr>
              <w:t>通过教师讲解和课堂练习，知道并熟练运用语言知识（听力策略与技巧、语音知识和语法知识）和非语言知识（背景知识）理解听力材料。</w:t>
            </w:r>
          </w:p>
          <w:p w14:paraId="232D935B">
            <w:pPr>
              <w:widowControl w:val="0"/>
              <w:jc w:val="both"/>
              <w:rPr>
                <w:rFonts w:ascii="Times New Roman" w:hAnsi="Times New Roman"/>
                <w:b/>
                <w:sz w:val="21"/>
                <w:szCs w:val="21"/>
              </w:rPr>
            </w:pPr>
            <w:r>
              <w:rPr>
                <w:rFonts w:hint="eastAsia" w:ascii="Times New Roman" w:hAnsi="Times New Roman"/>
                <w:b/>
                <w:sz w:val="21"/>
                <w:szCs w:val="21"/>
              </w:rPr>
              <w:t>能力目标：</w:t>
            </w:r>
          </w:p>
          <w:p w14:paraId="267ABEF6">
            <w:pPr>
              <w:pStyle w:val="17"/>
              <w:widowControl w:val="0"/>
              <w:numPr>
                <w:ilvl w:val="0"/>
                <w:numId w:val="21"/>
              </w:numPr>
              <w:ind w:firstLineChars="0"/>
              <w:jc w:val="both"/>
              <w:rPr>
                <w:rFonts w:ascii="Times New Roman" w:hAnsi="Times New Roman"/>
                <w:sz w:val="21"/>
                <w:szCs w:val="21"/>
              </w:rPr>
            </w:pPr>
            <w:r>
              <w:rPr>
                <w:rFonts w:hint="eastAsia" w:ascii="Times New Roman" w:hAnsi="Times New Roman"/>
                <w:sz w:val="21"/>
                <w:szCs w:val="21"/>
              </w:rPr>
              <w:t>能在听力过程中通过记笔记的方式理解文本大意并获取细节信息；</w:t>
            </w:r>
          </w:p>
          <w:p w14:paraId="4DFC9FFC">
            <w:pPr>
              <w:pStyle w:val="17"/>
              <w:widowControl w:val="0"/>
              <w:numPr>
                <w:ilvl w:val="0"/>
                <w:numId w:val="21"/>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5D3AEB21">
            <w:pPr>
              <w:pStyle w:val="17"/>
              <w:widowControl w:val="0"/>
              <w:numPr>
                <w:ilvl w:val="0"/>
                <w:numId w:val="21"/>
              </w:numPr>
              <w:ind w:firstLineChars="0"/>
              <w:jc w:val="both"/>
              <w:rPr>
                <w:rFonts w:ascii="Times New Roman" w:hAnsi="Times New Roman"/>
                <w:sz w:val="21"/>
                <w:szCs w:val="21"/>
              </w:rPr>
            </w:pPr>
            <w:r>
              <w:rPr>
                <w:rFonts w:hint="eastAsia" w:ascii="Times New Roman" w:hAnsi="Times New Roman"/>
                <w:sz w:val="21"/>
                <w:szCs w:val="21"/>
              </w:rPr>
              <w:t>能听写较长的语句，能分析语句语法结构，减少词形错误、语法错误。</w:t>
            </w:r>
          </w:p>
          <w:p w14:paraId="385B26A2">
            <w:pPr>
              <w:widowControl w:val="0"/>
              <w:jc w:val="both"/>
              <w:rPr>
                <w:rFonts w:ascii="Times New Roman" w:hAnsi="Times New Roman"/>
                <w:b/>
                <w:sz w:val="21"/>
                <w:szCs w:val="21"/>
              </w:rPr>
            </w:pPr>
            <w:r>
              <w:rPr>
                <w:rFonts w:hint="eastAsia" w:ascii="Times New Roman" w:hAnsi="Times New Roman"/>
                <w:b/>
                <w:sz w:val="21"/>
                <w:szCs w:val="21"/>
              </w:rPr>
              <w:t>素养目标：</w:t>
            </w:r>
          </w:p>
          <w:p w14:paraId="1BE5DFEF">
            <w:pPr>
              <w:pStyle w:val="16"/>
              <w:widowControl w:val="0"/>
              <w:jc w:val="left"/>
              <w:rPr>
                <w:rFonts w:cs="Times New Roman" w:eastAsiaTheme="minorEastAsia"/>
                <w:bCs/>
                <w:kern w:val="2"/>
              </w:rPr>
            </w:pPr>
            <w:r>
              <w:rPr>
                <w:rFonts w:cs="Times New Roman" w:eastAsiaTheme="minorEastAsia"/>
                <w:bCs/>
                <w:kern w:val="2"/>
              </w:rPr>
              <w:t>能</w:t>
            </w:r>
            <w:r>
              <w:rPr>
                <w:rFonts w:hint="eastAsia" w:cs="Times New Roman" w:eastAsiaTheme="minorEastAsia"/>
                <w:bCs/>
                <w:kern w:val="2"/>
              </w:rPr>
              <w:t>以“中国戏曲”为思政主题进行小组项目汇报，能分析归纳信息并运用英语语言基本技能进行口语表达，完成课堂展示。</w:t>
            </w:r>
          </w:p>
          <w:p w14:paraId="5CCC8773">
            <w:pPr>
              <w:pStyle w:val="16"/>
              <w:widowControl w:val="0"/>
              <w:jc w:val="left"/>
              <w:rPr>
                <w:rFonts w:cs="Times New Roman" w:eastAsiaTheme="minorEastAsia"/>
                <w:b/>
                <w:bCs/>
                <w:kern w:val="2"/>
              </w:rPr>
            </w:pPr>
            <w:r>
              <w:rPr>
                <w:rFonts w:hint="eastAsia" w:cs="Times New Roman" w:eastAsiaTheme="minorEastAsia"/>
                <w:b/>
                <w:bCs/>
                <w:kern w:val="2"/>
              </w:rPr>
              <w:t>教学难点：</w:t>
            </w:r>
          </w:p>
          <w:p w14:paraId="5BBDEF8F">
            <w:pPr>
              <w:widowControl w:val="0"/>
              <w:autoSpaceDE w:val="0"/>
              <w:autoSpaceDN w:val="0"/>
              <w:adjustRightInd w:val="0"/>
              <w:snapToGrid w:val="0"/>
              <w:spacing w:line="280" w:lineRule="exact"/>
              <w:jc w:val="both"/>
              <w:rPr>
                <w:bCs/>
                <w:sz w:val="21"/>
                <w:szCs w:val="21"/>
              </w:rPr>
            </w:pPr>
            <w:r>
              <w:rPr>
                <w:rFonts w:hint="eastAsia"/>
                <w:bCs/>
                <w:sz w:val="21"/>
                <w:szCs w:val="21"/>
              </w:rPr>
              <w:t>听写板块单词听写类型的出题思路和答题技巧；理解单词听写类型听力材料的体裁及相应特点。</w:t>
            </w:r>
          </w:p>
        </w:tc>
      </w:tr>
    </w:tbl>
    <w:p w14:paraId="23180263">
      <w:pPr>
        <w:pStyle w:val="19"/>
        <w:spacing w:before="163" w:after="163"/>
      </w:pPr>
      <w:r>
        <w:rPr>
          <w:rFonts w:hint="eastAsia"/>
        </w:rPr>
        <w:t>（三）各实验项目对课程目标的支撑关系</w:t>
      </w:r>
    </w:p>
    <w:bookmarkEnd w:id="0"/>
    <w:bookmarkEnd w:id="1"/>
    <w:tbl>
      <w:tblPr>
        <w:tblStyle w:val="8"/>
        <w:tblW w:w="48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82"/>
        <w:gridCol w:w="979"/>
        <w:gridCol w:w="979"/>
        <w:gridCol w:w="979"/>
        <w:gridCol w:w="979"/>
        <w:gridCol w:w="980"/>
      </w:tblGrid>
      <w:tr w14:paraId="379B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3382" w:type="dxa"/>
            <w:tcBorders>
              <w:top w:val="single" w:color="auto" w:sz="12" w:space="0"/>
              <w:left w:val="single" w:color="auto" w:sz="12" w:space="0"/>
              <w:tl2br w:val="single" w:color="auto" w:sz="4" w:space="0"/>
            </w:tcBorders>
          </w:tcPr>
          <w:p w14:paraId="68829124">
            <w:pPr>
              <w:pStyle w:val="15"/>
              <w:ind w:firstLine="489"/>
              <w:jc w:val="right"/>
              <w:rPr>
                <w:szCs w:val="16"/>
              </w:rPr>
            </w:pPr>
            <w:bookmarkStart w:id="2" w:name="OLE_LINK4"/>
            <w:bookmarkStart w:id="3" w:name="OLE_LINK3"/>
            <w:r>
              <w:rPr>
                <w:rFonts w:hint="eastAsia"/>
                <w:szCs w:val="16"/>
              </w:rPr>
              <w:t>4课程目标</w:t>
            </w:r>
          </w:p>
          <w:p w14:paraId="74070DEF">
            <w:pPr>
              <w:pStyle w:val="15"/>
              <w:ind w:right="210"/>
              <w:jc w:val="left"/>
              <w:rPr>
                <w:szCs w:val="16"/>
              </w:rPr>
            </w:pPr>
          </w:p>
          <w:p w14:paraId="4DAE6D54">
            <w:pPr>
              <w:pStyle w:val="15"/>
              <w:ind w:right="210"/>
              <w:jc w:val="left"/>
              <w:rPr>
                <w:szCs w:val="16"/>
              </w:rPr>
            </w:pPr>
            <w:r>
              <w:rPr>
                <w:rFonts w:hint="eastAsia"/>
                <w:szCs w:val="16"/>
              </w:rPr>
              <w:t>实验项目名称</w:t>
            </w:r>
          </w:p>
        </w:tc>
        <w:tc>
          <w:tcPr>
            <w:tcW w:w="979" w:type="dxa"/>
            <w:tcBorders>
              <w:top w:val="single" w:color="auto" w:sz="12" w:space="0"/>
            </w:tcBorders>
            <w:vAlign w:val="center"/>
          </w:tcPr>
          <w:p w14:paraId="37A511BF">
            <w:pPr>
              <w:pStyle w:val="15"/>
              <w:rPr>
                <w:szCs w:val="16"/>
              </w:rPr>
            </w:pPr>
            <w:r>
              <w:rPr>
                <w:szCs w:val="16"/>
              </w:rPr>
              <w:t>1</w:t>
            </w:r>
          </w:p>
        </w:tc>
        <w:tc>
          <w:tcPr>
            <w:tcW w:w="979" w:type="dxa"/>
            <w:tcBorders>
              <w:top w:val="single" w:color="auto" w:sz="12" w:space="0"/>
            </w:tcBorders>
            <w:vAlign w:val="center"/>
          </w:tcPr>
          <w:p w14:paraId="52A6AB3F">
            <w:pPr>
              <w:pStyle w:val="15"/>
              <w:rPr>
                <w:szCs w:val="16"/>
              </w:rPr>
            </w:pPr>
            <w:r>
              <w:rPr>
                <w:szCs w:val="16"/>
              </w:rPr>
              <w:t>2</w:t>
            </w:r>
          </w:p>
        </w:tc>
        <w:tc>
          <w:tcPr>
            <w:tcW w:w="979" w:type="dxa"/>
            <w:tcBorders>
              <w:top w:val="single" w:color="auto" w:sz="12" w:space="0"/>
            </w:tcBorders>
            <w:vAlign w:val="center"/>
          </w:tcPr>
          <w:p w14:paraId="5F046813">
            <w:pPr>
              <w:pStyle w:val="15"/>
              <w:rPr>
                <w:szCs w:val="16"/>
              </w:rPr>
            </w:pPr>
            <w:r>
              <w:rPr>
                <w:szCs w:val="16"/>
              </w:rPr>
              <w:t>3</w:t>
            </w:r>
          </w:p>
        </w:tc>
        <w:tc>
          <w:tcPr>
            <w:tcW w:w="979" w:type="dxa"/>
            <w:tcBorders>
              <w:top w:val="single" w:color="auto" w:sz="12" w:space="0"/>
            </w:tcBorders>
            <w:vAlign w:val="center"/>
          </w:tcPr>
          <w:p w14:paraId="47199916">
            <w:pPr>
              <w:pStyle w:val="15"/>
              <w:rPr>
                <w:szCs w:val="16"/>
              </w:rPr>
            </w:pPr>
            <w:r>
              <w:rPr>
                <w:szCs w:val="16"/>
              </w:rPr>
              <w:t>4</w:t>
            </w:r>
          </w:p>
        </w:tc>
        <w:tc>
          <w:tcPr>
            <w:tcW w:w="980" w:type="dxa"/>
            <w:tcBorders>
              <w:top w:val="single" w:color="auto" w:sz="12" w:space="0"/>
              <w:right w:val="single" w:color="auto" w:sz="12" w:space="0"/>
            </w:tcBorders>
            <w:vAlign w:val="center"/>
          </w:tcPr>
          <w:p w14:paraId="3C12C852">
            <w:pPr>
              <w:pStyle w:val="15"/>
              <w:rPr>
                <w:szCs w:val="16"/>
              </w:rPr>
            </w:pPr>
            <w:r>
              <w:rPr>
                <w:szCs w:val="16"/>
              </w:rPr>
              <w:t>5</w:t>
            </w:r>
          </w:p>
        </w:tc>
      </w:tr>
      <w:tr w14:paraId="6720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382" w:type="dxa"/>
            <w:tcBorders>
              <w:left w:val="single" w:color="auto" w:sz="12" w:space="0"/>
            </w:tcBorders>
            <w:vAlign w:val="center"/>
          </w:tcPr>
          <w:p w14:paraId="6BE5F36E">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对话</w:t>
            </w:r>
            <w:r>
              <w:rPr>
                <w:rFonts w:hint="eastAsia" w:asciiTheme="minorEastAsia" w:hAnsiTheme="minorEastAsia" w:eastAsiaTheme="minorEastAsia"/>
                <w:kern w:val="1"/>
                <w:sz w:val="21"/>
                <w:szCs w:val="21"/>
              </w:rPr>
              <w:t>听练与讲解</w:t>
            </w:r>
          </w:p>
        </w:tc>
        <w:tc>
          <w:tcPr>
            <w:tcW w:w="979" w:type="dxa"/>
            <w:vAlign w:val="center"/>
          </w:tcPr>
          <w:p w14:paraId="6FB8AE41">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1B01F804">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3594636E">
            <w:pPr>
              <w:pStyle w:val="16"/>
              <w:rPr>
                <w:rFonts w:asciiTheme="minorEastAsia" w:hAnsiTheme="minorEastAsia" w:eastAsiaTheme="minorEastAsia"/>
              </w:rPr>
            </w:pPr>
          </w:p>
        </w:tc>
        <w:tc>
          <w:tcPr>
            <w:tcW w:w="979" w:type="dxa"/>
            <w:vAlign w:val="center"/>
          </w:tcPr>
          <w:p w14:paraId="18B752B9">
            <w:pPr>
              <w:pStyle w:val="16"/>
              <w:rPr>
                <w:rFonts w:asciiTheme="minorEastAsia" w:hAnsiTheme="minorEastAsia" w:eastAsiaTheme="minorEastAsia"/>
              </w:rPr>
            </w:pPr>
            <w:r>
              <w:rPr>
                <w:rFonts w:hint="eastAsia" w:asciiTheme="minorEastAsia" w:hAnsiTheme="minorEastAsia" w:eastAsiaTheme="minorEastAsia"/>
              </w:rPr>
              <w:t>√</w:t>
            </w:r>
          </w:p>
        </w:tc>
        <w:tc>
          <w:tcPr>
            <w:tcW w:w="980" w:type="dxa"/>
            <w:tcBorders>
              <w:right w:val="single" w:color="auto" w:sz="12" w:space="0"/>
            </w:tcBorders>
            <w:vAlign w:val="center"/>
          </w:tcPr>
          <w:p w14:paraId="4BED3BED">
            <w:pPr>
              <w:pStyle w:val="16"/>
              <w:rPr>
                <w:rFonts w:asciiTheme="minorEastAsia" w:hAnsiTheme="minorEastAsia" w:eastAsiaTheme="minorEastAsia"/>
              </w:rPr>
            </w:pPr>
            <w:r>
              <w:rPr>
                <w:rFonts w:hint="eastAsia" w:asciiTheme="minorEastAsia" w:hAnsiTheme="minorEastAsia" w:eastAsiaTheme="minorEastAsia"/>
              </w:rPr>
              <w:t>√</w:t>
            </w:r>
          </w:p>
        </w:tc>
      </w:tr>
      <w:tr w14:paraId="1B6A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382" w:type="dxa"/>
            <w:tcBorders>
              <w:left w:val="single" w:color="auto" w:sz="12" w:space="0"/>
            </w:tcBorders>
            <w:vAlign w:val="center"/>
          </w:tcPr>
          <w:p w14:paraId="7345A39F">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篇章听练与讲解</w:t>
            </w:r>
          </w:p>
        </w:tc>
        <w:tc>
          <w:tcPr>
            <w:tcW w:w="979" w:type="dxa"/>
            <w:vAlign w:val="center"/>
          </w:tcPr>
          <w:p w14:paraId="51A2F336">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7359408C">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420E2435">
            <w:pPr>
              <w:pStyle w:val="16"/>
              <w:rPr>
                <w:rFonts w:asciiTheme="minorEastAsia" w:hAnsiTheme="minorEastAsia" w:eastAsiaTheme="minorEastAsia"/>
              </w:rPr>
            </w:pPr>
          </w:p>
        </w:tc>
        <w:tc>
          <w:tcPr>
            <w:tcW w:w="979" w:type="dxa"/>
            <w:vAlign w:val="center"/>
          </w:tcPr>
          <w:p w14:paraId="338FEE14">
            <w:pPr>
              <w:pStyle w:val="16"/>
              <w:rPr>
                <w:rFonts w:asciiTheme="minorEastAsia" w:hAnsiTheme="minorEastAsia" w:eastAsiaTheme="minorEastAsia"/>
              </w:rPr>
            </w:pPr>
            <w:r>
              <w:rPr>
                <w:rFonts w:hint="eastAsia" w:asciiTheme="minorEastAsia" w:hAnsiTheme="minorEastAsia" w:eastAsiaTheme="minorEastAsia"/>
              </w:rPr>
              <w:t>√</w:t>
            </w:r>
          </w:p>
        </w:tc>
        <w:tc>
          <w:tcPr>
            <w:tcW w:w="980" w:type="dxa"/>
            <w:tcBorders>
              <w:right w:val="single" w:color="auto" w:sz="12" w:space="0"/>
            </w:tcBorders>
            <w:vAlign w:val="center"/>
          </w:tcPr>
          <w:p w14:paraId="33AD5387">
            <w:pPr>
              <w:pStyle w:val="16"/>
              <w:rPr>
                <w:rFonts w:asciiTheme="minorEastAsia" w:hAnsiTheme="minorEastAsia" w:eastAsiaTheme="minorEastAsia"/>
              </w:rPr>
            </w:pPr>
            <w:r>
              <w:rPr>
                <w:rFonts w:hint="eastAsia" w:asciiTheme="minorEastAsia" w:hAnsiTheme="minorEastAsia" w:eastAsiaTheme="minorEastAsia"/>
              </w:rPr>
              <w:t>√</w:t>
            </w:r>
          </w:p>
        </w:tc>
      </w:tr>
      <w:tr w14:paraId="122C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382" w:type="dxa"/>
            <w:tcBorders>
              <w:left w:val="single" w:color="auto" w:sz="12" w:space="0"/>
            </w:tcBorders>
            <w:vAlign w:val="center"/>
          </w:tcPr>
          <w:p w14:paraId="52ADFF9F">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新闻</w:t>
            </w:r>
            <w:r>
              <w:rPr>
                <w:rFonts w:hint="eastAsia" w:asciiTheme="minorEastAsia" w:hAnsiTheme="minorEastAsia" w:eastAsiaTheme="minorEastAsia"/>
                <w:kern w:val="1"/>
                <w:sz w:val="21"/>
                <w:szCs w:val="21"/>
              </w:rPr>
              <w:t>听练与讲解</w:t>
            </w:r>
          </w:p>
        </w:tc>
        <w:tc>
          <w:tcPr>
            <w:tcW w:w="979" w:type="dxa"/>
            <w:vAlign w:val="center"/>
          </w:tcPr>
          <w:p w14:paraId="78345B16">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0B976384">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49D170A1">
            <w:pPr>
              <w:pStyle w:val="16"/>
              <w:rPr>
                <w:rFonts w:asciiTheme="minorEastAsia" w:hAnsiTheme="minorEastAsia" w:eastAsiaTheme="minorEastAsia"/>
              </w:rPr>
            </w:pPr>
          </w:p>
        </w:tc>
        <w:tc>
          <w:tcPr>
            <w:tcW w:w="979" w:type="dxa"/>
            <w:vAlign w:val="center"/>
          </w:tcPr>
          <w:p w14:paraId="02DABABE">
            <w:pPr>
              <w:pStyle w:val="16"/>
              <w:rPr>
                <w:rFonts w:asciiTheme="minorEastAsia" w:hAnsiTheme="minorEastAsia" w:eastAsiaTheme="minorEastAsia"/>
              </w:rPr>
            </w:pPr>
            <w:r>
              <w:rPr>
                <w:rFonts w:hint="eastAsia" w:asciiTheme="minorEastAsia" w:hAnsiTheme="minorEastAsia" w:eastAsiaTheme="minorEastAsia"/>
              </w:rPr>
              <w:t>√</w:t>
            </w:r>
          </w:p>
        </w:tc>
        <w:tc>
          <w:tcPr>
            <w:tcW w:w="980" w:type="dxa"/>
            <w:tcBorders>
              <w:right w:val="single" w:color="auto" w:sz="12" w:space="0"/>
            </w:tcBorders>
            <w:vAlign w:val="center"/>
          </w:tcPr>
          <w:p w14:paraId="1C3AADDE">
            <w:pPr>
              <w:pStyle w:val="16"/>
              <w:rPr>
                <w:rFonts w:asciiTheme="minorEastAsia" w:hAnsiTheme="minorEastAsia" w:eastAsiaTheme="minorEastAsia"/>
              </w:rPr>
            </w:pPr>
            <w:r>
              <w:rPr>
                <w:rFonts w:hint="eastAsia" w:asciiTheme="minorEastAsia" w:hAnsiTheme="minorEastAsia" w:eastAsiaTheme="minorEastAsia"/>
              </w:rPr>
              <w:t>√</w:t>
            </w:r>
          </w:p>
        </w:tc>
      </w:tr>
      <w:tr w14:paraId="738B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382" w:type="dxa"/>
            <w:tcBorders>
              <w:left w:val="single" w:color="auto" w:sz="12" w:space="0"/>
            </w:tcBorders>
            <w:vAlign w:val="center"/>
          </w:tcPr>
          <w:p w14:paraId="5F08E2A6">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听写</w:t>
            </w:r>
            <w:r>
              <w:rPr>
                <w:rFonts w:hint="eastAsia" w:asciiTheme="minorEastAsia" w:hAnsiTheme="minorEastAsia" w:eastAsiaTheme="minorEastAsia"/>
                <w:kern w:val="1"/>
                <w:sz w:val="21"/>
                <w:szCs w:val="21"/>
              </w:rPr>
              <w:t>训练与讲解</w:t>
            </w:r>
          </w:p>
        </w:tc>
        <w:tc>
          <w:tcPr>
            <w:tcW w:w="979" w:type="dxa"/>
            <w:vAlign w:val="center"/>
          </w:tcPr>
          <w:p w14:paraId="72EBDF61">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5DE58DB6">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4A7A7A86">
            <w:pPr>
              <w:pStyle w:val="16"/>
              <w:rPr>
                <w:rFonts w:asciiTheme="minorEastAsia" w:hAnsiTheme="minorEastAsia" w:eastAsiaTheme="minorEastAsia"/>
              </w:rPr>
            </w:pPr>
          </w:p>
        </w:tc>
        <w:tc>
          <w:tcPr>
            <w:tcW w:w="979" w:type="dxa"/>
            <w:vAlign w:val="center"/>
          </w:tcPr>
          <w:p w14:paraId="57BB46BD">
            <w:pPr>
              <w:pStyle w:val="16"/>
              <w:rPr>
                <w:rFonts w:asciiTheme="minorEastAsia" w:hAnsiTheme="minorEastAsia" w:eastAsiaTheme="minorEastAsia"/>
              </w:rPr>
            </w:pPr>
            <w:r>
              <w:rPr>
                <w:rFonts w:hint="eastAsia" w:asciiTheme="minorEastAsia" w:hAnsiTheme="minorEastAsia" w:eastAsiaTheme="minorEastAsia"/>
              </w:rPr>
              <w:t>√</w:t>
            </w:r>
          </w:p>
        </w:tc>
        <w:tc>
          <w:tcPr>
            <w:tcW w:w="980" w:type="dxa"/>
            <w:tcBorders>
              <w:right w:val="single" w:color="auto" w:sz="12" w:space="0"/>
            </w:tcBorders>
            <w:vAlign w:val="center"/>
          </w:tcPr>
          <w:p w14:paraId="46959541">
            <w:pPr>
              <w:pStyle w:val="16"/>
              <w:rPr>
                <w:rFonts w:asciiTheme="minorEastAsia" w:hAnsiTheme="minorEastAsia" w:eastAsiaTheme="minorEastAsia"/>
              </w:rPr>
            </w:pPr>
            <w:r>
              <w:rPr>
                <w:rFonts w:hint="eastAsia" w:asciiTheme="minorEastAsia" w:hAnsiTheme="minorEastAsia" w:eastAsiaTheme="minorEastAsia"/>
              </w:rPr>
              <w:t>√</w:t>
            </w:r>
          </w:p>
        </w:tc>
      </w:tr>
      <w:tr w14:paraId="61FC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382" w:type="dxa"/>
            <w:tcBorders>
              <w:left w:val="single" w:color="auto" w:sz="12" w:space="0"/>
            </w:tcBorders>
            <w:vAlign w:val="center"/>
          </w:tcPr>
          <w:p w14:paraId="529A6707">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听力策略讲解与综合训练</w:t>
            </w:r>
          </w:p>
        </w:tc>
        <w:tc>
          <w:tcPr>
            <w:tcW w:w="979" w:type="dxa"/>
            <w:vAlign w:val="center"/>
          </w:tcPr>
          <w:p w14:paraId="086F51FC">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31A8ED3D">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38A21BF2">
            <w:pPr>
              <w:pStyle w:val="16"/>
              <w:rPr>
                <w:rFonts w:asciiTheme="minorEastAsia" w:hAnsiTheme="minorEastAsia" w:eastAsiaTheme="minorEastAsia"/>
              </w:rPr>
            </w:pPr>
          </w:p>
        </w:tc>
        <w:tc>
          <w:tcPr>
            <w:tcW w:w="979" w:type="dxa"/>
            <w:vAlign w:val="center"/>
          </w:tcPr>
          <w:p w14:paraId="3E16E423">
            <w:pPr>
              <w:pStyle w:val="16"/>
              <w:rPr>
                <w:rFonts w:asciiTheme="minorEastAsia" w:hAnsiTheme="minorEastAsia" w:eastAsiaTheme="minorEastAsia"/>
              </w:rPr>
            </w:pPr>
            <w:r>
              <w:rPr>
                <w:rFonts w:hint="eastAsia" w:asciiTheme="minorEastAsia" w:hAnsiTheme="minorEastAsia" w:eastAsiaTheme="minorEastAsia"/>
              </w:rPr>
              <w:t>√</w:t>
            </w:r>
          </w:p>
        </w:tc>
        <w:tc>
          <w:tcPr>
            <w:tcW w:w="980" w:type="dxa"/>
            <w:tcBorders>
              <w:right w:val="single" w:color="auto" w:sz="12" w:space="0"/>
            </w:tcBorders>
            <w:vAlign w:val="center"/>
          </w:tcPr>
          <w:p w14:paraId="0F3AE8A9">
            <w:pPr>
              <w:pStyle w:val="16"/>
              <w:rPr>
                <w:rFonts w:asciiTheme="minorEastAsia" w:hAnsiTheme="minorEastAsia" w:eastAsiaTheme="minorEastAsia"/>
              </w:rPr>
            </w:pPr>
            <w:r>
              <w:rPr>
                <w:rFonts w:hint="eastAsia" w:asciiTheme="minorEastAsia" w:hAnsiTheme="minorEastAsia" w:eastAsiaTheme="minorEastAsia"/>
              </w:rPr>
              <w:t>√</w:t>
            </w:r>
          </w:p>
        </w:tc>
      </w:tr>
      <w:tr w14:paraId="3630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382" w:type="dxa"/>
            <w:tcBorders>
              <w:left w:val="single" w:color="auto" w:sz="12" w:space="0"/>
              <w:bottom w:val="single" w:color="auto" w:sz="12" w:space="0"/>
            </w:tcBorders>
            <w:vAlign w:val="center"/>
          </w:tcPr>
          <w:p w14:paraId="29619C0E">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小组项目展示与讲解</w:t>
            </w:r>
          </w:p>
        </w:tc>
        <w:tc>
          <w:tcPr>
            <w:tcW w:w="979" w:type="dxa"/>
            <w:tcBorders>
              <w:bottom w:val="single" w:color="auto" w:sz="12" w:space="0"/>
            </w:tcBorders>
            <w:vAlign w:val="center"/>
          </w:tcPr>
          <w:p w14:paraId="20AC7FD5">
            <w:pPr>
              <w:pStyle w:val="16"/>
              <w:rPr>
                <w:rFonts w:asciiTheme="minorEastAsia" w:hAnsiTheme="minorEastAsia" w:eastAsiaTheme="minorEastAsia"/>
              </w:rPr>
            </w:pPr>
          </w:p>
        </w:tc>
        <w:tc>
          <w:tcPr>
            <w:tcW w:w="979" w:type="dxa"/>
            <w:tcBorders>
              <w:bottom w:val="single" w:color="auto" w:sz="12" w:space="0"/>
            </w:tcBorders>
            <w:vAlign w:val="center"/>
          </w:tcPr>
          <w:p w14:paraId="14B0D171">
            <w:pPr>
              <w:pStyle w:val="16"/>
              <w:rPr>
                <w:rFonts w:asciiTheme="minorEastAsia" w:hAnsiTheme="minorEastAsia" w:eastAsiaTheme="minorEastAsia"/>
              </w:rPr>
            </w:pPr>
          </w:p>
        </w:tc>
        <w:tc>
          <w:tcPr>
            <w:tcW w:w="979" w:type="dxa"/>
            <w:tcBorders>
              <w:bottom w:val="single" w:color="auto" w:sz="12" w:space="0"/>
            </w:tcBorders>
            <w:vAlign w:val="center"/>
          </w:tcPr>
          <w:p w14:paraId="5E5FA554">
            <w:pPr>
              <w:pStyle w:val="16"/>
              <w:rPr>
                <w:rFonts w:asciiTheme="minorEastAsia" w:hAnsiTheme="minorEastAsia" w:eastAsiaTheme="minorEastAsia"/>
              </w:rPr>
            </w:pPr>
            <w:r>
              <w:rPr>
                <w:rFonts w:asciiTheme="minorEastAsia" w:hAnsiTheme="minorEastAsia" w:eastAsiaTheme="minorEastAsia"/>
              </w:rPr>
              <w:t>√</w:t>
            </w:r>
          </w:p>
        </w:tc>
        <w:tc>
          <w:tcPr>
            <w:tcW w:w="979" w:type="dxa"/>
            <w:tcBorders>
              <w:bottom w:val="single" w:color="auto" w:sz="12" w:space="0"/>
            </w:tcBorders>
            <w:vAlign w:val="center"/>
          </w:tcPr>
          <w:p w14:paraId="16567A15">
            <w:pPr>
              <w:pStyle w:val="16"/>
              <w:rPr>
                <w:rFonts w:asciiTheme="minorEastAsia" w:hAnsiTheme="minorEastAsia" w:eastAsiaTheme="minorEastAsia"/>
              </w:rPr>
            </w:pPr>
            <w:r>
              <w:rPr>
                <w:rFonts w:asciiTheme="minorEastAsia" w:hAnsiTheme="minorEastAsia" w:eastAsiaTheme="minorEastAsia"/>
              </w:rPr>
              <w:t>√</w:t>
            </w:r>
          </w:p>
        </w:tc>
        <w:tc>
          <w:tcPr>
            <w:tcW w:w="980" w:type="dxa"/>
            <w:tcBorders>
              <w:bottom w:val="single" w:color="auto" w:sz="12" w:space="0"/>
              <w:right w:val="single" w:color="auto" w:sz="12" w:space="0"/>
            </w:tcBorders>
            <w:vAlign w:val="center"/>
          </w:tcPr>
          <w:p w14:paraId="0E96470E">
            <w:pPr>
              <w:pStyle w:val="16"/>
              <w:rPr>
                <w:rFonts w:asciiTheme="minorEastAsia" w:hAnsiTheme="minorEastAsia" w:eastAsiaTheme="minorEastAsia"/>
              </w:rPr>
            </w:pPr>
            <w:r>
              <w:rPr>
                <w:rFonts w:asciiTheme="minorEastAsia" w:hAnsiTheme="minorEastAsia" w:eastAsiaTheme="minorEastAsia"/>
              </w:rPr>
              <w:t>√</w:t>
            </w:r>
          </w:p>
        </w:tc>
      </w:tr>
    </w:tbl>
    <w:p w14:paraId="005740A0">
      <w:pPr>
        <w:pStyle w:val="18"/>
        <w:spacing w:before="326" w:beforeLines="100" w:line="360" w:lineRule="auto"/>
        <w:rPr>
          <w:rFonts w:ascii="黑体" w:hAnsi="宋体"/>
          <w:highlight w:val="green"/>
        </w:rPr>
      </w:pPr>
      <w:r>
        <w:rPr>
          <w:rFonts w:hint="eastAsia" w:ascii="黑体" w:hAnsi="宋体"/>
        </w:rPr>
        <w:t>四、课程思政教学设计</w:t>
      </w:r>
    </w:p>
    <w:tbl>
      <w:tblPr>
        <w:tblStyle w:val="9"/>
        <w:tblW w:w="4887"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329"/>
      </w:tblGrid>
      <w:tr w14:paraId="586A38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330" w:type="dxa"/>
          </w:tcPr>
          <w:p w14:paraId="00A50A3A">
            <w:pPr>
              <w:widowControl w:val="0"/>
              <w:spacing w:line="400" w:lineRule="exact"/>
              <w:ind w:firstLine="420" w:firstLineChars="200"/>
              <w:jc w:val="both"/>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外语专业的学生学习语言的过程也是学习中国特色社会主义理论的过程，因此《英语听说</w:t>
            </w:r>
            <w:r>
              <w:rPr>
                <w:rFonts w:asciiTheme="minorEastAsia" w:hAnsiTheme="minorEastAsia" w:eastAsiaTheme="minorEastAsia" w:cstheme="minorBidi"/>
                <w:color w:val="000000"/>
                <w:sz w:val="21"/>
                <w:szCs w:val="21"/>
              </w:rPr>
              <w:t>》</w:t>
            </w:r>
            <w:r>
              <w:rPr>
                <w:rFonts w:hint="eastAsia" w:asciiTheme="minorEastAsia" w:hAnsiTheme="minorEastAsia" w:eastAsiaTheme="minorEastAsia" w:cstheme="minorBidi"/>
                <w:color w:val="000000"/>
                <w:sz w:val="21"/>
                <w:szCs w:val="21"/>
              </w:rPr>
              <w:t>系列课程的</w:t>
            </w:r>
            <w:r>
              <w:rPr>
                <w:rFonts w:asciiTheme="minorEastAsia" w:hAnsiTheme="minorEastAsia" w:eastAsiaTheme="minorEastAsia" w:cstheme="minorBidi"/>
                <w:color w:val="000000"/>
                <w:sz w:val="21"/>
                <w:szCs w:val="21"/>
              </w:rPr>
              <w:t>“课程思政”目标是在提高学生听说水平的同时，加深学生对不同文化的理解，增强文化自信和人文素养，</w:t>
            </w:r>
            <w:r>
              <w:rPr>
                <w:rFonts w:hint="eastAsia" w:asciiTheme="minorEastAsia" w:hAnsiTheme="minorEastAsia" w:eastAsiaTheme="minorEastAsia" w:cstheme="minorBidi"/>
                <w:color w:val="000000"/>
                <w:sz w:val="21"/>
                <w:szCs w:val="21"/>
              </w:rPr>
              <w:t>深刻理解热爱祖国是立国之本成才之基，在思考中外问题和从事跨文化交际活动中，能够澄清价值观念，坚定政治信仰，自觉维护民族利益和国家尊严。</w:t>
            </w:r>
          </w:p>
          <w:p w14:paraId="6E09824A">
            <w:pPr>
              <w:widowControl w:val="0"/>
              <w:spacing w:line="400" w:lineRule="exact"/>
              <w:ind w:firstLine="420" w:firstLineChars="200"/>
              <w:jc w:val="both"/>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基于C</w:t>
            </w:r>
            <w:r>
              <w:rPr>
                <w:rFonts w:asciiTheme="minorEastAsia" w:hAnsiTheme="minorEastAsia" w:eastAsiaTheme="minorEastAsia" w:cstheme="minorBidi"/>
                <w:color w:val="000000"/>
                <w:sz w:val="21"/>
                <w:szCs w:val="21"/>
              </w:rPr>
              <w:t>BI</w:t>
            </w:r>
            <w:r>
              <w:rPr>
                <w:rFonts w:hint="eastAsia" w:asciiTheme="minorEastAsia" w:hAnsiTheme="minorEastAsia" w:eastAsiaTheme="minorEastAsia" w:cstheme="minorBidi"/>
                <w:color w:val="000000"/>
                <w:sz w:val="21"/>
                <w:szCs w:val="21"/>
              </w:rPr>
              <w:t>教学理念，《英语听说2》“课程思政”建设内容选取中国文化的代表性主题，撷取中国文化的部分典型侧面，按照衣、食、住、行等专题组织编排，搭建中西文化交流桥梁。课程思政内容以介绍中国传统文化为主线，设计包含了中国神话、汉语语言、中国服饰、中国建筑与园艺、中国的世界自然和文化遗产、中国节日和民间习俗、中国饮食文化和中国戏曲8个主题，引导学生通过自主查阅，了解学习相关主题资料，分析归纳信息并运用英语语言基本技能进行口语表达，完成项目汇报。</w:t>
            </w:r>
          </w:p>
          <w:p w14:paraId="2E56F10D">
            <w:pPr>
              <w:widowControl w:val="0"/>
              <w:spacing w:line="400" w:lineRule="exact"/>
              <w:ind w:firstLine="420" w:firstLineChars="200"/>
              <w:jc w:val="both"/>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在项目开展过程中，教师通过价值引领，引导学生在跨文化交流过程中澄清价值观念，增强文化自信，培养民族自豪感，弘扬中华民族的人文精神。此外，从学生的要求和实际情况出发，采取小组项目的形式，着重培养他们的自主学习能力和团队协同能力。</w:t>
            </w:r>
          </w:p>
        </w:tc>
      </w:tr>
      <w:bookmarkEnd w:id="2"/>
      <w:bookmarkEnd w:id="3"/>
    </w:tbl>
    <w:p w14:paraId="7E0CE224">
      <w:pPr>
        <w:pStyle w:val="18"/>
        <w:spacing w:before="326"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552"/>
        <w:gridCol w:w="737"/>
        <w:gridCol w:w="737"/>
        <w:gridCol w:w="737"/>
        <w:gridCol w:w="737"/>
        <w:gridCol w:w="737"/>
        <w:gridCol w:w="737"/>
      </w:tblGrid>
      <w:tr w14:paraId="51F1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tcBorders>
              <w:top w:val="single" w:color="auto" w:sz="12" w:space="0"/>
              <w:left w:val="single" w:color="auto" w:sz="12" w:space="0"/>
            </w:tcBorders>
            <w:vAlign w:val="center"/>
          </w:tcPr>
          <w:p w14:paraId="5555275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ED2D559">
            <w:pPr>
              <w:pStyle w:val="18"/>
              <w:widowControl w:val="0"/>
              <w:spacing w:line="240" w:lineRule="auto"/>
              <w:jc w:val="center"/>
              <w:rPr>
                <w:rFonts w:ascii="黑体" w:hAnsi="宋体"/>
              </w:rPr>
            </w:pPr>
            <w:r>
              <w:rPr>
                <w:rFonts w:hint="eastAsia" w:ascii="黑体" w:hAnsi="黑体"/>
                <w:bCs/>
                <w:sz w:val="21"/>
                <w:szCs w:val="21"/>
              </w:rPr>
              <w:t>占比</w:t>
            </w:r>
          </w:p>
        </w:tc>
        <w:tc>
          <w:tcPr>
            <w:tcW w:w="2552" w:type="dxa"/>
            <w:vMerge w:val="restart"/>
            <w:tcBorders>
              <w:top w:val="single" w:color="auto" w:sz="12" w:space="0"/>
              <w:right w:val="double" w:color="auto" w:sz="4" w:space="0"/>
            </w:tcBorders>
            <w:vAlign w:val="center"/>
          </w:tcPr>
          <w:p w14:paraId="394F9FA2">
            <w:pPr>
              <w:pStyle w:val="18"/>
              <w:widowControl w:val="0"/>
              <w:jc w:val="center"/>
              <w:rPr>
                <w:rFonts w:ascii="黑体" w:hAnsi="黑体"/>
                <w:bCs/>
                <w:sz w:val="21"/>
                <w:szCs w:val="21"/>
              </w:rPr>
            </w:pPr>
            <w:r>
              <w:rPr>
                <w:rFonts w:hint="eastAsia" w:ascii="黑体" w:hAnsi="黑体"/>
                <w:bCs/>
                <w:sz w:val="21"/>
                <w:szCs w:val="21"/>
              </w:rPr>
              <w:t>考核方式</w:t>
            </w:r>
          </w:p>
        </w:tc>
        <w:tc>
          <w:tcPr>
            <w:tcW w:w="737" w:type="dxa"/>
            <w:gridSpan w:val="5"/>
            <w:tcBorders>
              <w:top w:val="single" w:color="auto" w:sz="12" w:space="0"/>
              <w:left w:val="double" w:color="auto" w:sz="4" w:space="0"/>
            </w:tcBorders>
            <w:vAlign w:val="center"/>
          </w:tcPr>
          <w:p w14:paraId="3EABDDB2">
            <w:pPr>
              <w:pStyle w:val="18"/>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737" w:type="dxa"/>
            <w:vMerge w:val="restart"/>
            <w:tcBorders>
              <w:top w:val="single" w:color="auto" w:sz="12" w:space="0"/>
              <w:right w:val="single" w:color="auto" w:sz="12" w:space="0"/>
            </w:tcBorders>
            <w:vAlign w:val="center"/>
          </w:tcPr>
          <w:p w14:paraId="6264D951">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198E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tcBorders>
              <w:left w:val="single" w:color="auto" w:sz="12" w:space="0"/>
            </w:tcBorders>
          </w:tcPr>
          <w:p w14:paraId="4874E5D6">
            <w:pPr>
              <w:widowControl w:val="0"/>
              <w:snapToGrid w:val="0"/>
              <w:jc w:val="center"/>
              <w:rPr>
                <w:rFonts w:ascii="黑体" w:hAnsi="黑体" w:eastAsia="黑体"/>
                <w:bCs/>
                <w:sz w:val="21"/>
                <w:szCs w:val="21"/>
              </w:rPr>
            </w:pPr>
          </w:p>
        </w:tc>
        <w:tc>
          <w:tcPr>
            <w:tcW w:w="709" w:type="dxa"/>
            <w:vMerge w:val="continue"/>
          </w:tcPr>
          <w:p w14:paraId="47A21BAF">
            <w:pPr>
              <w:pStyle w:val="18"/>
              <w:widowControl w:val="0"/>
              <w:jc w:val="both"/>
              <w:rPr>
                <w:rFonts w:ascii="黑体" w:hAnsi="黑体"/>
                <w:bCs/>
                <w:sz w:val="21"/>
                <w:szCs w:val="21"/>
              </w:rPr>
            </w:pPr>
          </w:p>
        </w:tc>
        <w:tc>
          <w:tcPr>
            <w:tcW w:w="2552" w:type="dxa"/>
            <w:vMerge w:val="continue"/>
            <w:tcBorders>
              <w:right w:val="double" w:color="auto" w:sz="4" w:space="0"/>
            </w:tcBorders>
          </w:tcPr>
          <w:p w14:paraId="310CD35B">
            <w:pPr>
              <w:pStyle w:val="18"/>
              <w:widowControl w:val="0"/>
              <w:jc w:val="both"/>
              <w:rPr>
                <w:rFonts w:ascii="黑体" w:hAnsi="黑体"/>
                <w:bCs/>
                <w:sz w:val="21"/>
                <w:szCs w:val="21"/>
              </w:rPr>
            </w:pPr>
          </w:p>
        </w:tc>
        <w:tc>
          <w:tcPr>
            <w:tcW w:w="737" w:type="dxa"/>
            <w:tcBorders>
              <w:left w:val="double" w:color="auto" w:sz="4" w:space="0"/>
            </w:tcBorders>
            <w:vAlign w:val="center"/>
          </w:tcPr>
          <w:p w14:paraId="5415082C">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737" w:type="dxa"/>
            <w:vAlign w:val="center"/>
          </w:tcPr>
          <w:p w14:paraId="45E77014">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737" w:type="dxa"/>
            <w:vAlign w:val="center"/>
          </w:tcPr>
          <w:p w14:paraId="5AC37EEA">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737" w:type="dxa"/>
            <w:vAlign w:val="center"/>
          </w:tcPr>
          <w:p w14:paraId="18E8B412">
            <w:pPr>
              <w:pStyle w:val="18"/>
              <w:widowControl w:val="0"/>
              <w:spacing w:line="240" w:lineRule="auto"/>
              <w:jc w:val="center"/>
              <w:rPr>
                <w:rFonts w:ascii="黑体" w:hAnsi="黑体"/>
                <w:bCs/>
                <w:sz w:val="21"/>
                <w:szCs w:val="21"/>
              </w:rPr>
            </w:pPr>
            <w:r>
              <w:rPr>
                <w:rFonts w:hint="eastAsia" w:ascii="黑体" w:hAnsi="黑体"/>
                <w:bCs/>
                <w:sz w:val="21"/>
                <w:szCs w:val="21"/>
              </w:rPr>
              <w:t>4</w:t>
            </w:r>
          </w:p>
        </w:tc>
        <w:tc>
          <w:tcPr>
            <w:tcW w:w="737" w:type="dxa"/>
            <w:vAlign w:val="center"/>
          </w:tcPr>
          <w:p w14:paraId="3250E0F2">
            <w:pPr>
              <w:pStyle w:val="18"/>
              <w:widowControl w:val="0"/>
              <w:spacing w:line="240" w:lineRule="auto"/>
              <w:jc w:val="center"/>
              <w:rPr>
                <w:rFonts w:ascii="黑体" w:hAnsi="黑体"/>
                <w:bCs/>
                <w:sz w:val="21"/>
                <w:szCs w:val="21"/>
              </w:rPr>
            </w:pPr>
            <w:r>
              <w:rPr>
                <w:rFonts w:hint="eastAsia" w:ascii="黑体" w:hAnsi="黑体"/>
                <w:bCs/>
                <w:sz w:val="21"/>
                <w:szCs w:val="21"/>
              </w:rPr>
              <w:t>5</w:t>
            </w:r>
          </w:p>
        </w:tc>
        <w:tc>
          <w:tcPr>
            <w:tcW w:w="737" w:type="dxa"/>
            <w:vMerge w:val="continue"/>
            <w:tcBorders>
              <w:right w:val="single" w:color="auto" w:sz="12" w:space="0"/>
            </w:tcBorders>
          </w:tcPr>
          <w:p w14:paraId="63D2658D">
            <w:pPr>
              <w:pStyle w:val="18"/>
              <w:widowControl w:val="0"/>
              <w:spacing w:line="240" w:lineRule="auto"/>
              <w:jc w:val="center"/>
              <w:rPr>
                <w:rFonts w:ascii="黑体" w:hAnsi="黑体"/>
                <w:bCs/>
                <w:sz w:val="21"/>
                <w:szCs w:val="21"/>
              </w:rPr>
            </w:pPr>
          </w:p>
        </w:tc>
      </w:tr>
      <w:tr w14:paraId="1C45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tcBorders>
            <w:vAlign w:val="center"/>
          </w:tcPr>
          <w:p w14:paraId="12182BB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445246E0">
            <w:pPr>
              <w:pStyle w:val="16"/>
              <w:widowControl w:val="0"/>
            </w:pPr>
            <w:r>
              <w:rPr>
                <w:rFonts w:hint="eastAsia"/>
              </w:rPr>
              <w:t>50%</w:t>
            </w:r>
          </w:p>
        </w:tc>
        <w:tc>
          <w:tcPr>
            <w:tcW w:w="2552" w:type="dxa"/>
            <w:tcBorders>
              <w:right w:val="double" w:color="auto" w:sz="4" w:space="0"/>
            </w:tcBorders>
            <w:vAlign w:val="center"/>
          </w:tcPr>
          <w:p w14:paraId="2375E415">
            <w:pPr>
              <w:pStyle w:val="16"/>
              <w:widowControl w:val="0"/>
            </w:pPr>
            <w:r>
              <w:rPr>
                <w:rFonts w:hint="eastAsia"/>
                <w:lang w:val="en-US" w:eastAsia="zh-CN"/>
              </w:rPr>
              <w:t>期末纸笔测试</w:t>
            </w:r>
          </w:p>
        </w:tc>
        <w:tc>
          <w:tcPr>
            <w:tcW w:w="737" w:type="dxa"/>
            <w:tcBorders>
              <w:left w:val="double" w:color="auto" w:sz="4" w:space="0"/>
            </w:tcBorders>
            <w:vAlign w:val="center"/>
          </w:tcPr>
          <w:p w14:paraId="7CBBB1E6">
            <w:pPr>
              <w:pStyle w:val="16"/>
              <w:widowControl w:val="0"/>
            </w:pPr>
            <w:r>
              <w:rPr>
                <w:rFonts w:hint="eastAsia" w:ascii="宋体" w:hAnsi="宋体"/>
              </w:rPr>
              <w:t>4</w:t>
            </w:r>
            <w:r>
              <w:rPr>
                <w:rFonts w:ascii="宋体" w:hAnsi="宋体"/>
              </w:rPr>
              <w:t>0</w:t>
            </w:r>
          </w:p>
        </w:tc>
        <w:tc>
          <w:tcPr>
            <w:tcW w:w="737" w:type="dxa"/>
            <w:vAlign w:val="center"/>
          </w:tcPr>
          <w:p w14:paraId="47A4AE34">
            <w:pPr>
              <w:pStyle w:val="16"/>
              <w:widowControl w:val="0"/>
            </w:pPr>
            <w:r>
              <w:rPr>
                <w:rFonts w:hint="eastAsia" w:ascii="宋体" w:hAnsi="宋体"/>
              </w:rPr>
              <w:t>4</w:t>
            </w:r>
            <w:r>
              <w:rPr>
                <w:rFonts w:ascii="宋体" w:hAnsi="宋体"/>
              </w:rPr>
              <w:t>0</w:t>
            </w:r>
          </w:p>
        </w:tc>
        <w:tc>
          <w:tcPr>
            <w:tcW w:w="737" w:type="dxa"/>
            <w:vAlign w:val="center"/>
          </w:tcPr>
          <w:p w14:paraId="13BBDF3A">
            <w:pPr>
              <w:pStyle w:val="16"/>
              <w:widowControl w:val="0"/>
            </w:pPr>
          </w:p>
        </w:tc>
        <w:tc>
          <w:tcPr>
            <w:tcW w:w="737" w:type="dxa"/>
            <w:vAlign w:val="center"/>
          </w:tcPr>
          <w:p w14:paraId="296F81D9">
            <w:pPr>
              <w:pStyle w:val="16"/>
              <w:widowControl w:val="0"/>
            </w:pPr>
          </w:p>
        </w:tc>
        <w:tc>
          <w:tcPr>
            <w:tcW w:w="737" w:type="dxa"/>
            <w:vAlign w:val="center"/>
          </w:tcPr>
          <w:p w14:paraId="35D52A24">
            <w:pPr>
              <w:pStyle w:val="16"/>
              <w:widowControl w:val="0"/>
            </w:pPr>
            <w:r>
              <w:t>20</w:t>
            </w:r>
          </w:p>
        </w:tc>
        <w:tc>
          <w:tcPr>
            <w:tcW w:w="737" w:type="dxa"/>
            <w:tcBorders>
              <w:right w:val="single" w:color="auto" w:sz="12" w:space="0"/>
            </w:tcBorders>
            <w:vAlign w:val="center"/>
          </w:tcPr>
          <w:p w14:paraId="4DBE656B">
            <w:pPr>
              <w:pStyle w:val="16"/>
              <w:widowControl w:val="0"/>
            </w:pPr>
            <w:r>
              <w:rPr>
                <w:rFonts w:hint="eastAsia"/>
              </w:rPr>
              <w:t>1</w:t>
            </w:r>
            <w:r>
              <w:t>00</w:t>
            </w:r>
          </w:p>
        </w:tc>
      </w:tr>
      <w:tr w14:paraId="1D00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tcBorders>
            <w:vAlign w:val="center"/>
          </w:tcPr>
          <w:p w14:paraId="34F8768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AE75DC6">
            <w:pPr>
              <w:pStyle w:val="16"/>
              <w:widowControl w:val="0"/>
            </w:pPr>
            <w:r>
              <w:rPr>
                <w:rFonts w:hint="eastAsia"/>
              </w:rPr>
              <w:t>15%</w:t>
            </w:r>
          </w:p>
        </w:tc>
        <w:tc>
          <w:tcPr>
            <w:tcW w:w="2552" w:type="dxa"/>
            <w:tcBorders>
              <w:right w:val="double" w:color="auto" w:sz="4" w:space="0"/>
            </w:tcBorders>
            <w:vAlign w:val="center"/>
          </w:tcPr>
          <w:p w14:paraId="59055B21">
            <w:pPr>
              <w:pStyle w:val="16"/>
              <w:widowControl w:val="0"/>
            </w:pPr>
            <w:r>
              <w:rPr>
                <w:rFonts w:hint="eastAsia"/>
              </w:rPr>
              <w:t>课堂小测验</w:t>
            </w:r>
          </w:p>
        </w:tc>
        <w:tc>
          <w:tcPr>
            <w:tcW w:w="737" w:type="dxa"/>
            <w:tcBorders>
              <w:left w:val="double" w:color="auto" w:sz="4" w:space="0"/>
            </w:tcBorders>
            <w:vAlign w:val="center"/>
          </w:tcPr>
          <w:p w14:paraId="3D85F7E6">
            <w:pPr>
              <w:pStyle w:val="16"/>
              <w:widowControl w:val="0"/>
            </w:pPr>
            <w:r>
              <w:rPr>
                <w:rFonts w:hint="eastAsia" w:ascii="宋体" w:hAnsi="宋体"/>
              </w:rPr>
              <w:t>4</w:t>
            </w:r>
            <w:r>
              <w:rPr>
                <w:rFonts w:ascii="宋体" w:hAnsi="宋体"/>
              </w:rPr>
              <w:t>0</w:t>
            </w:r>
          </w:p>
        </w:tc>
        <w:tc>
          <w:tcPr>
            <w:tcW w:w="737" w:type="dxa"/>
            <w:vAlign w:val="center"/>
          </w:tcPr>
          <w:p w14:paraId="57841682">
            <w:pPr>
              <w:pStyle w:val="16"/>
              <w:widowControl w:val="0"/>
            </w:pPr>
            <w:r>
              <w:rPr>
                <w:rFonts w:hint="eastAsia" w:ascii="宋体" w:hAnsi="宋体"/>
              </w:rPr>
              <w:t>4</w:t>
            </w:r>
            <w:r>
              <w:rPr>
                <w:rFonts w:ascii="宋体" w:hAnsi="宋体"/>
              </w:rPr>
              <w:t>0</w:t>
            </w:r>
          </w:p>
        </w:tc>
        <w:tc>
          <w:tcPr>
            <w:tcW w:w="737" w:type="dxa"/>
            <w:vAlign w:val="center"/>
          </w:tcPr>
          <w:p w14:paraId="01605EE9">
            <w:pPr>
              <w:pStyle w:val="16"/>
              <w:widowControl w:val="0"/>
            </w:pPr>
          </w:p>
        </w:tc>
        <w:tc>
          <w:tcPr>
            <w:tcW w:w="737" w:type="dxa"/>
            <w:vAlign w:val="center"/>
          </w:tcPr>
          <w:p w14:paraId="6925B069">
            <w:pPr>
              <w:pStyle w:val="16"/>
              <w:widowControl w:val="0"/>
            </w:pPr>
          </w:p>
        </w:tc>
        <w:tc>
          <w:tcPr>
            <w:tcW w:w="737" w:type="dxa"/>
            <w:vAlign w:val="center"/>
          </w:tcPr>
          <w:p w14:paraId="65EDACF2">
            <w:pPr>
              <w:pStyle w:val="16"/>
              <w:widowControl w:val="0"/>
            </w:pPr>
            <w:r>
              <w:rPr>
                <w:rFonts w:hint="eastAsia"/>
              </w:rPr>
              <w:t>2</w:t>
            </w:r>
            <w:r>
              <w:t>0</w:t>
            </w:r>
          </w:p>
        </w:tc>
        <w:tc>
          <w:tcPr>
            <w:tcW w:w="737" w:type="dxa"/>
            <w:tcBorders>
              <w:right w:val="single" w:color="auto" w:sz="12" w:space="0"/>
            </w:tcBorders>
            <w:vAlign w:val="center"/>
          </w:tcPr>
          <w:p w14:paraId="6A10AE6E">
            <w:pPr>
              <w:pStyle w:val="16"/>
              <w:widowControl w:val="0"/>
            </w:pPr>
            <w:r>
              <w:rPr>
                <w:rFonts w:hint="eastAsia"/>
              </w:rPr>
              <w:t>1</w:t>
            </w:r>
            <w:r>
              <w:t>00</w:t>
            </w:r>
          </w:p>
        </w:tc>
      </w:tr>
      <w:tr w14:paraId="72C0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tcBorders>
            <w:vAlign w:val="center"/>
          </w:tcPr>
          <w:p w14:paraId="3E49EC3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4F87C56">
            <w:pPr>
              <w:pStyle w:val="16"/>
              <w:widowControl w:val="0"/>
            </w:pPr>
            <w:r>
              <w:rPr>
                <w:rFonts w:hint="eastAsia"/>
                <w:lang w:val="en-US" w:eastAsia="zh-CN"/>
              </w:rPr>
              <w:t>15</w:t>
            </w:r>
            <w:r>
              <w:rPr>
                <w:rFonts w:hint="eastAsia"/>
              </w:rPr>
              <w:t>%</w:t>
            </w:r>
          </w:p>
        </w:tc>
        <w:tc>
          <w:tcPr>
            <w:tcW w:w="2552" w:type="dxa"/>
            <w:tcBorders>
              <w:right w:val="double" w:color="auto" w:sz="4" w:space="0"/>
            </w:tcBorders>
            <w:vAlign w:val="center"/>
          </w:tcPr>
          <w:p w14:paraId="3BC6AE1C">
            <w:pPr>
              <w:pStyle w:val="16"/>
              <w:widowControl w:val="0"/>
            </w:pPr>
            <w:r>
              <w:rPr>
                <w:rFonts w:hint="eastAsia" w:ascii="宋体" w:hAnsi="宋体"/>
                <w:bCs/>
                <w:szCs w:val="20"/>
              </w:rPr>
              <w:t>个人实践项目报告（</w:t>
            </w:r>
            <w:r>
              <w:rPr>
                <w:rFonts w:cs="Times New Roman"/>
                <w:bCs/>
                <w:szCs w:val="20"/>
              </w:rPr>
              <w:t>TEM 4</w:t>
            </w:r>
            <w:r>
              <w:rPr>
                <w:rFonts w:hint="eastAsia" w:ascii="宋体" w:hAnsi="宋体"/>
                <w:bCs/>
                <w:szCs w:val="20"/>
              </w:rPr>
              <w:t>听写专项训练）</w:t>
            </w:r>
          </w:p>
        </w:tc>
        <w:tc>
          <w:tcPr>
            <w:tcW w:w="737" w:type="dxa"/>
            <w:tcBorders>
              <w:left w:val="double" w:color="auto" w:sz="4" w:space="0"/>
            </w:tcBorders>
            <w:vAlign w:val="center"/>
          </w:tcPr>
          <w:p w14:paraId="50122ADB">
            <w:pPr>
              <w:pStyle w:val="16"/>
              <w:widowControl w:val="0"/>
            </w:pPr>
            <w:r>
              <w:rPr>
                <w:rFonts w:hint="eastAsia" w:ascii="宋体" w:hAnsi="宋体"/>
              </w:rPr>
              <w:t>2</w:t>
            </w:r>
            <w:r>
              <w:rPr>
                <w:rFonts w:ascii="宋体" w:hAnsi="宋体"/>
              </w:rPr>
              <w:t>0</w:t>
            </w:r>
          </w:p>
        </w:tc>
        <w:tc>
          <w:tcPr>
            <w:tcW w:w="737" w:type="dxa"/>
            <w:vAlign w:val="center"/>
          </w:tcPr>
          <w:p w14:paraId="640306B9">
            <w:pPr>
              <w:pStyle w:val="16"/>
              <w:widowControl w:val="0"/>
            </w:pPr>
            <w:r>
              <w:rPr>
                <w:rFonts w:hint="eastAsia" w:ascii="宋体" w:hAnsi="宋体"/>
              </w:rPr>
              <w:t>4</w:t>
            </w:r>
            <w:r>
              <w:rPr>
                <w:rFonts w:ascii="宋体" w:hAnsi="宋体"/>
              </w:rPr>
              <w:t>0</w:t>
            </w:r>
          </w:p>
        </w:tc>
        <w:tc>
          <w:tcPr>
            <w:tcW w:w="737" w:type="dxa"/>
            <w:vAlign w:val="center"/>
          </w:tcPr>
          <w:p w14:paraId="6325C803">
            <w:pPr>
              <w:pStyle w:val="16"/>
              <w:widowControl w:val="0"/>
            </w:pPr>
          </w:p>
        </w:tc>
        <w:tc>
          <w:tcPr>
            <w:tcW w:w="737" w:type="dxa"/>
            <w:vAlign w:val="center"/>
          </w:tcPr>
          <w:p w14:paraId="3B770F01">
            <w:pPr>
              <w:pStyle w:val="16"/>
              <w:widowControl w:val="0"/>
            </w:pPr>
          </w:p>
        </w:tc>
        <w:tc>
          <w:tcPr>
            <w:tcW w:w="737" w:type="dxa"/>
            <w:vAlign w:val="center"/>
          </w:tcPr>
          <w:p w14:paraId="61877320">
            <w:pPr>
              <w:pStyle w:val="16"/>
              <w:widowControl w:val="0"/>
            </w:pPr>
            <w:r>
              <w:rPr>
                <w:rFonts w:hint="eastAsia"/>
              </w:rPr>
              <w:t>4</w:t>
            </w:r>
            <w:r>
              <w:t>0</w:t>
            </w:r>
          </w:p>
        </w:tc>
        <w:tc>
          <w:tcPr>
            <w:tcW w:w="737" w:type="dxa"/>
            <w:tcBorders>
              <w:right w:val="single" w:color="auto" w:sz="12" w:space="0"/>
            </w:tcBorders>
            <w:vAlign w:val="center"/>
          </w:tcPr>
          <w:p w14:paraId="245883B2">
            <w:pPr>
              <w:pStyle w:val="16"/>
              <w:widowControl w:val="0"/>
            </w:pPr>
            <w:r>
              <w:rPr>
                <w:rFonts w:hint="eastAsia"/>
              </w:rPr>
              <w:t>1</w:t>
            </w:r>
            <w:r>
              <w:t>00</w:t>
            </w:r>
          </w:p>
        </w:tc>
      </w:tr>
      <w:tr w14:paraId="5253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bottom w:val="single" w:color="auto" w:sz="12" w:space="0"/>
            </w:tcBorders>
            <w:vAlign w:val="center"/>
          </w:tcPr>
          <w:p w14:paraId="7062CB6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192270DC">
            <w:pPr>
              <w:pStyle w:val="16"/>
              <w:widowControl w:val="0"/>
            </w:pPr>
            <w:r>
              <w:rPr>
                <w:rFonts w:hint="eastAsia"/>
                <w:lang w:val="en-US" w:eastAsia="zh-CN"/>
              </w:rPr>
              <w:t>20</w:t>
            </w:r>
            <w:r>
              <w:rPr>
                <w:rFonts w:hint="eastAsia"/>
              </w:rPr>
              <w:t>%</w:t>
            </w:r>
          </w:p>
        </w:tc>
        <w:tc>
          <w:tcPr>
            <w:tcW w:w="2552" w:type="dxa"/>
            <w:tcBorders>
              <w:bottom w:val="single" w:color="auto" w:sz="12" w:space="0"/>
              <w:right w:val="double" w:color="auto" w:sz="4" w:space="0"/>
            </w:tcBorders>
            <w:vAlign w:val="center"/>
          </w:tcPr>
          <w:p w14:paraId="1B812A49">
            <w:pPr>
              <w:widowControl w:val="0"/>
              <w:snapToGrid w:val="0"/>
              <w:jc w:val="center"/>
              <w:rPr>
                <w:bCs/>
                <w:color w:val="000000"/>
                <w:sz w:val="21"/>
                <w:szCs w:val="21"/>
              </w:rPr>
            </w:pPr>
            <w:r>
              <w:rPr>
                <w:rFonts w:hint="eastAsia"/>
                <w:bCs/>
                <w:color w:val="auto"/>
                <w:sz w:val="21"/>
                <w:szCs w:val="21"/>
              </w:rPr>
              <w:t>小组项目口头报告、单词默写、课堂表现、考勤</w:t>
            </w:r>
          </w:p>
        </w:tc>
        <w:tc>
          <w:tcPr>
            <w:tcW w:w="737" w:type="dxa"/>
            <w:tcBorders>
              <w:left w:val="double" w:color="auto" w:sz="4" w:space="0"/>
              <w:bottom w:val="single" w:color="auto" w:sz="12" w:space="0"/>
            </w:tcBorders>
            <w:vAlign w:val="center"/>
          </w:tcPr>
          <w:p w14:paraId="3B1CB9D8">
            <w:pPr>
              <w:pStyle w:val="16"/>
              <w:widowControl w:val="0"/>
            </w:pPr>
          </w:p>
        </w:tc>
        <w:tc>
          <w:tcPr>
            <w:tcW w:w="737" w:type="dxa"/>
            <w:tcBorders>
              <w:bottom w:val="single" w:color="auto" w:sz="12" w:space="0"/>
            </w:tcBorders>
            <w:vAlign w:val="center"/>
          </w:tcPr>
          <w:p w14:paraId="581259FA">
            <w:pPr>
              <w:pStyle w:val="16"/>
              <w:widowControl w:val="0"/>
            </w:pPr>
          </w:p>
        </w:tc>
        <w:tc>
          <w:tcPr>
            <w:tcW w:w="737" w:type="dxa"/>
            <w:tcBorders>
              <w:bottom w:val="single" w:color="auto" w:sz="12" w:space="0"/>
            </w:tcBorders>
            <w:vAlign w:val="center"/>
          </w:tcPr>
          <w:p w14:paraId="5312A2BC">
            <w:pPr>
              <w:pStyle w:val="16"/>
              <w:widowControl w:val="0"/>
            </w:pPr>
            <w:r>
              <w:rPr>
                <w:rFonts w:hint="eastAsia" w:ascii="宋体" w:hAnsi="宋体"/>
              </w:rPr>
              <w:t>4</w:t>
            </w:r>
            <w:r>
              <w:rPr>
                <w:rFonts w:ascii="宋体" w:hAnsi="宋体"/>
              </w:rPr>
              <w:t>0</w:t>
            </w:r>
          </w:p>
        </w:tc>
        <w:tc>
          <w:tcPr>
            <w:tcW w:w="737" w:type="dxa"/>
            <w:tcBorders>
              <w:bottom w:val="single" w:color="auto" w:sz="12" w:space="0"/>
            </w:tcBorders>
            <w:vAlign w:val="center"/>
          </w:tcPr>
          <w:p w14:paraId="0CF9FB1D">
            <w:pPr>
              <w:pStyle w:val="16"/>
              <w:widowControl w:val="0"/>
            </w:pPr>
            <w:r>
              <w:t>40</w:t>
            </w:r>
          </w:p>
        </w:tc>
        <w:tc>
          <w:tcPr>
            <w:tcW w:w="737" w:type="dxa"/>
            <w:tcBorders>
              <w:bottom w:val="single" w:color="auto" w:sz="12" w:space="0"/>
            </w:tcBorders>
            <w:vAlign w:val="center"/>
          </w:tcPr>
          <w:p w14:paraId="6D2341D4">
            <w:pPr>
              <w:pStyle w:val="16"/>
              <w:widowControl w:val="0"/>
            </w:pPr>
            <w:r>
              <w:t>20</w:t>
            </w:r>
          </w:p>
        </w:tc>
        <w:tc>
          <w:tcPr>
            <w:tcW w:w="737" w:type="dxa"/>
            <w:tcBorders>
              <w:bottom w:val="single" w:color="auto" w:sz="12" w:space="0"/>
              <w:right w:val="single" w:color="auto" w:sz="12" w:space="0"/>
            </w:tcBorders>
            <w:vAlign w:val="center"/>
          </w:tcPr>
          <w:p w14:paraId="7CA147FD">
            <w:pPr>
              <w:pStyle w:val="16"/>
              <w:widowControl w:val="0"/>
            </w:pPr>
            <w:r>
              <w:rPr>
                <w:rFonts w:hint="eastAsia"/>
              </w:rPr>
              <w:t>1</w:t>
            </w:r>
            <w:r>
              <w:t>00</w:t>
            </w:r>
          </w:p>
        </w:tc>
      </w:tr>
    </w:tbl>
    <w:p w14:paraId="695F436A">
      <w:pPr>
        <w:pStyle w:val="18"/>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14:paraId="721D44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330" w:type="dxa"/>
          </w:tcPr>
          <w:p w14:paraId="6F49826B">
            <w:pPr>
              <w:pStyle w:val="16"/>
              <w:widowControl w:val="0"/>
              <w:jc w:val="left"/>
              <w:rPr>
                <w:rFonts w:ascii="宋体" w:hAnsi="宋体"/>
                <w:bCs/>
              </w:rPr>
            </w:pPr>
            <w:r>
              <w:rPr>
                <w:rFonts w:hint="eastAsia" w:ascii="宋体" w:hAnsi="宋体"/>
                <w:bCs/>
              </w:rPr>
              <w:t>无</w:t>
            </w:r>
          </w:p>
        </w:tc>
      </w:tr>
    </w:tbl>
    <w:p w14:paraId="67DC7F0F">
      <w:pPr>
        <w:pStyle w:val="19"/>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DED3">
    <w:pPr>
      <w:jc w:val="right"/>
    </w:pPr>
    <w:r>
      <w:pict>
        <v:shape id="文本框 1" o:spid="_x0000_s4097" o:spt="202" type="#_x0000_t202" style="position:absolute;left:0pt;margin-left:50.05pt;margin-top:14.65pt;height:22.1pt;width:207.5pt;mso-position-horizontal-relative:page;mso-position-vertical-relative:page;z-index:251660288;mso-width-relative:page;mso-height-relative:page;" stroked="f" coordsize="21600,21600">
          <v:path/>
          <v:fill focussize="0,0"/>
          <v:stroke on="f" weight="0.5pt" joinstyle="miter"/>
          <v:imagedata o:title=""/>
          <o:lock v:ext="edit"/>
          <v:textbox>
            <w:txbxContent>
              <w:p w14:paraId="5007CCDA">
                <w:pPr>
                  <w:rPr>
                    <w:rFonts w:ascii="Times New Roman" w:hAnsi="Times New Roman"/>
                  </w:rPr>
                </w:pPr>
                <w:r>
                  <w:rPr>
                    <w:rFonts w:ascii="Times New Roman" w:hAnsi="Times New Roman"/>
                  </w:rPr>
                  <w:t>SJQU-QR-JW-056（A0）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65C1B"/>
    <w:multiLevelType w:val="multilevel"/>
    <w:tmpl w:val="13B65C1B"/>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95033D"/>
    <w:multiLevelType w:val="multilevel"/>
    <w:tmpl w:val="1695033D"/>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1529D6"/>
    <w:multiLevelType w:val="multilevel"/>
    <w:tmpl w:val="171529D6"/>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8664F6"/>
    <w:multiLevelType w:val="multilevel"/>
    <w:tmpl w:val="1C8664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AF545C"/>
    <w:multiLevelType w:val="multilevel"/>
    <w:tmpl w:val="25AF545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8E01D7"/>
    <w:multiLevelType w:val="multilevel"/>
    <w:tmpl w:val="308E01D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A44DFA"/>
    <w:multiLevelType w:val="multilevel"/>
    <w:tmpl w:val="30A44DFA"/>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3BC47C08"/>
    <w:multiLevelType w:val="multilevel"/>
    <w:tmpl w:val="3BC47C08"/>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BB6F5C"/>
    <w:multiLevelType w:val="multilevel"/>
    <w:tmpl w:val="3DBB6F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700FA3"/>
    <w:multiLevelType w:val="multilevel"/>
    <w:tmpl w:val="3E700F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0A17DA"/>
    <w:multiLevelType w:val="multilevel"/>
    <w:tmpl w:val="4E0A17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53794A"/>
    <w:multiLevelType w:val="multilevel"/>
    <w:tmpl w:val="5A53794A"/>
    <w:lvl w:ilvl="0" w:tentative="0">
      <w:start w:val="1"/>
      <w:numFmt w:val="decimalEnclosedCircle"/>
      <w:lvlText w:val="%1"/>
      <w:lvlJc w:val="left"/>
      <w:pPr>
        <w:ind w:left="360" w:hanging="360"/>
      </w:pPr>
      <w:rPr>
        <w:rFonts w:hint="default" w:ascii="Times New Roman" w:hAnsi="Times New Roman"/>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873531F"/>
    <w:multiLevelType w:val="multilevel"/>
    <w:tmpl w:val="6873531F"/>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241E71"/>
    <w:multiLevelType w:val="multilevel"/>
    <w:tmpl w:val="6B241E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19A6E74"/>
    <w:multiLevelType w:val="multilevel"/>
    <w:tmpl w:val="719A6E74"/>
    <w:lvl w:ilvl="0" w:tentative="0">
      <w:start w:val="1"/>
      <w:numFmt w:val="decimalEnclosedCircle"/>
      <w:lvlText w:val="%1"/>
      <w:lvlJc w:val="left"/>
      <w:pPr>
        <w:ind w:left="360" w:hanging="360"/>
      </w:pPr>
      <w:rPr>
        <w:rFonts w:hint="default" w:ascii="Times New Roman" w:hAnsi="Times New Roman"/>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4C57322"/>
    <w:multiLevelType w:val="multilevel"/>
    <w:tmpl w:val="74C5732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52A0E35"/>
    <w:multiLevelType w:val="multilevel"/>
    <w:tmpl w:val="752A0E35"/>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A30504"/>
    <w:multiLevelType w:val="multilevel"/>
    <w:tmpl w:val="77A305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E65D84"/>
    <w:multiLevelType w:val="multilevel"/>
    <w:tmpl w:val="78E65D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F4725B6"/>
    <w:multiLevelType w:val="multilevel"/>
    <w:tmpl w:val="7F4725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F6E018F"/>
    <w:multiLevelType w:val="multilevel"/>
    <w:tmpl w:val="7F6E018F"/>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1"/>
  </w:num>
  <w:num w:numId="3">
    <w:abstractNumId w:val="5"/>
  </w:num>
  <w:num w:numId="4">
    <w:abstractNumId w:val="4"/>
  </w:num>
  <w:num w:numId="5">
    <w:abstractNumId w:val="6"/>
  </w:num>
  <w:num w:numId="6">
    <w:abstractNumId w:val="9"/>
  </w:num>
  <w:num w:numId="7">
    <w:abstractNumId w:val="15"/>
  </w:num>
  <w:num w:numId="8">
    <w:abstractNumId w:val="17"/>
  </w:num>
  <w:num w:numId="9">
    <w:abstractNumId w:val="2"/>
  </w:num>
  <w:num w:numId="10">
    <w:abstractNumId w:val="8"/>
  </w:num>
  <w:num w:numId="11">
    <w:abstractNumId w:val="16"/>
  </w:num>
  <w:num w:numId="12">
    <w:abstractNumId w:val="10"/>
  </w:num>
  <w:num w:numId="13">
    <w:abstractNumId w:val="7"/>
  </w:num>
  <w:num w:numId="14">
    <w:abstractNumId w:val="13"/>
  </w:num>
  <w:num w:numId="15">
    <w:abstractNumId w:val="1"/>
  </w:num>
  <w:num w:numId="16">
    <w:abstractNumId w:val="3"/>
  </w:num>
  <w:num w:numId="17">
    <w:abstractNumId w:val="20"/>
  </w:num>
  <w:num w:numId="18">
    <w:abstractNumId w:val="19"/>
  </w:num>
  <w:num w:numId="19">
    <w:abstractNumId w:val="12"/>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0438"/>
    <w:rsid w:val="000203E0"/>
    <w:rsid w:val="000210E0"/>
    <w:rsid w:val="00021D7C"/>
    <w:rsid w:val="00026BBA"/>
    <w:rsid w:val="00027162"/>
    <w:rsid w:val="00033082"/>
    <w:rsid w:val="000365E2"/>
    <w:rsid w:val="0003795C"/>
    <w:rsid w:val="0006001D"/>
    <w:rsid w:val="000634A6"/>
    <w:rsid w:val="00066041"/>
    <w:rsid w:val="00066674"/>
    <w:rsid w:val="0007448A"/>
    <w:rsid w:val="00075686"/>
    <w:rsid w:val="0008122A"/>
    <w:rsid w:val="00087488"/>
    <w:rsid w:val="000A4E73"/>
    <w:rsid w:val="000A6D2E"/>
    <w:rsid w:val="000B1BD2"/>
    <w:rsid w:val="000C0F0D"/>
    <w:rsid w:val="000D17F1"/>
    <w:rsid w:val="000D28E5"/>
    <w:rsid w:val="000D34D7"/>
    <w:rsid w:val="000D447B"/>
    <w:rsid w:val="000E09AA"/>
    <w:rsid w:val="000E604B"/>
    <w:rsid w:val="00100633"/>
    <w:rsid w:val="001072BC"/>
    <w:rsid w:val="0011026D"/>
    <w:rsid w:val="00114BD6"/>
    <w:rsid w:val="00127A88"/>
    <w:rsid w:val="00130F6D"/>
    <w:rsid w:val="00132393"/>
    <w:rsid w:val="00142C42"/>
    <w:rsid w:val="00144082"/>
    <w:rsid w:val="00163A48"/>
    <w:rsid w:val="00164E36"/>
    <w:rsid w:val="0016551E"/>
    <w:rsid w:val="00173740"/>
    <w:rsid w:val="00183AA1"/>
    <w:rsid w:val="001903EB"/>
    <w:rsid w:val="00190C76"/>
    <w:rsid w:val="00190E3F"/>
    <w:rsid w:val="001A135C"/>
    <w:rsid w:val="001B0D49"/>
    <w:rsid w:val="001B546F"/>
    <w:rsid w:val="001B55E5"/>
    <w:rsid w:val="001B7FF8"/>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372B"/>
    <w:rsid w:val="002A4649"/>
    <w:rsid w:val="002A7227"/>
    <w:rsid w:val="002B0773"/>
    <w:rsid w:val="002B0C48"/>
    <w:rsid w:val="002B13CA"/>
    <w:rsid w:val="002B7322"/>
    <w:rsid w:val="002C58B6"/>
    <w:rsid w:val="002D0E86"/>
    <w:rsid w:val="002D7C47"/>
    <w:rsid w:val="002E267C"/>
    <w:rsid w:val="002E33CE"/>
    <w:rsid w:val="002E3721"/>
    <w:rsid w:val="002E5EA0"/>
    <w:rsid w:val="002F1E6E"/>
    <w:rsid w:val="002F3157"/>
    <w:rsid w:val="002F6BD5"/>
    <w:rsid w:val="00304BA0"/>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B6105"/>
    <w:rsid w:val="003C5CF3"/>
    <w:rsid w:val="003C6054"/>
    <w:rsid w:val="003C61A5"/>
    <w:rsid w:val="003D1968"/>
    <w:rsid w:val="003D4994"/>
    <w:rsid w:val="003E10A5"/>
    <w:rsid w:val="003E7D72"/>
    <w:rsid w:val="003F3923"/>
    <w:rsid w:val="003F43F6"/>
    <w:rsid w:val="003F6E1F"/>
    <w:rsid w:val="0040433E"/>
    <w:rsid w:val="0040726A"/>
    <w:rsid w:val="004100B0"/>
    <w:rsid w:val="0041267F"/>
    <w:rsid w:val="00424BA5"/>
    <w:rsid w:val="00425431"/>
    <w:rsid w:val="00431829"/>
    <w:rsid w:val="004405E6"/>
    <w:rsid w:val="00443C84"/>
    <w:rsid w:val="004540AA"/>
    <w:rsid w:val="00456BD8"/>
    <w:rsid w:val="00456DC8"/>
    <w:rsid w:val="0046549D"/>
    <w:rsid w:val="0047114E"/>
    <w:rsid w:val="004715A3"/>
    <w:rsid w:val="00471668"/>
    <w:rsid w:val="00481F98"/>
    <w:rsid w:val="004852BF"/>
    <w:rsid w:val="00487A46"/>
    <w:rsid w:val="00494579"/>
    <w:rsid w:val="00496AC0"/>
    <w:rsid w:val="00497334"/>
    <w:rsid w:val="004A4D68"/>
    <w:rsid w:val="004B139F"/>
    <w:rsid w:val="004B249E"/>
    <w:rsid w:val="004B408D"/>
    <w:rsid w:val="004B6F68"/>
    <w:rsid w:val="004B73F7"/>
    <w:rsid w:val="004D4FB3"/>
    <w:rsid w:val="004D75A6"/>
    <w:rsid w:val="004E3456"/>
    <w:rsid w:val="004E52D0"/>
    <w:rsid w:val="004F3DF0"/>
    <w:rsid w:val="005074E1"/>
    <w:rsid w:val="005126F1"/>
    <w:rsid w:val="0051358A"/>
    <w:rsid w:val="00513F2F"/>
    <w:rsid w:val="0051612A"/>
    <w:rsid w:val="00517176"/>
    <w:rsid w:val="00521355"/>
    <w:rsid w:val="00524300"/>
    <w:rsid w:val="00530D10"/>
    <w:rsid w:val="00532E23"/>
    <w:rsid w:val="00541F72"/>
    <w:rsid w:val="00542388"/>
    <w:rsid w:val="00544523"/>
    <w:rsid w:val="00545984"/>
    <w:rsid w:val="00546549"/>
    <w:rsid w:val="005467DC"/>
    <w:rsid w:val="00546A82"/>
    <w:rsid w:val="00547C51"/>
    <w:rsid w:val="00551335"/>
    <w:rsid w:val="005519BB"/>
    <w:rsid w:val="005523FD"/>
    <w:rsid w:val="00553D03"/>
    <w:rsid w:val="00555BA0"/>
    <w:rsid w:val="00556E41"/>
    <w:rsid w:val="00570DA1"/>
    <w:rsid w:val="00571DF1"/>
    <w:rsid w:val="00572F73"/>
    <w:rsid w:val="00580BF5"/>
    <w:rsid w:val="0059045B"/>
    <w:rsid w:val="005A13AB"/>
    <w:rsid w:val="005B1150"/>
    <w:rsid w:val="005B1FFC"/>
    <w:rsid w:val="005B2B6D"/>
    <w:rsid w:val="005B36F9"/>
    <w:rsid w:val="005B3D5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3BA"/>
    <w:rsid w:val="0068377F"/>
    <w:rsid w:val="00691B24"/>
    <w:rsid w:val="00695B93"/>
    <w:rsid w:val="00697C16"/>
    <w:rsid w:val="006A4F49"/>
    <w:rsid w:val="006A5A89"/>
    <w:rsid w:val="006B1C67"/>
    <w:rsid w:val="006B3BB9"/>
    <w:rsid w:val="006B48AC"/>
    <w:rsid w:val="006B5977"/>
    <w:rsid w:val="006D1B59"/>
    <w:rsid w:val="006D2F9C"/>
    <w:rsid w:val="006E370A"/>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2BE4"/>
    <w:rsid w:val="00774C1F"/>
    <w:rsid w:val="0078248F"/>
    <w:rsid w:val="007934A4"/>
    <w:rsid w:val="007A0AC9"/>
    <w:rsid w:val="007A1B70"/>
    <w:rsid w:val="007A57F6"/>
    <w:rsid w:val="007B4FFB"/>
    <w:rsid w:val="007C0BCE"/>
    <w:rsid w:val="007C3566"/>
    <w:rsid w:val="007C5705"/>
    <w:rsid w:val="007C780D"/>
    <w:rsid w:val="007C794A"/>
    <w:rsid w:val="007D5A33"/>
    <w:rsid w:val="007E620F"/>
    <w:rsid w:val="007E663C"/>
    <w:rsid w:val="007E7795"/>
    <w:rsid w:val="0080066B"/>
    <w:rsid w:val="00803578"/>
    <w:rsid w:val="008036DF"/>
    <w:rsid w:val="00815B8E"/>
    <w:rsid w:val="00816D99"/>
    <w:rsid w:val="0082324C"/>
    <w:rsid w:val="00823B6F"/>
    <w:rsid w:val="00823D71"/>
    <w:rsid w:val="008245AF"/>
    <w:rsid w:val="00833559"/>
    <w:rsid w:val="0083705D"/>
    <w:rsid w:val="0084242F"/>
    <w:rsid w:val="00847A2A"/>
    <w:rsid w:val="008713FD"/>
    <w:rsid w:val="00871DCB"/>
    <w:rsid w:val="008901A2"/>
    <w:rsid w:val="008A08B0"/>
    <w:rsid w:val="008B0385"/>
    <w:rsid w:val="008B188E"/>
    <w:rsid w:val="008B397C"/>
    <w:rsid w:val="008B4710"/>
    <w:rsid w:val="008B47F4"/>
    <w:rsid w:val="008B7448"/>
    <w:rsid w:val="008B7E1E"/>
    <w:rsid w:val="008C2AE6"/>
    <w:rsid w:val="008C2DE8"/>
    <w:rsid w:val="008C5113"/>
    <w:rsid w:val="008C5B8A"/>
    <w:rsid w:val="008D3D5F"/>
    <w:rsid w:val="008D4E81"/>
    <w:rsid w:val="008E0F55"/>
    <w:rsid w:val="008F2339"/>
    <w:rsid w:val="008F253F"/>
    <w:rsid w:val="00900019"/>
    <w:rsid w:val="00910EF8"/>
    <w:rsid w:val="009147D6"/>
    <w:rsid w:val="009204B5"/>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0359"/>
    <w:rsid w:val="009E2CCC"/>
    <w:rsid w:val="009E2CDD"/>
    <w:rsid w:val="009E366E"/>
    <w:rsid w:val="009E6FC4"/>
    <w:rsid w:val="009F00DC"/>
    <w:rsid w:val="009F3199"/>
    <w:rsid w:val="009F3355"/>
    <w:rsid w:val="009F3648"/>
    <w:rsid w:val="009F3B7A"/>
    <w:rsid w:val="009F54D0"/>
    <w:rsid w:val="00A04523"/>
    <w:rsid w:val="00A04857"/>
    <w:rsid w:val="00A10F91"/>
    <w:rsid w:val="00A17885"/>
    <w:rsid w:val="00A2337D"/>
    <w:rsid w:val="00A31BBE"/>
    <w:rsid w:val="00A31D34"/>
    <w:rsid w:val="00A333EF"/>
    <w:rsid w:val="00A542C2"/>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0D14"/>
    <w:rsid w:val="00AE69E9"/>
    <w:rsid w:val="00AF30B9"/>
    <w:rsid w:val="00AF43DF"/>
    <w:rsid w:val="00AF67A4"/>
    <w:rsid w:val="00AF7510"/>
    <w:rsid w:val="00AF7610"/>
    <w:rsid w:val="00B12B5B"/>
    <w:rsid w:val="00B12D31"/>
    <w:rsid w:val="00B14650"/>
    <w:rsid w:val="00B15F6E"/>
    <w:rsid w:val="00B15FA0"/>
    <w:rsid w:val="00B21BEE"/>
    <w:rsid w:val="00B23284"/>
    <w:rsid w:val="00B26819"/>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0FB6"/>
    <w:rsid w:val="00BD7AB0"/>
    <w:rsid w:val="00BD7E8C"/>
    <w:rsid w:val="00BE00E7"/>
    <w:rsid w:val="00BF3C20"/>
    <w:rsid w:val="00C011BC"/>
    <w:rsid w:val="00C03DBA"/>
    <w:rsid w:val="00C112E7"/>
    <w:rsid w:val="00C11CD4"/>
    <w:rsid w:val="00C15061"/>
    <w:rsid w:val="00C1713D"/>
    <w:rsid w:val="00C179D9"/>
    <w:rsid w:val="00C20D9D"/>
    <w:rsid w:val="00C2134F"/>
    <w:rsid w:val="00C24718"/>
    <w:rsid w:val="00C30AEE"/>
    <w:rsid w:val="00C33362"/>
    <w:rsid w:val="00C3544A"/>
    <w:rsid w:val="00C4194E"/>
    <w:rsid w:val="00C50A75"/>
    <w:rsid w:val="00C521E5"/>
    <w:rsid w:val="00C5350C"/>
    <w:rsid w:val="00C56E09"/>
    <w:rsid w:val="00C61B1B"/>
    <w:rsid w:val="00C673D1"/>
    <w:rsid w:val="00C746CB"/>
    <w:rsid w:val="00C81564"/>
    <w:rsid w:val="00C85865"/>
    <w:rsid w:val="00C86B58"/>
    <w:rsid w:val="00C9080C"/>
    <w:rsid w:val="00CA0CC3"/>
    <w:rsid w:val="00CA18FD"/>
    <w:rsid w:val="00CA4897"/>
    <w:rsid w:val="00CA6928"/>
    <w:rsid w:val="00CB3D3F"/>
    <w:rsid w:val="00CB5A1A"/>
    <w:rsid w:val="00CC53D3"/>
    <w:rsid w:val="00CC59E6"/>
    <w:rsid w:val="00CD5BDD"/>
    <w:rsid w:val="00CE4BD2"/>
    <w:rsid w:val="00CE560F"/>
    <w:rsid w:val="00CF096B"/>
    <w:rsid w:val="00CF10F7"/>
    <w:rsid w:val="00CF5EE3"/>
    <w:rsid w:val="00CF691F"/>
    <w:rsid w:val="00D026DC"/>
    <w:rsid w:val="00D03C58"/>
    <w:rsid w:val="00D06995"/>
    <w:rsid w:val="00D15595"/>
    <w:rsid w:val="00D25F66"/>
    <w:rsid w:val="00D3328B"/>
    <w:rsid w:val="00D35237"/>
    <w:rsid w:val="00D44860"/>
    <w:rsid w:val="00D47689"/>
    <w:rsid w:val="00D50C42"/>
    <w:rsid w:val="00D513C5"/>
    <w:rsid w:val="00D57CF5"/>
    <w:rsid w:val="00D612BC"/>
    <w:rsid w:val="00D62F98"/>
    <w:rsid w:val="00D66FD6"/>
    <w:rsid w:val="00D73F8F"/>
    <w:rsid w:val="00D8285B"/>
    <w:rsid w:val="00D86619"/>
    <w:rsid w:val="00D93E7C"/>
    <w:rsid w:val="00DB2BE6"/>
    <w:rsid w:val="00DB76B3"/>
    <w:rsid w:val="00DC4A84"/>
    <w:rsid w:val="00DD0A5A"/>
    <w:rsid w:val="00DD1052"/>
    <w:rsid w:val="00DD3C7B"/>
    <w:rsid w:val="00DD6ACA"/>
    <w:rsid w:val="00DE2B21"/>
    <w:rsid w:val="00DE48DE"/>
    <w:rsid w:val="00DF25F2"/>
    <w:rsid w:val="00DF4166"/>
    <w:rsid w:val="00E000F4"/>
    <w:rsid w:val="00E01231"/>
    <w:rsid w:val="00E04279"/>
    <w:rsid w:val="00E06C3B"/>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0E"/>
    <w:rsid w:val="00F100D2"/>
    <w:rsid w:val="00F12942"/>
    <w:rsid w:val="00F14886"/>
    <w:rsid w:val="00F16421"/>
    <w:rsid w:val="00F201EE"/>
    <w:rsid w:val="00F20B5D"/>
    <w:rsid w:val="00F35AA0"/>
    <w:rsid w:val="00F43C49"/>
    <w:rsid w:val="00F45C12"/>
    <w:rsid w:val="00F544A2"/>
    <w:rsid w:val="00F630A5"/>
    <w:rsid w:val="00F65F51"/>
    <w:rsid w:val="00F76CB9"/>
    <w:rsid w:val="00F77A73"/>
    <w:rsid w:val="00F844BE"/>
    <w:rsid w:val="00F96236"/>
    <w:rsid w:val="00F9663C"/>
    <w:rsid w:val="00FA10CE"/>
    <w:rsid w:val="00FA222F"/>
    <w:rsid w:val="00FA2891"/>
    <w:rsid w:val="00FB693D"/>
    <w:rsid w:val="00FB7768"/>
    <w:rsid w:val="00FC7489"/>
    <w:rsid w:val="00FD1BA8"/>
    <w:rsid w:val="00FD218F"/>
    <w:rsid w:val="00FD5663"/>
    <w:rsid w:val="00FD56C6"/>
    <w:rsid w:val="00FE1283"/>
    <w:rsid w:val="00FE3221"/>
    <w:rsid w:val="00FE571F"/>
    <w:rsid w:val="00FE5E8C"/>
    <w:rsid w:val="00FF47F6"/>
    <w:rsid w:val="016E63C2"/>
    <w:rsid w:val="024B0C39"/>
    <w:rsid w:val="0A8128A6"/>
    <w:rsid w:val="0BF32A1B"/>
    <w:rsid w:val="10BD2C22"/>
    <w:rsid w:val="22987C80"/>
    <w:rsid w:val="24192CCC"/>
    <w:rsid w:val="39A66CD4"/>
    <w:rsid w:val="3CD52CE1"/>
    <w:rsid w:val="410F2E6A"/>
    <w:rsid w:val="41C3335B"/>
    <w:rsid w:val="4430136C"/>
    <w:rsid w:val="4AB0382B"/>
    <w:rsid w:val="559D7918"/>
    <w:rsid w:val="569868B5"/>
    <w:rsid w:val="5F5F3203"/>
    <w:rsid w:val="611F6817"/>
    <w:rsid w:val="66CA1754"/>
    <w:rsid w:val="6F1E65D4"/>
    <w:rsid w:val="6F266C86"/>
    <w:rsid w:val="6F5042C2"/>
    <w:rsid w:val="74316312"/>
    <w:rsid w:val="780F13C8"/>
    <w:rsid w:val="783B71BA"/>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themeColor="followedHyperlink"/>
      <w:u w:val="single"/>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qFormat/>
    <w:uiPriority w:val="9"/>
    <w:rPr>
      <w:rFonts w:ascii="Calibri" w:hAnsi="Calibri" w:eastAsia="宋体" w:cs="Times New Roman"/>
      <w:b/>
      <w:bCs/>
      <w:kern w:val="44"/>
      <w:sz w:val="44"/>
      <w:szCs w:val="44"/>
    </w:rPr>
  </w:style>
  <w:style w:type="character" w:customStyle="1" w:styleId="22">
    <w:name w:val="批注文字 字符"/>
    <w:basedOn w:val="10"/>
    <w:link w:val="3"/>
    <w:qFormat/>
    <w:uiPriority w:val="99"/>
    <w:rPr>
      <w:rFonts w:ascii="Times New Roman" w:hAnsi="Times New Roman" w:eastAsia="宋体" w:cs="Times New Roman"/>
      <w:kern w:val="2"/>
      <w:sz w:val="21"/>
      <w:szCs w:val="24"/>
    </w:rPr>
  </w:style>
  <w:style w:type="character" w:customStyle="1" w:styleId="23">
    <w:name w:val="editor-text-node"/>
    <w:basedOn w:val="10"/>
    <w:qFormat/>
    <w:uiPriority w:val="0"/>
  </w:style>
  <w:style w:type="character" w:customStyle="1" w:styleId="24">
    <w:name w:val="批注框文本 字符"/>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412D6-C9B0-4507-870D-CD8D856A9512}">
  <ds:schemaRefs/>
</ds:datastoreItem>
</file>

<file path=docProps/app.xml><?xml version="1.0" encoding="utf-8"?>
<Properties xmlns="http://schemas.openxmlformats.org/officeDocument/2006/extended-properties" xmlns:vt="http://schemas.openxmlformats.org/officeDocument/2006/docPropsVTypes">
  <Template>Normal</Template>
  <Pages>9</Pages>
  <Words>815</Words>
  <Characters>875</Characters>
  <Lines>53</Lines>
  <Paragraphs>14</Paragraphs>
  <TotalTime>1</TotalTime>
  <ScaleCrop>false</ScaleCrop>
  <LinksUpToDate>false</LinksUpToDate>
  <CharactersWithSpaces>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user</cp:lastModifiedBy>
  <cp:lastPrinted>2023-09-17T07:48:00Z</cp:lastPrinted>
  <dcterms:modified xsi:type="dcterms:W3CDTF">2025-03-14T02:13:18Z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eyJoZGlkIjoiOWE3YzBmNTI5ZDlkNzdkNGQzMTc3Y2NhZjM2ZjBkMzcifQ==</vt:lpwstr>
  </property>
  <property fmtid="{D5CDD505-2E9C-101B-9397-08002B2CF9AE}" pid="4" name="ICV">
    <vt:lpwstr>4A088FE1E83D4013877C5E79B692D8E5_12</vt:lpwstr>
  </property>
</Properties>
</file>