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53" w:rsidRPr="0049268B" w:rsidRDefault="00CD3D5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附件三：课程教案（教学设计）模板</w:t>
      </w:r>
    </w:p>
    <w:p w:rsidR="00CD3D53" w:rsidRDefault="00CD3D5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D3D53" w:rsidRPr="00D72108" w:rsidRDefault="00CD3D53">
      <w:pPr>
        <w:spacing w:line="400" w:lineRule="exact"/>
        <w:jc w:val="center"/>
        <w:rPr>
          <w:rFonts w:ascii="宋体"/>
          <w:sz w:val="28"/>
          <w:szCs w:val="28"/>
        </w:rPr>
      </w:pPr>
      <w:r w:rsidRPr="00D72108">
        <w:rPr>
          <w:rFonts w:ascii="宋体" w:hAnsi="宋体"/>
          <w:sz w:val="30"/>
          <w:szCs w:val="44"/>
          <w:u w:val="single"/>
        </w:rPr>
        <w:t xml:space="preserve">         </w:t>
      </w:r>
      <w:r w:rsidRPr="00D72108">
        <w:rPr>
          <w:rFonts w:ascii="宋体" w:hAnsi="宋体" w:hint="eastAsia"/>
          <w:sz w:val="28"/>
          <w:szCs w:val="28"/>
          <w:u w:val="single"/>
        </w:rPr>
        <w:t>日语会话（</w:t>
      </w:r>
      <w:r>
        <w:rPr>
          <w:rFonts w:ascii="宋体" w:eastAsia="MS Mincho" w:hAnsi="宋体"/>
          <w:sz w:val="28"/>
          <w:szCs w:val="28"/>
          <w:u w:val="single"/>
        </w:rPr>
        <w:t>3</w:t>
      </w:r>
      <w:r w:rsidRPr="00D72108">
        <w:rPr>
          <w:rFonts w:ascii="宋体" w:hAnsi="宋体" w:hint="eastAsia"/>
          <w:sz w:val="28"/>
          <w:szCs w:val="28"/>
          <w:u w:val="single"/>
        </w:rPr>
        <w:t>）</w:t>
      </w:r>
      <w:r w:rsidRPr="00D72108">
        <w:rPr>
          <w:rFonts w:ascii="宋体" w:hAnsi="宋体"/>
          <w:sz w:val="28"/>
          <w:szCs w:val="28"/>
          <w:u w:val="single"/>
        </w:rPr>
        <w:t xml:space="preserve">      </w:t>
      </w:r>
      <w:r w:rsidRPr="00D72108">
        <w:rPr>
          <w:rFonts w:ascii="宋体" w:hAnsi="宋体" w:hint="eastAsia"/>
          <w:sz w:val="28"/>
          <w:szCs w:val="28"/>
        </w:rPr>
        <w:t>课程教案</w:t>
      </w:r>
    </w:p>
    <w:p w:rsidR="00CD3D53" w:rsidRDefault="00CD3D53" w:rsidP="00363AD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 1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 2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CD3D53" w:rsidRPr="00E43D1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D3D53" w:rsidRPr="00E43D10" w:rsidRDefault="00CD3D53" w:rsidP="00CD3D5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D3D53" w:rsidRPr="00E43D10" w:rsidRDefault="00CD3D53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相手に何かをしてあげる</w:t>
            </w:r>
          </w:p>
        </w:tc>
      </w:tr>
      <w:tr w:rsidR="00CD3D53" w:rsidRPr="00E43D1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D3D53" w:rsidRPr="00E43D10" w:rsidRDefault="00CD3D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D3D53" w:rsidRPr="00F31655" w:rsidRDefault="00CD3D53" w:rsidP="00F31655">
            <w:pPr>
              <w:rPr>
                <w:rFonts w:ascii="仿宋" w:eastAsia="仿宋" w:hAnsi="仿宋"/>
                <w:szCs w:val="21"/>
              </w:rPr>
            </w:pPr>
            <w:r w:rsidRPr="00F31655">
              <w:rPr>
                <w:rFonts w:ascii="仿宋" w:eastAsia="仿宋" w:hAnsi="仿宋" w:hint="eastAsia"/>
                <w:szCs w:val="21"/>
              </w:rPr>
              <w:t>通过授课，学习为对方做事的请愿语的正确使用方法，区分句末升调与降调的语句的实质区别。</w:t>
            </w:r>
          </w:p>
        </w:tc>
      </w:tr>
      <w:tr w:rsidR="00CD3D53" w:rsidRPr="00E43D1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D3D53" w:rsidRPr="000B05A1" w:rsidRDefault="00CD3D53" w:rsidP="000B05A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在掌握新词的基础上范读基本表现法，引导学生区分句子的不同之处，再以例句佐证上述的不同之处，然后进入课文学习。</w:t>
            </w:r>
          </w:p>
          <w:p w:rsidR="00CD3D53" w:rsidRPr="00E43D10" w:rsidRDefault="00CD3D5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D3D53" w:rsidRPr="00E43D1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D3D53" w:rsidRPr="00E43D10" w:rsidRDefault="00CD3D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CD3D53" w:rsidRPr="000B05A1" w:rsidRDefault="00CD3D53" w:rsidP="000B05A1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重点：「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相手に何かをあげる」的表达方法</w:t>
            </w:r>
          </w:p>
          <w:p w:rsidR="00CD3D53" w:rsidRPr="000B05A1" w:rsidRDefault="00CD3D53">
            <w:pPr>
              <w:ind w:right="-50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难点：同样是以～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ましょうか的形式出</w:t>
            </w:r>
            <w:r>
              <w:rPr>
                <w:rFonts w:ascii="宋体" w:hAnsi="宋体" w:cs="宋体" w:hint="eastAsia"/>
                <w:bCs/>
                <w:szCs w:val="21"/>
                <w:lang w:eastAsia="ja-JP"/>
              </w:rPr>
              <w:t>现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，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但是其句子的内涵却不相同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CD3D53" w:rsidRPr="00E43D1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D3D53" w:rsidRPr="00E43D10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D3D53" w:rsidRPr="00E43D10" w:rsidRDefault="00CD3D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D3D53" w:rsidRPr="00E43D10" w:rsidTr="00804296">
        <w:trPr>
          <w:cantSplit/>
          <w:trHeight w:val="5908"/>
          <w:jc w:val="center"/>
        </w:trPr>
        <w:tc>
          <w:tcPr>
            <w:tcW w:w="6445" w:type="dxa"/>
            <w:gridSpan w:val="2"/>
            <w:vAlign w:val="center"/>
          </w:tcPr>
          <w:p w:rsidR="00CD3D53" w:rsidRPr="00E43D10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CD3D53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单词词汇朗读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基本表现法讲解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例文范读、讲解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学生朗读例文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4E44E4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要求找出例文中的关键句并翻译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范读课文并作讲解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集体朗读、个别朗读课文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 w:rsidP="00DE4D9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翻译课文，并要求结合基本表现法复述授课时指出的重点句子的含义。</w:t>
            </w:r>
          </w:p>
          <w:p w:rsidR="00CD3D53" w:rsidRPr="00E43D10" w:rsidRDefault="00CD3D53" w:rsidP="00CD3D53">
            <w:pPr>
              <w:ind w:right="-50" w:firstLineChars="2500" w:firstLine="3168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CD3D53" w:rsidRPr="00E43D10" w:rsidRDefault="00CD3D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学生独立完成单词学习</w:t>
            </w:r>
          </w:p>
          <w:p w:rsidR="00CD3D53" w:rsidRPr="00E43D10" w:rsidRDefault="00CD3D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板书基本表现法的有关</w:t>
            </w:r>
          </w:p>
          <w:p w:rsidR="00CD3D53" w:rsidRPr="00E43D10" w:rsidRDefault="00CD3D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句子</w:t>
            </w:r>
          </w:p>
          <w:p w:rsidR="00CD3D53" w:rsidRPr="00E43D10" w:rsidRDefault="00CD3D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板书例文中的重点句在</w:t>
            </w:r>
          </w:p>
          <w:p w:rsidR="00CD3D53" w:rsidRPr="00561C86" w:rsidRDefault="00CD3D53" w:rsidP="00735037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～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ましょうか</w:t>
            </w:r>
          </w:p>
          <w:p w:rsidR="00CD3D53" w:rsidRPr="00735037" w:rsidRDefault="00CD3D53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～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ましょうか</w:t>
            </w:r>
          </w:p>
          <w:p w:rsidR="00CD3D53" w:rsidRPr="00E43D10" w:rsidRDefault="00CD3D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对上升调、下降调作重点讲解</w:t>
            </w:r>
          </w:p>
          <w:p w:rsidR="00CD3D53" w:rsidRPr="00E43D10" w:rsidRDefault="00CD3D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D3D53" w:rsidRPr="00E43D10" w:rsidRDefault="00CD3D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D3D53" w:rsidRPr="00E43D10" w:rsidRDefault="00CD3D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D3D53" w:rsidRPr="00E43D10" w:rsidTr="00804296">
        <w:trPr>
          <w:cantSplit/>
          <w:trHeight w:val="1066"/>
          <w:jc w:val="center"/>
        </w:trPr>
        <w:tc>
          <w:tcPr>
            <w:tcW w:w="8956" w:type="dxa"/>
            <w:gridSpan w:val="3"/>
          </w:tcPr>
          <w:p w:rsidR="00CD3D53" w:rsidRPr="00E43D10" w:rsidRDefault="00CD3D5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D3D53" w:rsidRPr="00E43D10" w:rsidRDefault="00CD3D5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背诵默写单词词汇，熟读课文（一），预习课文（二）</w:t>
            </w:r>
          </w:p>
          <w:p w:rsidR="00CD3D53" w:rsidRPr="00E43D10" w:rsidRDefault="00CD3D5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重点句子要求造句</w:t>
            </w:r>
          </w:p>
        </w:tc>
      </w:tr>
      <w:tr w:rsidR="00CD3D53" w:rsidRPr="00E43D1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D3D53" w:rsidRPr="00E43D10" w:rsidRDefault="00CD3D53" w:rsidP="00CD3D5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D3D53" w:rsidRPr="00E43D10" w:rsidRDefault="00CD3D5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拟加强重点句子的复述学习，定语句修饰名词的句子要作强调。</w:t>
            </w:r>
          </w:p>
          <w:p w:rsidR="00CD3D53" w:rsidRPr="00E43D10" w:rsidRDefault="00CD3D5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D3D53" w:rsidRPr="00E43D10" w:rsidRDefault="00CD3D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D3D53" w:rsidRDefault="00CD3D53"/>
    <w:p w:rsidR="00CD3D53" w:rsidRDefault="00CD3D53" w:rsidP="00F66A5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D3D53" w:rsidRDefault="00CD3D53" w:rsidP="00F66A5F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  <w:u w:val="single"/>
        </w:rPr>
        <w:t xml:space="preserve">        </w:t>
      </w:r>
      <w:r w:rsidRPr="000E277C">
        <w:rPr>
          <w:rFonts w:ascii="宋体" w:hAnsi="宋体" w:hint="eastAsia"/>
          <w:sz w:val="28"/>
          <w:szCs w:val="28"/>
          <w:u w:val="single"/>
        </w:rPr>
        <w:t>日语会话</w:t>
      </w:r>
      <w:r>
        <w:rPr>
          <w:rFonts w:ascii="宋体" w:hAnsi="宋体"/>
          <w:sz w:val="28"/>
          <w:szCs w:val="28"/>
          <w:u w:val="single"/>
        </w:rPr>
        <w:t>(</w:t>
      </w:r>
      <w:r>
        <w:rPr>
          <w:rFonts w:ascii="宋体" w:eastAsia="MS Mincho" w:hAnsi="宋体"/>
          <w:sz w:val="28"/>
          <w:szCs w:val="28"/>
          <w:u w:val="single"/>
        </w:rPr>
        <w:t>3</w:t>
      </w:r>
      <w:r w:rsidRPr="000E277C">
        <w:rPr>
          <w:rFonts w:ascii="宋体" w:hAnsi="宋体"/>
          <w:sz w:val="28"/>
          <w:szCs w:val="28"/>
          <w:u w:val="single"/>
        </w:rPr>
        <w:t>)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CD3D53" w:rsidRDefault="00CD3D53" w:rsidP="00363AD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2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张雪娜</w:t>
      </w:r>
    </w:p>
    <w:p w:rsidR="00CD3D53" w:rsidRPr="00BB7CBF" w:rsidRDefault="00CD3D53" w:rsidP="00F66A5F">
      <w:pPr>
        <w:adjustRightInd w:val="0"/>
        <w:snapToGrid w:val="0"/>
        <w:ind w:left="-50" w:right="-50"/>
        <w:rPr>
          <w:rFonts w:ascii="仿宋_GB2312" w:eastAsia="仿宋_GB2312" w:hAnsi="宋体"/>
          <w:bCs/>
          <w:szCs w:val="21"/>
        </w:rPr>
      </w:pPr>
    </w:p>
    <w:p w:rsidR="00CD3D53" w:rsidRPr="00BB7CBF" w:rsidRDefault="00CD3D53" w:rsidP="00F66A5F">
      <w:pPr>
        <w:ind w:left="-50" w:right="-50"/>
        <w:rPr>
          <w:rFonts w:ascii="仿宋_GB2312" w:eastAsia="仿宋_GB2312"/>
          <w:bCs/>
          <w:szCs w:val="21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CD3D53" w:rsidRPr="00E43D10" w:rsidTr="0081732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D3D53" w:rsidRPr="00E43D10" w:rsidRDefault="00CD3D53" w:rsidP="00CD3D5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D3D53" w:rsidRPr="00E43D10" w:rsidRDefault="00CD3D53" w:rsidP="00817323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相手に何かをしてあげる</w:t>
            </w:r>
          </w:p>
        </w:tc>
      </w:tr>
      <w:tr w:rsidR="00CD3D53" w:rsidRPr="003E66F8" w:rsidTr="0081732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D3D53" w:rsidRPr="00E43D10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D3D53" w:rsidRPr="00680263" w:rsidRDefault="00CD3D53" w:rsidP="00817323">
            <w:pPr>
              <w:rPr>
                <w:rFonts w:ascii="仿宋" w:eastAsia="仿宋" w:hAnsi="仿宋"/>
                <w:szCs w:val="21"/>
              </w:rPr>
            </w:pPr>
            <w:r w:rsidRPr="00680263">
              <w:rPr>
                <w:rFonts w:ascii="仿宋" w:eastAsia="仿宋" w:hAnsi="仿宋" w:hint="eastAsia"/>
                <w:szCs w:val="21"/>
              </w:rPr>
              <w:t>学习为对方做事的请愿语的正确使用方法，区分句末升调与降调的语句的实质区别</w:t>
            </w:r>
            <w:r w:rsidRPr="00680263">
              <w:rPr>
                <w:rFonts w:ascii="仿宋" w:eastAsia="仿宋" w:hAnsi="仿宋"/>
                <w:szCs w:val="21"/>
              </w:rPr>
              <w:t>;</w:t>
            </w:r>
            <w:r w:rsidRPr="00680263">
              <w:rPr>
                <w:rFonts w:ascii="仿宋" w:eastAsia="仿宋" w:hAnsi="仿宋" w:hint="eastAsia"/>
                <w:szCs w:val="21"/>
              </w:rPr>
              <w:t>正确使用自、他动词。</w:t>
            </w:r>
          </w:p>
        </w:tc>
      </w:tr>
      <w:tr w:rsidR="00CD3D53" w:rsidRPr="00E43D10" w:rsidTr="0081732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D3D53" w:rsidRPr="000B05A1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在掌握句型的基础上范读基本表现法课文（二），引导学生找出为对方做某一件事的句子，模仿基本表现法及例句造句，巩固上周的知识点。学习课文（二），讲解课文，作即兴会话练习。</w:t>
            </w:r>
          </w:p>
          <w:p w:rsidR="00CD3D53" w:rsidRPr="00E43D10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D3D53" w:rsidRPr="000B05A1" w:rsidTr="0081732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D3D53" w:rsidRPr="00E43D10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CD3D53" w:rsidRPr="000B05A1" w:rsidRDefault="00CD3D53" w:rsidP="00817323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重点：「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相手に何かをあげる」的表达方法</w:t>
            </w:r>
          </w:p>
          <w:p w:rsidR="00CD3D53" w:rsidRPr="000B05A1" w:rsidRDefault="00CD3D53" w:rsidP="00817323">
            <w:pPr>
              <w:ind w:right="-50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难点：同样是以～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ましょうか的形式出</w:t>
            </w:r>
            <w:r>
              <w:rPr>
                <w:rFonts w:ascii="宋体" w:hAnsi="宋体" w:cs="宋体" w:hint="eastAsia"/>
                <w:bCs/>
                <w:szCs w:val="21"/>
                <w:lang w:eastAsia="ja-JP"/>
              </w:rPr>
              <w:t>现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，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但是其句子的内涵却不相同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。</w:t>
            </w:r>
          </w:p>
        </w:tc>
      </w:tr>
      <w:tr w:rsidR="00CD3D53" w:rsidRPr="00E43D10" w:rsidTr="0081732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D3D53" w:rsidRPr="00E43D10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D3D53" w:rsidRPr="00E43D10" w:rsidRDefault="00CD3D53" w:rsidP="008173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D3D53" w:rsidRPr="00E43D10" w:rsidTr="0081732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D3D53" w:rsidRPr="00E43D10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CD3D53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复习巩固上周所学内容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范读课文（二），讲解课文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学生集体、个别朗读课文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模仿例文造句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Pr="00E43D10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翻译课文，并要求结合基本表现法复述授课时指出的重点句子的含义。</w:t>
            </w:r>
          </w:p>
          <w:p w:rsidR="00CD3D53" w:rsidRPr="004E44E4" w:rsidRDefault="00CD3D53" w:rsidP="00CD3D53">
            <w:pPr>
              <w:ind w:leftChars="-24" w:left="31680" w:right="-50" w:firstLineChars="2500" w:firstLine="3168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</w:t>
            </w:r>
          </w:p>
          <w:p w:rsidR="00CD3D53" w:rsidRPr="00E43D10" w:rsidRDefault="00CD3D53" w:rsidP="008173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即兴会话练习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CD3D53" w:rsidRPr="00E43D10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引导学生复述上周二个句型，巩固知识点</w:t>
            </w:r>
          </w:p>
          <w:p w:rsidR="00CD3D53" w:rsidRPr="00E43D10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板书课文（二）的有关</w:t>
            </w:r>
          </w:p>
          <w:p w:rsidR="00CD3D53" w:rsidRPr="00E43D10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句子</w:t>
            </w:r>
          </w:p>
          <w:p w:rsidR="00CD3D53" w:rsidRPr="00561C86" w:rsidRDefault="00CD3D53" w:rsidP="00817323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以～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ましょうか升</w:t>
            </w:r>
            <w:r>
              <w:rPr>
                <w:rFonts w:ascii="宋体" w:hAnsi="宋体" w:cs="宋体" w:hint="eastAsia"/>
                <w:bCs/>
                <w:szCs w:val="21"/>
                <w:lang w:eastAsia="ja-JP"/>
              </w:rPr>
              <w:t>调</w:t>
            </w:r>
          </w:p>
          <w:p w:rsidR="00CD3D53" w:rsidRPr="00735037" w:rsidRDefault="00CD3D53" w:rsidP="00CD3D53">
            <w:pPr>
              <w:widowControl/>
              <w:ind w:firstLineChars="100" w:firstLine="31680"/>
              <w:jc w:val="left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～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ましょうか降</w:t>
            </w:r>
            <w:r>
              <w:rPr>
                <w:rFonts w:ascii="宋体" w:hAnsi="宋体" w:cs="宋体" w:hint="eastAsia"/>
                <w:bCs/>
                <w:szCs w:val="21"/>
                <w:lang w:eastAsia="ja-JP"/>
              </w:rPr>
              <w:t>调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造句</w:t>
            </w:r>
          </w:p>
          <w:p w:rsidR="00CD3D53" w:rsidRPr="00E43D10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CD3D53" w:rsidRPr="00E43D10" w:rsidRDefault="00CD3D53" w:rsidP="00817323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</w:tc>
      </w:tr>
      <w:tr w:rsidR="00CD3D53" w:rsidRPr="00E43D10" w:rsidTr="0081732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D3D53" w:rsidRPr="00E43D10" w:rsidRDefault="00CD3D53" w:rsidP="008173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D3D53" w:rsidRPr="00E43D10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熟读课文（二），预习课文「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相手に許可を求める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」</w:t>
            </w:r>
          </w:p>
          <w:p w:rsidR="00CD3D53" w:rsidRPr="00E43D10" w:rsidRDefault="00CD3D53" w:rsidP="008173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</w:p>
        </w:tc>
      </w:tr>
      <w:tr w:rsidR="00CD3D53" w:rsidRPr="00E43D10" w:rsidTr="0081732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D3D53" w:rsidRPr="00E43D10" w:rsidRDefault="00CD3D53" w:rsidP="00CD3D5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43D10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D3D53" w:rsidRPr="00E43D10" w:rsidRDefault="00CD3D53" w:rsidP="008173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拟加强复述学习，强化即兴会话的能力。</w:t>
            </w:r>
          </w:p>
          <w:p w:rsidR="00CD3D53" w:rsidRPr="00E43D10" w:rsidRDefault="00CD3D53" w:rsidP="008173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D3D53" w:rsidRPr="00E43D10" w:rsidRDefault="00CD3D53" w:rsidP="008173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D3D53" w:rsidRDefault="00CD3D53"/>
    <w:p w:rsidR="00CD3D53" w:rsidRDefault="00CD3D53"/>
    <w:p w:rsidR="00CD3D53" w:rsidRDefault="00CD3D53"/>
    <w:p w:rsidR="00CD3D53" w:rsidRPr="00275AC6" w:rsidRDefault="00CD3D53"/>
    <w:p w:rsidR="00CD3D53" w:rsidRDefault="00CD3D53" w:rsidP="00F66A5F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附件三：课程教案（教学设计）模板</w:t>
      </w:r>
    </w:p>
    <w:p w:rsidR="00CD3D53" w:rsidRDefault="00CD3D53" w:rsidP="00F66A5F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D3D53" w:rsidRDefault="00CD3D53" w:rsidP="00F66A5F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D3D53" w:rsidRDefault="00CD3D53" w:rsidP="00F66A5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CD3D53" w:rsidRPr="00A53109" w:rsidRDefault="00CD3D53" w:rsidP="00F66A5F">
      <w:pPr>
        <w:spacing w:line="400" w:lineRule="exact"/>
        <w:jc w:val="center"/>
        <w:rPr>
          <w:rFonts w:ascii="宋体"/>
          <w:sz w:val="28"/>
          <w:szCs w:val="28"/>
        </w:rPr>
      </w:pPr>
      <w:r w:rsidRPr="00A53109"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 w:rsidRPr="00A53109">
        <w:rPr>
          <w:rFonts w:ascii="宋体" w:hAnsi="宋体" w:hint="eastAsia"/>
          <w:sz w:val="28"/>
          <w:szCs w:val="28"/>
          <w:u w:val="single"/>
        </w:rPr>
        <w:t>日语会话（</w:t>
      </w:r>
      <w:r>
        <w:rPr>
          <w:rFonts w:ascii="宋体" w:eastAsia="MS Mincho" w:hAnsi="宋体"/>
          <w:sz w:val="28"/>
          <w:szCs w:val="28"/>
          <w:u w:val="single"/>
        </w:rPr>
        <w:t>3</w:t>
      </w:r>
      <w:r w:rsidRPr="00A53109">
        <w:rPr>
          <w:rFonts w:ascii="宋体" w:hAnsi="宋体" w:hint="eastAsia"/>
          <w:sz w:val="28"/>
          <w:szCs w:val="28"/>
          <w:u w:val="single"/>
        </w:rPr>
        <w:t>）</w:t>
      </w:r>
      <w:r w:rsidRPr="00A53109"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A53109">
        <w:rPr>
          <w:rFonts w:ascii="宋体" w:hAnsi="宋体" w:hint="eastAsia"/>
          <w:sz w:val="28"/>
          <w:szCs w:val="28"/>
        </w:rPr>
        <w:t>课程教案</w:t>
      </w:r>
    </w:p>
    <w:p w:rsidR="00CD3D53" w:rsidRDefault="00CD3D53" w:rsidP="00363AD1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3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2  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张雪娜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127"/>
        <w:gridCol w:w="2511"/>
      </w:tblGrid>
      <w:tr w:rsidR="00CD3D53" w:rsidRPr="00455D4D" w:rsidTr="0081732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D3D53" w:rsidRPr="00455D4D" w:rsidRDefault="00CD3D53" w:rsidP="00CD3D5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D3D53" w:rsidRPr="00455D4D" w:rsidRDefault="00CD3D53" w:rsidP="008173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相手に許可を求める</w:t>
            </w:r>
          </w:p>
        </w:tc>
      </w:tr>
      <w:tr w:rsidR="00CD3D53" w:rsidRPr="00455D4D" w:rsidTr="0081732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D3D53" w:rsidRPr="003C3775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学习掌握</w:t>
            </w:r>
            <w:r>
              <w:rPr>
                <w:rFonts w:ascii="仿宋_GB2312" w:eastAsia="仿宋_GB2312" w:hAnsi="宋体"/>
                <w:bCs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种不同的征求意见的方式及与之相匹配的回答方式</w:t>
            </w:r>
            <w:r>
              <w:rPr>
                <w:rFonts w:ascii="仿宋_GB2312" w:eastAsia="仿宋_GB2312" w:hAnsi="宋体"/>
                <w:bCs/>
                <w:szCs w:val="21"/>
              </w:rPr>
              <w:t>,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要求掌握本课的新词、例文及表达方式。</w:t>
            </w:r>
          </w:p>
        </w:tc>
      </w:tr>
      <w:tr w:rsidR="00CD3D53" w:rsidRPr="00455D4D" w:rsidTr="0081732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D3D53" w:rsidRPr="00455D4D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以基本表现法引出</w:t>
            </w:r>
            <w:r>
              <w:rPr>
                <w:rFonts w:ascii="仿宋_GB2312" w:eastAsia="仿宋_GB2312" w:hAnsi="宋体"/>
                <w:bCs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种征求许可的句子，以例句为范本进一步作讲解，通过板书和教师造句，加深对这一类句子理解，并通过学习课文巩固有关的知识点。</w:t>
            </w:r>
          </w:p>
          <w:p w:rsidR="00CD3D53" w:rsidRPr="00455D4D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D3D53" w:rsidRPr="00455D4D" w:rsidTr="0081732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D3D53" w:rsidRPr="00455D4D" w:rsidRDefault="00CD3D53" w:rsidP="008173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D3D53" w:rsidRPr="00455D4D" w:rsidRDefault="00CD3D53" w:rsidP="008173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以委婉方式和反问形式为重点</w:t>
            </w:r>
            <w:r>
              <w:rPr>
                <w:rFonts w:ascii="仿宋_GB2312" w:eastAsia="仿宋_GB2312"/>
                <w:bCs/>
                <w:szCs w:val="21"/>
              </w:rPr>
              <w:t>,</w:t>
            </w:r>
            <w:r>
              <w:rPr>
                <w:rFonts w:ascii="仿宋_GB2312" w:eastAsia="仿宋_GB2312" w:hint="eastAsia"/>
                <w:bCs/>
                <w:szCs w:val="21"/>
              </w:rPr>
              <w:t>尤其是反问形式是难点</w:t>
            </w:r>
            <w:r>
              <w:rPr>
                <w:rFonts w:ascii="仿宋_GB2312" w:eastAsia="仿宋_GB2312"/>
                <w:bCs/>
                <w:szCs w:val="21"/>
              </w:rPr>
              <w:t>,.</w:t>
            </w:r>
            <w:r>
              <w:rPr>
                <w:rFonts w:ascii="仿宋_GB2312" w:eastAsia="仿宋_GB2312" w:hint="eastAsia"/>
                <w:bCs/>
                <w:szCs w:val="21"/>
              </w:rPr>
              <w:t>学生较易与有些反问句混淆，拟作重点讲解。</w:t>
            </w:r>
          </w:p>
        </w:tc>
      </w:tr>
      <w:tr w:rsidR="00CD3D53" w:rsidRPr="00455D4D" w:rsidTr="0081732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D3D53" w:rsidRPr="00455D4D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D3D53" w:rsidRPr="00455D4D" w:rsidRDefault="00CD3D53" w:rsidP="008173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D3D53" w:rsidRPr="00455D4D" w:rsidTr="0081732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D3D53" w:rsidRPr="00455D4D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CD3D53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生词词汇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D3D53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以「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行く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」</w:t>
            </w:r>
            <w:r w:rsidRPr="001F51BF">
              <w:rPr>
                <w:rFonts w:ascii="仿宋" w:eastAsia="仿宋" w:hAnsi="仿宋" w:hint="eastAsia"/>
                <w:bCs/>
                <w:szCs w:val="21"/>
                <w:lang w:eastAsia="ja-JP"/>
              </w:rPr>
              <w:t>为例引出征求许可的</w:t>
            </w:r>
            <w:r w:rsidRPr="001F51BF">
              <w:rPr>
                <w:rFonts w:ascii="仿宋" w:eastAsia="仿宋" w:hAnsi="仿宋"/>
                <w:bCs/>
                <w:szCs w:val="21"/>
                <w:lang w:eastAsia="ja-JP"/>
              </w:rPr>
              <w:t>7</w:t>
            </w:r>
            <w:r w:rsidRPr="001F51BF">
              <w:rPr>
                <w:rFonts w:ascii="仿宋" w:eastAsia="仿宋" w:hAnsi="仿宋" w:hint="eastAsia"/>
                <w:bCs/>
                <w:szCs w:val="21"/>
                <w:lang w:eastAsia="ja-JP"/>
              </w:rPr>
              <w:t>种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基本表现法及与之匹配的回答方式、进行讲解分析。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             20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:rsidR="00CD3D53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学生造句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                       10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:rsidR="00CD3D53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例文讲解朗读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                                    15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分钟</w:t>
            </w:r>
          </w:p>
          <w:p w:rsidR="00CD3D53" w:rsidRPr="00030578" w:rsidRDefault="00CD3D53" w:rsidP="00817323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讲解课文</w:t>
            </w:r>
            <w:r>
              <w:rPr>
                <w:rFonts w:ascii="仿宋_GB2312" w:eastAsia="仿宋_GB2312" w:hAnsi="宋体"/>
                <w:bCs/>
                <w:szCs w:val="21"/>
                <w:lang w:eastAsia="ja-JP"/>
              </w:rPr>
              <w:t xml:space="preserve">  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図書館で資料をコッピースル</w:t>
            </w:r>
            <w:r>
              <w:rPr>
                <w:rFonts w:ascii="仿宋_GB2312" w:hAnsi="宋体"/>
                <w:bCs/>
                <w:szCs w:val="21"/>
                <w:lang w:eastAsia="ja-JP"/>
              </w:rPr>
              <w:t xml:space="preserve">              10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分钟</w:t>
            </w:r>
          </w:p>
          <w:p w:rsidR="00CD3D53" w:rsidRDefault="00CD3D53" w:rsidP="00817323">
            <w:pPr>
              <w:ind w:left="-50"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朗读课文</w:t>
            </w:r>
            <w:r>
              <w:rPr>
                <w:rFonts w:ascii="仿宋_GB2312" w:hAnsi="宋体"/>
                <w:bCs/>
                <w:szCs w:val="21"/>
              </w:rPr>
              <w:t xml:space="preserve">                                          10</w:t>
            </w:r>
            <w:r>
              <w:rPr>
                <w:rFonts w:ascii="仿宋_GB2312" w:hAnsi="宋体" w:hint="eastAsia"/>
                <w:bCs/>
                <w:szCs w:val="21"/>
              </w:rPr>
              <w:t>分钟</w:t>
            </w:r>
            <w:r>
              <w:rPr>
                <w:rFonts w:ascii="仿宋_GB2312" w:hAnsi="宋体"/>
                <w:bCs/>
                <w:szCs w:val="21"/>
              </w:rPr>
              <w:t xml:space="preserve">            </w:t>
            </w:r>
          </w:p>
          <w:p w:rsidR="00CD3D53" w:rsidRPr="003C3775" w:rsidRDefault="00CD3D53" w:rsidP="00817323">
            <w:pPr>
              <w:ind w:right="-5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找出文中征求许可的句子并模仿造句</w:t>
            </w:r>
            <w:r>
              <w:rPr>
                <w:rFonts w:ascii="仿宋_GB2312" w:hAnsi="宋体"/>
                <w:bCs/>
                <w:szCs w:val="21"/>
              </w:rPr>
              <w:t xml:space="preserve">                  10</w:t>
            </w:r>
            <w:r>
              <w:rPr>
                <w:rFonts w:ascii="仿宋_GB2312" w:hAnsi="宋体" w:hint="eastAsia"/>
                <w:bCs/>
                <w:szCs w:val="21"/>
              </w:rPr>
              <w:t>分钟</w:t>
            </w:r>
            <w:r>
              <w:rPr>
                <w:rFonts w:ascii="仿宋_GB2312" w:hAnsi="宋体"/>
                <w:bCs/>
                <w:szCs w:val="21"/>
              </w:rPr>
              <w:t xml:space="preserve">     </w:t>
            </w:r>
          </w:p>
          <w:p w:rsidR="00CD3D53" w:rsidRPr="00455D4D" w:rsidRDefault="00CD3D53" w:rsidP="008173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</w:t>
            </w:r>
          </w:p>
        </w:tc>
        <w:tc>
          <w:tcPr>
            <w:tcW w:w="2511" w:type="dxa"/>
            <w:vAlign w:val="center"/>
          </w:tcPr>
          <w:p w:rsidR="00CD3D53" w:rsidRPr="00455D4D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板书征求许可的</w:t>
            </w:r>
            <w:r>
              <w:rPr>
                <w:rFonts w:ascii="仿宋_GB2312" w:eastAsia="仿宋_GB2312" w:hAnsi="宋体"/>
                <w:bCs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种句子</w:t>
            </w:r>
          </w:p>
          <w:p w:rsidR="00CD3D53" w:rsidRPr="00455D4D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讲解学生的造句</w:t>
            </w:r>
          </w:p>
          <w:p w:rsidR="00CD3D53" w:rsidRPr="00455D4D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D3D53" w:rsidRPr="00455D4D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D3D53" w:rsidRPr="00455D4D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D3D53" w:rsidRPr="00455D4D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板书例文中的重点句子</w:t>
            </w:r>
          </w:p>
          <w:p w:rsidR="00CD3D53" w:rsidRPr="00455D4D" w:rsidRDefault="00CD3D53" w:rsidP="008173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板书课文中出现的征求许可的句子</w:t>
            </w:r>
          </w:p>
          <w:p w:rsidR="00CD3D53" w:rsidRPr="00455D4D" w:rsidRDefault="00CD3D53" w:rsidP="008173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D3D53" w:rsidRPr="00455D4D" w:rsidRDefault="00CD3D53" w:rsidP="008173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D3D53" w:rsidRPr="00030578" w:rsidRDefault="00CD3D53" w:rsidP="00817323">
            <w:pPr>
              <w:ind w:right="-50"/>
              <w:rPr>
                <w:rFonts w:ascii="宋体"/>
                <w:bCs/>
                <w:szCs w:val="21"/>
              </w:rPr>
            </w:pPr>
          </w:p>
        </w:tc>
      </w:tr>
      <w:tr w:rsidR="00CD3D53" w:rsidRPr="00455D4D" w:rsidTr="0081732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D3D53" w:rsidRDefault="00CD3D53" w:rsidP="008173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D3D53" w:rsidRPr="003C3775" w:rsidRDefault="00CD3D53" w:rsidP="008173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熟读课文，背诵单词，练习</w:t>
            </w:r>
            <w:r>
              <w:rPr>
                <w:rFonts w:ascii="仿宋_GB2312" w:eastAsia="仿宋_GB2312" w:hAnsi="宋体"/>
                <w:bCs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种征求许可的句型。</w:t>
            </w:r>
          </w:p>
        </w:tc>
      </w:tr>
      <w:tr w:rsidR="00CD3D53" w:rsidRPr="00455D4D" w:rsidTr="0081732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D3D53" w:rsidRPr="00455D4D" w:rsidRDefault="00CD3D53" w:rsidP="00CD3D5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55D4D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D3D53" w:rsidRPr="00455D4D" w:rsidRDefault="00CD3D53" w:rsidP="008173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征求许可的委婉表达是个难点，拟以较多的例句进行佐证，加深对此类句子的理解与应用</w:t>
            </w:r>
          </w:p>
        </w:tc>
      </w:tr>
    </w:tbl>
    <w:p w:rsidR="00CD3D53" w:rsidRPr="00030578" w:rsidRDefault="00CD3D53" w:rsidP="00F66A5F">
      <w:pPr>
        <w:rPr>
          <w:rFonts w:ascii="宋体"/>
        </w:rPr>
      </w:pPr>
    </w:p>
    <w:p w:rsidR="00CD3D53" w:rsidRDefault="00CD3D53"/>
    <w:sectPr w:rsidR="00CD3D53" w:rsidSect="00A8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2E8D2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E1EC0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51C512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F060AC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9480C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77AD54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EA6F6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C7482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BFE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E447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660317F"/>
    <w:multiLevelType w:val="hybridMultilevel"/>
    <w:tmpl w:val="21AAE6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B200BAD"/>
    <w:multiLevelType w:val="hybridMultilevel"/>
    <w:tmpl w:val="EE18B154"/>
    <w:lvl w:ilvl="0" w:tplc="6382061E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2">
    <w:nsid w:val="0B501D4E"/>
    <w:multiLevelType w:val="hybridMultilevel"/>
    <w:tmpl w:val="52528B1C"/>
    <w:lvl w:ilvl="0" w:tplc="D1A0A898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3">
    <w:nsid w:val="0E8E1394"/>
    <w:multiLevelType w:val="hybridMultilevel"/>
    <w:tmpl w:val="B6A674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0F6E2C60"/>
    <w:multiLevelType w:val="hybridMultilevel"/>
    <w:tmpl w:val="190076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140694D"/>
    <w:multiLevelType w:val="hybridMultilevel"/>
    <w:tmpl w:val="358EED66"/>
    <w:lvl w:ilvl="0" w:tplc="341CA172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6">
    <w:nsid w:val="13BB1234"/>
    <w:multiLevelType w:val="hybridMultilevel"/>
    <w:tmpl w:val="0B0661C2"/>
    <w:lvl w:ilvl="0" w:tplc="3A94AF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2AA543FA"/>
    <w:multiLevelType w:val="hybridMultilevel"/>
    <w:tmpl w:val="02AAABB6"/>
    <w:lvl w:ilvl="0" w:tplc="7E1C9A46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8">
    <w:nsid w:val="3BA2788F"/>
    <w:multiLevelType w:val="hybridMultilevel"/>
    <w:tmpl w:val="E6B8A3BA"/>
    <w:lvl w:ilvl="0" w:tplc="2D72D0B2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19">
    <w:nsid w:val="3BD76EFE"/>
    <w:multiLevelType w:val="hybridMultilevel"/>
    <w:tmpl w:val="40A8CE24"/>
    <w:lvl w:ilvl="0" w:tplc="8656F3DE">
      <w:start w:val="1"/>
      <w:numFmt w:val="decimal"/>
      <w:lvlText w:val="%1、"/>
      <w:lvlJc w:val="left"/>
      <w:pPr>
        <w:tabs>
          <w:tab w:val="num" w:pos="310"/>
        </w:tabs>
        <w:ind w:left="3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  <w:rPr>
        <w:rFonts w:cs="Times New Roman"/>
      </w:rPr>
    </w:lvl>
  </w:abstractNum>
  <w:abstractNum w:abstractNumId="20">
    <w:nsid w:val="40997F83"/>
    <w:multiLevelType w:val="hybridMultilevel"/>
    <w:tmpl w:val="13AE53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F9742BF"/>
    <w:multiLevelType w:val="hybridMultilevel"/>
    <w:tmpl w:val="6246B0B2"/>
    <w:lvl w:ilvl="0" w:tplc="B65A1B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021377"/>
    <w:multiLevelType w:val="hybridMultilevel"/>
    <w:tmpl w:val="CAFE2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21"/>
  </w:num>
  <w:num w:numId="18">
    <w:abstractNumId w:val="17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871A8E"/>
    <w:rsid w:val="00030578"/>
    <w:rsid w:val="000551A0"/>
    <w:rsid w:val="00093725"/>
    <w:rsid w:val="000B05A1"/>
    <w:rsid w:val="000B0C05"/>
    <w:rsid w:val="000E277C"/>
    <w:rsid w:val="000E41E2"/>
    <w:rsid w:val="001417B0"/>
    <w:rsid w:val="001B2939"/>
    <w:rsid w:val="001F51BF"/>
    <w:rsid w:val="00230A8C"/>
    <w:rsid w:val="00263DBC"/>
    <w:rsid w:val="00275217"/>
    <w:rsid w:val="00275AC6"/>
    <w:rsid w:val="00295B3E"/>
    <w:rsid w:val="002A3312"/>
    <w:rsid w:val="00310E45"/>
    <w:rsid w:val="00363AD1"/>
    <w:rsid w:val="003A18AA"/>
    <w:rsid w:val="003B7C62"/>
    <w:rsid w:val="003C3775"/>
    <w:rsid w:val="003E554D"/>
    <w:rsid w:val="003E66F8"/>
    <w:rsid w:val="00455D4D"/>
    <w:rsid w:val="004646D9"/>
    <w:rsid w:val="0049268B"/>
    <w:rsid w:val="004E44E4"/>
    <w:rsid w:val="004F1305"/>
    <w:rsid w:val="00501EB7"/>
    <w:rsid w:val="00510A40"/>
    <w:rsid w:val="0052685D"/>
    <w:rsid w:val="00561C86"/>
    <w:rsid w:val="00570EBE"/>
    <w:rsid w:val="00593F2D"/>
    <w:rsid w:val="005D6A07"/>
    <w:rsid w:val="00611134"/>
    <w:rsid w:val="00624502"/>
    <w:rsid w:val="00666824"/>
    <w:rsid w:val="00680263"/>
    <w:rsid w:val="006F1DC4"/>
    <w:rsid w:val="00711196"/>
    <w:rsid w:val="0073185A"/>
    <w:rsid w:val="00735037"/>
    <w:rsid w:val="007C0BD5"/>
    <w:rsid w:val="00804296"/>
    <w:rsid w:val="00814B30"/>
    <w:rsid w:val="00817323"/>
    <w:rsid w:val="00825089"/>
    <w:rsid w:val="008A5CFD"/>
    <w:rsid w:val="008B1B28"/>
    <w:rsid w:val="008B28A5"/>
    <w:rsid w:val="009033D7"/>
    <w:rsid w:val="009213E1"/>
    <w:rsid w:val="009F4B6E"/>
    <w:rsid w:val="00A06401"/>
    <w:rsid w:val="00A32317"/>
    <w:rsid w:val="00A53109"/>
    <w:rsid w:val="00A807A1"/>
    <w:rsid w:val="00AC11D9"/>
    <w:rsid w:val="00B164CB"/>
    <w:rsid w:val="00B23B57"/>
    <w:rsid w:val="00B3469B"/>
    <w:rsid w:val="00B66E9E"/>
    <w:rsid w:val="00BB7CBF"/>
    <w:rsid w:val="00CD3D53"/>
    <w:rsid w:val="00D72108"/>
    <w:rsid w:val="00D7627F"/>
    <w:rsid w:val="00D921C0"/>
    <w:rsid w:val="00DB1836"/>
    <w:rsid w:val="00DE4D9D"/>
    <w:rsid w:val="00E419D1"/>
    <w:rsid w:val="00E43D10"/>
    <w:rsid w:val="00E56033"/>
    <w:rsid w:val="00E748FB"/>
    <w:rsid w:val="00E84186"/>
    <w:rsid w:val="00ED1B3F"/>
    <w:rsid w:val="00F25632"/>
    <w:rsid w:val="00F303E5"/>
    <w:rsid w:val="00F31655"/>
    <w:rsid w:val="00F476D9"/>
    <w:rsid w:val="00F66A5F"/>
    <w:rsid w:val="00F82F49"/>
    <w:rsid w:val="225A5AFB"/>
    <w:rsid w:val="378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A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8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8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370</Words>
  <Characters>2113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chenjie7y7</dc:creator>
  <cp:keywords/>
  <dc:description/>
  <cp:lastModifiedBy>user</cp:lastModifiedBy>
  <cp:revision>12</cp:revision>
  <cp:lastPrinted>2019-09-03T02:34:00Z</cp:lastPrinted>
  <dcterms:created xsi:type="dcterms:W3CDTF">2017-02-15T14:24:00Z</dcterms:created>
  <dcterms:modified xsi:type="dcterms:W3CDTF">2019-09-11T14:05:00Z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