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E58A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教育心理学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 w14:paraId="02DF4C0D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576"/>
        <w:gridCol w:w="2635"/>
        <w:gridCol w:w="1375"/>
        <w:gridCol w:w="813"/>
        <w:gridCol w:w="539"/>
        <w:gridCol w:w="786"/>
        <w:gridCol w:w="752"/>
      </w:tblGrid>
      <w:tr w14:paraId="27D0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E6A65C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8D040CF">
            <w:pPr>
              <w:widowControl w:val="0"/>
              <w:jc w:val="both"/>
              <w:rPr>
                <w:rFonts w:hint="eastAsia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教育心理学</w:t>
            </w:r>
          </w:p>
        </w:tc>
      </w:tr>
      <w:tr w14:paraId="044C4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658B4F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3EA95571">
            <w:pPr>
              <w:widowControl w:val="0"/>
              <w:jc w:val="both"/>
              <w:rPr>
                <w:rFonts w:hint="default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ducational Psychology</w:t>
            </w:r>
          </w:p>
        </w:tc>
      </w:tr>
      <w:tr w14:paraId="3337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B1CD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4A0E244">
            <w:pPr>
              <w:widowControl w:val="0"/>
              <w:jc w:val="left"/>
              <w:rPr>
                <w:rFonts w:hint="default" w:ascii="黑体" w:hAnsi="黑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2126" w:type="dxa"/>
            <w:gridSpan w:val="2"/>
            <w:vAlign w:val="center"/>
          </w:tcPr>
          <w:p w14:paraId="276BDE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1FCE6BE5">
            <w:pPr>
              <w:widowControl w:val="0"/>
              <w:jc w:val="left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618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083A5E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4F0367C">
            <w:pPr>
              <w:widowControl w:val="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79CCFC3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3DB7D0BA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7440662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4FF554CB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C636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E4B4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51D17A46">
            <w:pPr>
              <w:widowControl w:val="0"/>
              <w:jc w:val="left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78461B1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4ED7565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英语专业本科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</w:tr>
      <w:tr w14:paraId="56A5B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90D991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CF55D42"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选修课</w:t>
            </w:r>
          </w:p>
        </w:tc>
        <w:tc>
          <w:tcPr>
            <w:tcW w:w="2126" w:type="dxa"/>
            <w:gridSpan w:val="2"/>
            <w:vAlign w:val="center"/>
          </w:tcPr>
          <w:p w14:paraId="0060D28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E307559">
            <w:pPr>
              <w:widowControl w:val="0"/>
              <w:jc w:val="left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7EFBF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7A3C5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5554CB">
            <w:pPr>
              <w:widowControl w:val="0"/>
              <w:jc w:val="left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zh-Hans" w:eastAsia="zh-Hans"/>
                <w14:textFill>
                  <w14:solidFill>
                    <w14:schemeClr w14:val="tx1"/>
                  </w14:solidFill>
                </w14:textFill>
              </w:rPr>
              <w:t>《教育心理学</w:t>
            </w:r>
            <w:r>
              <w:rPr>
                <w:rFonts w:hint="eastAsia"/>
                <w:color w:val="000000" w:themeColor="text1"/>
                <w:sz w:val="21"/>
                <w:szCs w:val="2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理论与实践</w:t>
            </w:r>
            <w:r>
              <w:rPr>
                <w:rFonts w:hint="eastAsia"/>
                <w:color w:val="000000" w:themeColor="text1"/>
                <w:sz w:val="21"/>
                <w:szCs w:val="21"/>
                <w:lang w:val="zh-Hans" w:eastAsia="zh-Hans"/>
                <w14:textFill>
                  <w14:solidFill>
                    <w14:schemeClr w14:val="tx1"/>
                  </w14:solidFill>
                </w14:textFill>
              </w:rPr>
              <w:t xml:space="preserve">》，罗伯特.斯莱文, 人民邮电出版社, </w:t>
            </w:r>
            <w:r>
              <w:rPr>
                <w:rFonts w:hint="eastAsia"/>
                <w:color w:val="000000" w:themeColor="text1"/>
                <w:sz w:val="21"/>
                <w:szCs w:val="2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第12版</w:t>
            </w:r>
            <w:r>
              <w:rPr>
                <w:rFonts w:hint="eastAsia"/>
                <w:color w:val="000000" w:themeColor="text1"/>
                <w:sz w:val="21"/>
                <w:szCs w:val="21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  <w:tc>
          <w:tcPr>
            <w:tcW w:w="1413" w:type="dxa"/>
            <w:gridSpan w:val="2"/>
            <w:vAlign w:val="center"/>
          </w:tcPr>
          <w:p w14:paraId="2AA81FD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050988E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2D554672">
            <w:pPr>
              <w:widowControl w:val="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7AC45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0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B74259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8B5AEC1"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Hans" w:eastAsia="zh-Hans" w:bidi="ar-SA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Hans" w:eastAsia="zh-Hans" w:bidi="ar-SA"/>
                <w14:textFill>
                  <w14:solidFill>
                    <w14:schemeClr w14:val="tx1"/>
                  </w14:solidFill>
                </w14:textFill>
              </w:rPr>
              <w:t>英语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2）》 2020340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zh-Hans" w:eastAsia="zh-Hans" w:bidi="ar-SA"/>
                <w14:textFill>
                  <w14:solidFill>
                    <w14:schemeClr w14:val="tx1"/>
                  </w14:solidFill>
                </w14:textFill>
              </w:rPr>
              <w:t>2020341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 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B35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F249B2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5896CD26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一、目的</w:t>
            </w:r>
          </w:p>
          <w:p w14:paraId="102A30AD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Hans" w:eastAsia="zh-Hans" w:bidi="ar-SA"/>
              </w:rPr>
              <w:t>本课程的设置旨在使英语专业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Han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教育方向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Han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Hans" w:eastAsia="zh-Hans" w:bidi="ar-SA"/>
              </w:rPr>
              <w:t>学生初步具有教育心理学的基本知识，为将来考教师资格证和走上教育工作者岗位打下基本的理论基础；并通过深入阅读和理解这些基本知识，结合这些理论在现实的课堂教学和教育过程中的运用，能够用理论分析教育心理学现象，并且能有一定的将理论迁移到实践中的能力，具备成为一名教育工作的基本素养。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因此，《教育心理学》在英语专业（教育方向）专业课程设置中至关重要。</w:t>
            </w:r>
          </w:p>
          <w:p w14:paraId="26FBBB37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二、内容     </w:t>
            </w:r>
          </w:p>
          <w:p w14:paraId="5B4776DD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本课程重点研究教育心理学的主要理论及其在教学中的应用。课堂教学贯穿以学生为主体、教师为主导的教学模式，通过提前布置课前预习任务，课堂上采用启发式、讨论式的教学方法，同时辅以大量的教学相关书籍的拓展阅读。本课程的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Hans" w:eastAsia="zh-Hans" w:bidi="ar-SA"/>
              </w:rPr>
              <w:t>内容包括教育心理学领域内的主要理论、基本概念、基本规律与方法，反映了当前有关的新理论与新进展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Han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zh-Hans" w:eastAsia="zh-Hans" w:bidi="ar-SA"/>
              </w:rPr>
              <w:t>围绕学生、教学和学习三大主题内容进行阐释，涉及的内容包括学生如何发展和学习，教师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如何在教学之前和教学过程中作出决策，教师如何证明学生正在学习、正在迈向成功。在课程教学中注重加强师德师风教育，突出课堂育德、典型树德、规则立德，引导学生树立学为人师、行为世范的职业理想，培育爱国守法、规范从教的职业操守，培养学生传道情怀、授业底蕴、解惑能力，把对家国的爱、对教育的爱、对学生的爱融为一体，通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课前预习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课堂问答、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小组讨论、小组演示</w:t>
            </w:r>
            <w:r>
              <w:rPr>
                <w:rFonts w:hint="eastAsia"/>
              </w:rPr>
              <w:t>、同伴互助等多种教学方法，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引领学生将教育心理学的理论知识迁移到现实的课堂教学中，帮助学生自觉以德立身、以德立学、以德施教，争做有理想信念、有道德情操、有扎实学识、有仁爱之心的“四有”好老师。</w:t>
            </w:r>
          </w:p>
          <w:p w14:paraId="7791CD2B">
            <w:pPr>
              <w:pStyle w:val="14"/>
              <w:widowControl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三、预期成果</w:t>
            </w:r>
          </w:p>
          <w:p w14:paraId="6862E225">
            <w:pPr>
              <w:pStyle w:val="14"/>
              <w:widowControl w:val="0"/>
              <w:jc w:val="both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通过本课程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的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学习，学生能掌握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教育心理学的主要理论，并能将这些理论应用到中小学英语教学实践中，使学生具备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开展英语教学的基本能力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  <w:t>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增加就业机会。</w:t>
            </w:r>
          </w:p>
        </w:tc>
      </w:tr>
      <w:tr w14:paraId="23D8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29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67D5CD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01F1CF89">
            <w:pPr>
              <w:pStyle w:val="23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before="156" w:after="156" w:line="300" w:lineRule="auto"/>
              <w:ind w:firstLine="40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《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教育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心理学》是英语专业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CN" w:bidi="ar-SA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教育方向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CN" w:bidi="ar-SA"/>
              </w:rPr>
              <w:t>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二年级学生的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专业限选课程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。因教材为英文原版，其前提是学生应具有扎实的语言基本功、一定的英语阅读技能、辩证的思维方法和初步的科学研究方法，同时学生应具备一定的自主学习能力。</w:t>
            </w:r>
          </w:p>
          <w:p w14:paraId="4BCE28A8">
            <w:pPr>
              <w:pStyle w:val="14"/>
              <w:widowControl w:val="0"/>
              <w:jc w:val="both"/>
            </w:pPr>
          </w:p>
        </w:tc>
      </w:tr>
      <w:tr w14:paraId="025E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59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0F38C78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9237FF4">
            <w:pPr>
              <w:widowControl w:val="0"/>
              <w:ind w:left="2310" w:hanging="2310" w:hangingChars="110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60730" cy="236855"/>
                  <wp:effectExtent l="0" t="0" r="1270" b="10795"/>
                  <wp:docPr id="5" name="图片 5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3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2378710</wp:posOffset>
                  </wp:positionH>
                  <wp:positionV relativeFrom="paragraph">
                    <wp:posOffset>7553960</wp:posOffset>
                  </wp:positionV>
                  <wp:extent cx="1014730" cy="314325"/>
                  <wp:effectExtent l="0" t="0" r="13970" b="9525"/>
                  <wp:wrapNone/>
                  <wp:docPr id="4" name="图片 4" descr="C:\Users\DINGZH~1\AppData\Local\Temp\WeChat Files\62a59539e628deff9c71314f998b0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DINGZH~1\AppData\Local\Temp\WeChat Files\62a59539e628deff9c71314f998b0a4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2073910</wp:posOffset>
                  </wp:positionH>
                  <wp:positionV relativeFrom="paragraph">
                    <wp:posOffset>7249160</wp:posOffset>
                  </wp:positionV>
                  <wp:extent cx="1014730" cy="314325"/>
                  <wp:effectExtent l="0" t="0" r="13970" b="9525"/>
                  <wp:wrapNone/>
                  <wp:docPr id="2" name="图片 2" descr="C:\Users\DINGZH~1\AppData\Local\Temp\WeChat Files\62a59539e628deff9c71314f998b0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DINGZH~1\AppData\Local\Temp\WeChat Files\62a59539e628deff9c71314f998b0a4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7401560</wp:posOffset>
                  </wp:positionV>
                  <wp:extent cx="1014730" cy="314325"/>
                  <wp:effectExtent l="0" t="0" r="13970" b="9525"/>
                  <wp:wrapNone/>
                  <wp:docPr id="3" name="图片 3" descr="C:\Users\DINGZH~1\AppData\Local\Temp\WeChat Files\62a59539e628deff9c71314f998b0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DINGZH~1\AppData\Local\Temp\WeChat Files\62a59539e628deff9c71314f998b0a4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73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4DAD088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3943FC69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2024年1月</w:t>
            </w:r>
          </w:p>
        </w:tc>
      </w:tr>
      <w:tr w14:paraId="25A4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DE70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CDC4AC4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1087120" cy="392430"/>
                  <wp:effectExtent l="0" t="0" r="17780" b="7620"/>
                  <wp:docPr id="85378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782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20" cy="39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1820206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0AA9F2D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2024年2月</w:t>
            </w:r>
          </w:p>
        </w:tc>
      </w:tr>
      <w:tr w14:paraId="1F5D6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2F7C4F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B62EA6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702310" cy="415290"/>
                  <wp:effectExtent l="0" t="0" r="2540" b="3810"/>
                  <wp:docPr id="6196290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62906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56CEE47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F5ED09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2024年2月</w:t>
            </w:r>
          </w:p>
        </w:tc>
      </w:tr>
    </w:tbl>
    <w:p w14:paraId="59C8A349">
      <w:pPr>
        <w:spacing w:line="100" w:lineRule="exact"/>
      </w:pPr>
    </w:p>
    <w:p w14:paraId="04352506">
      <w:pPr>
        <w:spacing w:line="100" w:lineRule="exact"/>
      </w:pPr>
    </w:p>
    <w:p w14:paraId="4F730CA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4B3F325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78B31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3030E2B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52EAB2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 w14:paraId="4F02DAF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816B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Align w:val="center"/>
          </w:tcPr>
          <w:p w14:paraId="62F3D5E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3E4EFF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 w14:paraId="33FCD580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理解教学心理学的基本概念和理论。</w:t>
            </w:r>
          </w:p>
        </w:tc>
      </w:tr>
      <w:tr w14:paraId="623C4F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 w14:paraId="77A8399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6173AF0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 w14:paraId="54FE667E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能运用教育心理学的理论分析学习和教学行为，指导学习活动与教学设计，具备开展教学的能力及良好的教师素养。</w:t>
            </w:r>
          </w:p>
        </w:tc>
      </w:tr>
      <w:tr w14:paraId="08BBE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1235" w:type="dxa"/>
            <w:vMerge w:val="continue"/>
            <w:vAlign w:val="center"/>
          </w:tcPr>
          <w:p w14:paraId="1867F56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53875A1E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 w14:paraId="359C4CCC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能倾听、理解他人观点，并阐释自己的观点。</w:t>
            </w:r>
          </w:p>
        </w:tc>
      </w:tr>
      <w:tr w14:paraId="33219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1235" w:type="dxa"/>
            <w:vMerge w:val="continue"/>
            <w:vAlign w:val="center"/>
          </w:tcPr>
          <w:p w14:paraId="6AFFEAA6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416BEFC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9" w:type="dxa"/>
            <w:vAlign w:val="center"/>
          </w:tcPr>
          <w:p w14:paraId="1D78718F">
            <w:pPr>
              <w:pStyle w:val="14"/>
              <w:jc w:val="left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能根据课程内容以及教师布置的任务确定学习目标，并设计学习计划，通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en-US" w:bidi="ar-SA"/>
              </w:rPr>
              <w:t>过搜集信息、分析信息、讨论等方法来实现学习目标。</w:t>
            </w:r>
          </w:p>
        </w:tc>
      </w:tr>
      <w:tr w14:paraId="35355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7" w:hRule="atLeast"/>
          <w:jc w:val="center"/>
        </w:trPr>
        <w:tc>
          <w:tcPr>
            <w:tcW w:w="1235" w:type="dxa"/>
            <w:vAlign w:val="center"/>
          </w:tcPr>
          <w:p w14:paraId="3F814A1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20CE74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AD34271"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 w14:paraId="0494CF1C">
            <w:pP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热爱教育事业，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树立学为人师、行为世范的职业理想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  <w:t>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遵守职业规范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具备教师职业道德操守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，立志成为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有理想信念、有道德情操、有扎实学识、有仁爱之心的“四有”好老师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 w14:paraId="4A9BFC1D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DF46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8296" w:type="dxa"/>
          </w:tcPr>
          <w:p w14:paraId="184A6345">
            <w:pPr>
              <w:pStyle w:val="14"/>
              <w:widowControl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LO1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31A1709">
            <w:pPr>
              <w:pStyle w:val="14"/>
              <w:widowControl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⑤爱岗敬业，热爱所学专业，勤学多练，锤炼技能。熟悉本专业相关的法律法规，在实习实践中自觉遵守职业规范，具备职业道德操守。</w:t>
            </w:r>
          </w:p>
        </w:tc>
      </w:tr>
      <w:tr w14:paraId="42D077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4266F720">
            <w:pPr>
              <w:pStyle w:val="14"/>
              <w:widowControl w:val="0"/>
              <w:jc w:val="both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LO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专业能力：具有人文科学素养，具备从事某项工作或专业的理论知识、实践能力。</w:t>
            </w:r>
          </w:p>
          <w:p w14:paraId="6F5D6E50">
            <w:pPr>
              <w:pStyle w:val="14"/>
              <w:widowControl w:val="0"/>
              <w:jc w:val="both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⑤掌握中、小学英语教育基础知识和教学理论，具备开展英语教学的基本能力。</w:t>
            </w:r>
          </w:p>
        </w:tc>
      </w:tr>
      <w:tr w14:paraId="49F0E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F56795C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LO3表达沟通：理解他人的观点，尊重他人的价值观，能在不同场合用书面或口头形式进行有效沟通。</w:t>
            </w:r>
          </w:p>
          <w:p w14:paraId="075493B4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①倾听他人意见、尊重他人观点、分析他人需求。</w:t>
            </w:r>
          </w:p>
        </w:tc>
      </w:tr>
      <w:tr w14:paraId="4CC003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727138D">
            <w:pPr>
              <w:pStyle w:val="14"/>
              <w:widowControl w:val="0"/>
              <w:jc w:val="both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LO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2EA637D7">
            <w:pPr>
              <w:pStyle w:val="14"/>
              <w:widowControl w:val="0"/>
              <w:jc w:val="both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能根据需要确定学习目标，并设计学习计划。</w:t>
            </w:r>
          </w:p>
        </w:tc>
      </w:tr>
    </w:tbl>
    <w:p w14:paraId="19FED156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6E4B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290D7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40A2F5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BF4549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26E26D59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271A1A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1801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E83567F">
            <w:pPr>
              <w:pStyle w:val="14"/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0D98C3C3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Calibri" w:hAnsi="Calibri" w:cs="Calibri"/>
                <w:bCs/>
                <w:lang w:val="zh-Hans" w:eastAsia="zh-Hans"/>
              </w:rPr>
              <w:t>⑤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3E566DC"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49804C92">
            <w:pPr>
              <w:widowControl/>
              <w:tabs>
                <w:tab w:val="left" w:pos="4200"/>
              </w:tabs>
              <w:spacing w:line="440" w:lineRule="exact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热爱教育事业，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树立学为人师、行为世范的职业理想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  <w:t>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遵守职业规范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具备教师职业道德操守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，立志成为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有理想信念、有道德情操、有扎实学识、有仁爱之心的“四有”好老师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081219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  <w:tr w14:paraId="203CC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2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B9BF13C">
            <w:pPr>
              <w:pStyle w:val="14"/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LO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 w14:paraId="5151DF54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⑤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2C8A74"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 w14:paraId="29F4807A">
            <w:pPr>
              <w:pStyle w:val="14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理解教学心理学的基本概念和理论。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1DD02B70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2F50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2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65F706B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 w14:paraId="0AA283DA">
            <w:pPr>
              <w:pStyle w:val="14"/>
              <w:jc w:val="left"/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3E1799C">
            <w:pPr>
              <w:pStyle w:val="14"/>
              <w:jc w:val="left"/>
            </w:pPr>
          </w:p>
        </w:tc>
        <w:tc>
          <w:tcPr>
            <w:tcW w:w="4763" w:type="dxa"/>
            <w:vAlign w:val="center"/>
          </w:tcPr>
          <w:p w14:paraId="43C51E8B">
            <w:pPr>
              <w:pStyle w:val="14"/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能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运用教育心理学的理论分析学习和教学行为，指导学习活动与教学设计，具备开展教学的能力及良好的教师素养。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8F649A0">
            <w:pPr>
              <w:pStyle w:val="14"/>
              <w:jc w:val="center"/>
              <w:rPr>
                <w:rFonts w:hint="default" w:ascii="Times New Roman" w:hAnsi="Times New Roman" w:cs="Times New Roman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44CF2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F860DD1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9F77264">
            <w:pPr>
              <w:pStyle w:val="14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LO</w:t>
            </w:r>
            <w:r>
              <w:rPr>
                <w:rFonts w:hint="eastAsia" w:cs="Times New Roman"/>
                <w:b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2F1331FC">
            <w:pPr>
              <w:pStyle w:val="14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10CDF93">
            <w:pPr>
              <w:pStyle w:val="14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 w14:paraId="18391250">
            <w:pPr>
              <w:pStyle w:val="14"/>
              <w:jc w:val="left"/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能倾听、理解他人观点，并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  <w:t>阐释自己的观点。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7AF6523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14:paraId="5B378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23763E4">
            <w:pPr>
              <w:pStyle w:val="14"/>
              <w:rPr>
                <w:rFonts w:hint="default" w:ascii="Times New Roman" w:hAnsi="Times New Roman" w:cs="Times New Roman"/>
                <w:b/>
                <w:bCs w:val="0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</w:rPr>
              <w:t>LO</w:t>
            </w:r>
            <w:r>
              <w:rPr>
                <w:rFonts w:hint="eastAsia" w:cs="Times New Roman"/>
                <w:b/>
                <w:bCs w:val="0"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7DA41566">
            <w:pPr>
              <w:pStyle w:val="14"/>
              <w:rPr>
                <w:rFonts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B868384">
            <w:pPr>
              <w:pStyle w:val="14"/>
              <w:rPr>
                <w:rFonts w:ascii="宋体" w:hAnsi="宋体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763" w:type="dxa"/>
            <w:vAlign w:val="center"/>
          </w:tcPr>
          <w:p w14:paraId="05F7DCD3">
            <w:pPr>
              <w:pStyle w:val="14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能根据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课程内容以及教师布置的任务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Hans" w:bidi="ar-SA"/>
              </w:rPr>
              <w:t>确定学习目标，并设计学习计划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zh-Hans" w:eastAsia="zh-CN" w:bidi="ar-SA"/>
              </w:rPr>
              <w:t>，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zh-CN" w:bidi="ar-SA"/>
              </w:rPr>
              <w:t>通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21"/>
                <w:u w:val="none" w:color="000000"/>
                <w:lang w:val="en-US" w:eastAsia="en-US" w:bidi="ar-SA"/>
              </w:rPr>
              <w:t>过搜集信息、分析信息、讨论等方法来实现学习目标。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26E4426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5283D41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3ED92703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7E05F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23F60DCD">
            <w:pPr>
              <w:pStyle w:val="14"/>
              <w:widowControl w:val="0"/>
              <w:jc w:val="left"/>
              <w:rPr>
                <w:rFonts w:hint="default" w:ascii="Times New Roman" w:hAnsi="Times New Roman" w:eastAsia="Arial Unicode MS" w:cs="Times New Roman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 xml:space="preserve">第一单元 </w:t>
            </w:r>
            <w:r>
              <w:rPr>
                <w:rFonts w:hint="default" w:ascii="Times New Roman" w:hAnsi="Times New Roman" w:eastAsia="Arial Unicode MS" w:cs="Times New Roman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Educational Psychology: A Foundation for Teaching</w:t>
            </w:r>
          </w:p>
          <w:p w14:paraId="37F38B85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知识点：</w:t>
            </w:r>
            <w:r>
              <w:rPr>
                <w:rFonts w:hint="eastAsia" w:ascii="宋体" w:hAnsi="宋体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知道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教育心理学概况；知道教育心理学的研究方法；</w:t>
            </w:r>
          </w:p>
          <w:p w14:paraId="7D933DB5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能力要求：能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理解研究在教育心理学中的作用；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能结合实际分析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如何成为有意识的教师；</w:t>
            </w:r>
          </w:p>
          <w:p w14:paraId="00E78DDF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教学重点：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结合推荐书目</w:t>
            </w:r>
            <w:r>
              <w:rPr>
                <w:rFonts w:hint="default" w:ascii="Times New Roman" w:hAnsi="Times New Roman" w:eastAsia="Arial Unicode MS" w:cs="Times New Roman"/>
                <w:bCs/>
                <w:i/>
                <w:i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Marva Collin’s Way</w:t>
            </w:r>
            <w:r>
              <w:rPr>
                <w:rFonts w:hint="default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 xml:space="preserve"> 和 </w:t>
            </w:r>
            <w:r>
              <w:rPr>
                <w:rFonts w:hint="default" w:ascii="Times New Roman" w:hAnsi="Times New Roman" w:eastAsia="Arial Unicode MS" w:cs="Times New Roman"/>
                <w:bCs/>
                <w:i/>
                <w:i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The Elements of Teaching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，</w:t>
            </w:r>
            <w:r>
              <w:rPr>
                <w:rFonts w:hint="eastAsia" w:ascii="宋体" w:hAnsi="宋体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分析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优秀的教师要具备哪些素质</w:t>
            </w:r>
            <w:r>
              <w:rPr>
                <w:rFonts w:hint="eastAsia" w:ascii="宋体" w:hAnsi="宋体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，对比异同，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引导学生</w:t>
            </w:r>
            <w:r>
              <w:rPr>
                <w:rFonts w:hint="eastAsia" w:ascii="宋体" w:hAnsi="宋体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立志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成为优秀教师</w:t>
            </w:r>
          </w:p>
          <w:p w14:paraId="02CC8B9E"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教学难点：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作为决策的教学</w:t>
            </w:r>
          </w:p>
        </w:tc>
      </w:tr>
      <w:tr w14:paraId="3076AB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7AA82DEB">
            <w:pPr>
              <w:pStyle w:val="14"/>
              <w:widowControl w:val="0"/>
              <w:jc w:val="lef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第二单元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/>
                <w:kern w:val="0"/>
                <w:lang w:val="en-US" w:eastAsia="zh-CN"/>
              </w:rPr>
              <w:t>Cog</w:t>
            </w:r>
            <w:r>
              <w:rPr>
                <w:rFonts w:ascii="Times New Roman"/>
                <w:kern w:val="0"/>
              </w:rPr>
              <w:t>nitive, Language, and Literacy Development</w:t>
            </w:r>
          </w:p>
          <w:p w14:paraId="7885CA9D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知识点：</w:t>
            </w:r>
            <w:r>
              <w:rPr>
                <w:rFonts w:hint="eastAsia" w:ascii="宋体" w:hAnsi="宋体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知道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认知、语言与读写能力的发展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理论；</w:t>
            </w:r>
            <w:r>
              <w:rPr>
                <w:rFonts w:hint="eastAsia" w:ascii="宋体" w:hAnsi="宋体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知道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人类发展的观点有哪些；</w:t>
            </w:r>
          </w:p>
          <w:p w14:paraId="60A9A948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能力要求：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能够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理解皮亚杰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的认知发展理论和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维果斯基的发展理论；</w:t>
            </w:r>
          </w:p>
          <w:p w14:paraId="30856C95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教学重点：</w:t>
            </w:r>
            <w:r>
              <w:rPr>
                <w:rFonts w:hint="eastAsia" w:ascii="宋体" w:hAnsi="宋体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分析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如何根据学生的年龄和发展阶段来组织教学，如何正确看待学生的错误，引导学生热爱教育事业，热爱学生</w:t>
            </w:r>
          </w:p>
          <w:p w14:paraId="3F59A3D1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教学难点：发展的产生和皮亚杰的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认知发展</w:t>
            </w:r>
            <w:r>
              <w:rPr>
                <w:rFonts w:hint="eastAsia" w:ascii="宋体" w:hAnsi="宋体" w:eastAsia="Arial Unicode MS" w:cs="Arial Unicode MS"/>
                <w:bCs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阶段</w:t>
            </w:r>
          </w:p>
        </w:tc>
      </w:tr>
      <w:tr w14:paraId="0C862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668AD02B">
            <w:pPr>
              <w:pStyle w:val="14"/>
              <w:widowControl w:val="0"/>
              <w:jc w:val="left"/>
              <w:rPr>
                <w:rFonts w:ascii="Times New Roman"/>
                <w:kern w:val="0"/>
              </w:rPr>
            </w:pPr>
            <w:r>
              <w:rPr>
                <w:rFonts w:hint="eastAsia" w:ascii="宋体" w:hAnsi="宋体" w:eastAsia="宋体" w:cs="宋体"/>
              </w:rPr>
              <w:t xml:space="preserve">第三单元 </w:t>
            </w:r>
            <w:r>
              <w:rPr>
                <w:rFonts w:ascii="Times New Roman"/>
                <w:kern w:val="0"/>
              </w:rPr>
              <w:t>Social, Moral and Emotional Development</w:t>
            </w:r>
          </w:p>
          <w:p w14:paraId="11678CDE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知识点：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知道社会、道德和情感的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发展；知道人类发展的观点有哪些；</w:t>
            </w:r>
          </w:p>
          <w:p w14:paraId="5AED8FF4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</w:rPr>
            </w:pPr>
          </w:p>
          <w:p w14:paraId="5C87957A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能力要求：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能理解埃里克森心理社会发展的八个阶段和对教育的启示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；</w:t>
            </w:r>
          </w:p>
          <w:p w14:paraId="27B2AB6B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能理解皮亚杰和科恩伯格的道德发展理论</w:t>
            </w:r>
          </w:p>
          <w:p w14:paraId="6359BC1A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教学重点：</w:t>
            </w:r>
            <w:r>
              <w:rPr>
                <w:rFonts w:hint="eastAsia" w:ascii="宋体" w:hAnsi="宋体" w:cs="宋体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如何教育不同年龄段的学生，如何促进学生的社会情感发展，</w:t>
            </w:r>
            <w:r>
              <w:rPr>
                <w:rFonts w:hint="eastAsia" w:ascii="宋体" w:hAnsi="宋体" w:cs="宋体"/>
                <w:lang w:val="en-US" w:eastAsia="zh-CN"/>
              </w:rPr>
              <w:t>引导学生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自觉以德立身、以德立学、以德施教</w:t>
            </w:r>
            <w:r>
              <w:rPr>
                <w:rFonts w:hint="eastAsia" w:ascii="宋体" w:hAnsi="宋体" w:eastAsia="宋体" w:cs="宋体"/>
                <w:lang w:val="zh-Hans"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培养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高尚的道德情操</w:t>
            </w:r>
          </w:p>
          <w:p w14:paraId="6116A3DA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教学难点：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运用儿童和青少年的发展理论来改善教与学</w:t>
            </w:r>
          </w:p>
        </w:tc>
      </w:tr>
      <w:tr w14:paraId="2D75E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07618D7B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第四单元 </w:t>
            </w:r>
            <w:r>
              <w:rPr>
                <w:rFonts w:ascii="Times New Roman"/>
                <w:kern w:val="0"/>
              </w:rPr>
              <w:t>Behavioral Theories of Learning</w:t>
            </w:r>
          </w:p>
          <w:p w14:paraId="53D57438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知识点：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行为学习理论；知道社会学习理论如何帮助我们理解人类的学习；</w:t>
            </w:r>
          </w:p>
          <w:p w14:paraId="37C6A6ED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能力要求：能够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理解行为学习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的演变和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基本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原理；</w:t>
            </w:r>
          </w:p>
          <w:p w14:paraId="3B48F7DA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教学重点：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分析如何帮助学生更好地学习，引导学生热爱教育事业，以帮助学生成才为使命</w:t>
            </w:r>
          </w:p>
          <w:p w14:paraId="6A247965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教学难点：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如何在教学实践中应用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行为学习的原理</w:t>
            </w:r>
          </w:p>
        </w:tc>
      </w:tr>
      <w:tr w14:paraId="3AE47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31E83889">
            <w:pPr>
              <w:pStyle w:val="14"/>
              <w:widowControl w:val="0"/>
              <w:jc w:val="left"/>
              <w:rPr>
                <w:rFonts w:hint="default" w:ascii="Times New Roman"/>
                <w:kern w:val="0"/>
              </w:rPr>
            </w:pPr>
            <w:r>
              <w:rPr>
                <w:rFonts w:hint="eastAsia" w:ascii="宋体" w:hAnsi="宋体" w:eastAsia="宋体" w:cs="宋体"/>
              </w:rPr>
              <w:t xml:space="preserve">第五单元 </w:t>
            </w:r>
            <w:r>
              <w:rPr>
                <w:rFonts w:hint="eastAsia" w:ascii="Times New Roman"/>
                <w:kern w:val="0"/>
              </w:rPr>
              <w:t>Information Processing and Cognitive Theories of Learning</w:t>
            </w:r>
          </w:p>
          <w:p w14:paraId="0C57C8E0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知识点：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学习的信息加工理论和认知理论；知道何种策略有助于学生学习；</w:t>
            </w:r>
          </w:p>
          <w:p w14:paraId="32D48555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能力要求：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能理解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信息加工模型；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理解记忆或遗忘的原因；</w:t>
            </w:r>
          </w:p>
          <w:p w14:paraId="668AC168">
            <w:pPr>
              <w:pStyle w:val="14"/>
              <w:widowControl w:val="0"/>
              <w:jc w:val="left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教学重点：</w:t>
            </w:r>
            <w:r>
              <w:rPr>
                <w:rFonts w:hint="eastAsia" w:ascii="宋体" w:hAnsi="宋体" w:cs="宋体"/>
                <w:lang w:val="en-US" w:eastAsia="zh-CN"/>
              </w:rPr>
              <w:t>分析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如何帮助学生</w:t>
            </w:r>
            <w:r>
              <w:rPr>
                <w:rFonts w:hint="eastAsia" w:ascii="宋体" w:hAnsi="宋体" w:cs="宋体"/>
                <w:lang w:val="en-US" w:eastAsia="zh-CN"/>
              </w:rPr>
              <w:t>记忆得更好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引导同学们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理解学生的</w:t>
            </w:r>
            <w:r>
              <w:rPr>
                <w:rFonts w:hint="eastAsia" w:ascii="宋体" w:hAnsi="宋体" w:cs="宋体"/>
                <w:lang w:val="en-US" w:eastAsia="zh-CN"/>
              </w:rPr>
              <w:t>记忆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困难，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能够共情 </w:t>
            </w:r>
          </w:p>
          <w:p w14:paraId="3ADBD9FA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教学难点：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认知教学策略如何帮助学生学习</w:t>
            </w:r>
          </w:p>
        </w:tc>
      </w:tr>
      <w:tr w14:paraId="4FE84C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3CF88D56">
            <w:pPr>
              <w:pStyle w:val="14"/>
              <w:widowControl w:val="0"/>
              <w:jc w:val="left"/>
              <w:rPr>
                <w:rFonts w:ascii="Times New Roman"/>
                <w:kern w:val="0"/>
              </w:rPr>
            </w:pPr>
            <w:r>
              <w:rPr>
                <w:rFonts w:hint="eastAsia" w:ascii="宋体" w:hAnsi="宋体" w:eastAsia="宋体" w:cs="宋体"/>
              </w:rPr>
              <w:t xml:space="preserve">第六单元 </w:t>
            </w:r>
            <w:r>
              <w:rPr>
                <w:rFonts w:ascii="Times New Roman"/>
                <w:kern w:val="0"/>
              </w:rPr>
              <w:t>The Effective Lesson</w:t>
            </w:r>
          </w:p>
          <w:p w14:paraId="2DF4C816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知识点：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直接教学和直接教学的方法；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知道在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教学中如何运用讨论；</w:t>
            </w:r>
          </w:p>
          <w:p w14:paraId="58E77B8E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680"/>
              </w:tabs>
              <w:spacing w:line="300" w:lineRule="auto"/>
              <w:ind w:right="6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能力要求：能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理解有效的教学；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理解学生怎样学习和迁移；</w:t>
            </w:r>
          </w:p>
          <w:p w14:paraId="04E74F90">
            <w:pPr>
              <w:pStyle w:val="14"/>
              <w:widowControl w:val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教学重点：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结合直接教学以及推荐书目</w:t>
            </w:r>
            <w:r>
              <w:rPr>
                <w:rFonts w:hint="default" w:ascii="Times New Roman"/>
                <w:i/>
                <w:iCs/>
                <w:kern w:val="0"/>
                <w:lang w:val="en-US" w:eastAsia="zh-CN"/>
              </w:rPr>
              <w:t>Learning Teaching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分析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 xml:space="preserve">自己的课堂会倾向于采用什么教学方法，培养学生的批判性思维 </w:t>
            </w:r>
          </w:p>
          <w:p w14:paraId="177E8370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教学难点：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none" w:color="000000"/>
                <w:lang w:val="zh-Hans" w:eastAsia="zh-Hans" w:bidi="ar-SA"/>
              </w:rPr>
              <w:t>运用直接教学的方法来改善教与学</w:t>
            </w:r>
          </w:p>
        </w:tc>
      </w:tr>
      <w:tr w14:paraId="2CB9C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06D64696">
            <w:pPr>
              <w:pStyle w:val="14"/>
              <w:widowControl w:val="0"/>
              <w:jc w:val="left"/>
              <w:rPr>
                <w:rFonts w:ascii="Times New Roman"/>
              </w:rPr>
            </w:pPr>
            <w:r>
              <w:rPr>
                <w:rFonts w:hint="eastAsia" w:ascii="宋体" w:hAnsi="宋体" w:eastAsia="宋体" w:cs="宋体"/>
              </w:rPr>
              <w:t xml:space="preserve">第七单元 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ascii="Times New Roman"/>
              </w:rPr>
              <w:t>Student-Centered and Constructivist Approaches to Instruction</w:t>
            </w:r>
          </w:p>
          <w:p w14:paraId="5F68BEEA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知识点：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学生中心与教学的建构主义取向；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如何教授问题解决技能与思维技能；</w:t>
            </w:r>
          </w:p>
          <w:p w14:paraId="2C1BC348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能力要求：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能够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理解建构主义的学习观；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能够在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教学中应用合作学习；</w:t>
            </w:r>
          </w:p>
          <w:p w14:paraId="068541AF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教学重点：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结合建构主义观点，分析如何发挥学生的主动性，让他们在真实体验和互动中建构知识和能力，并思考传统课堂的局限性，培养学生的批判性思维</w:t>
            </w:r>
          </w:p>
          <w:p w14:paraId="1C49D482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教学难点：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建构主义学习观的定义和内涵</w:t>
            </w:r>
          </w:p>
        </w:tc>
      </w:tr>
      <w:tr w14:paraId="625C86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1F77A525">
            <w:pPr>
              <w:pStyle w:val="14"/>
              <w:widowControl w:val="0"/>
              <w:jc w:val="left"/>
              <w:rPr>
                <w:rFonts w:hint="eastAsia" w:ascii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 xml:space="preserve">第八单元  </w:t>
            </w:r>
            <w:r>
              <w:rPr>
                <w:rFonts w:ascii="Times New Roman"/>
                <w:kern w:val="0"/>
              </w:rPr>
              <w:t>Grouping, Differentiation, and Technology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</w:t>
            </w:r>
          </w:p>
          <w:p w14:paraId="42E71284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知识点：知道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有效教学的组成成分；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什么是掌握学习；知道有哪些个别化的教学方式；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知道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针对高危学生的教育方案；</w:t>
            </w:r>
          </w:p>
          <w:p w14:paraId="18759829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能力要求：能够在教学实践中应用分组方法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将学生分组以适应不同的成就水平；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 w14:paraId="4FCD7945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教学重点：结合有效教学的组成成分，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分析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如何才能实现有效教学，提高授业解惑能力</w:t>
            </w:r>
          </w:p>
          <w:p w14:paraId="2B6A0920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教学难点：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zh-Hans" w:eastAsia="zh-Hans" w:bidi="ar-SA"/>
              </w:rPr>
              <w:t>如何调整教学以满足个体的需要</w:t>
            </w:r>
          </w:p>
        </w:tc>
      </w:tr>
      <w:tr w14:paraId="59BC2B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296" w:type="dxa"/>
          </w:tcPr>
          <w:p w14:paraId="40DB5D83">
            <w:pPr>
              <w:pStyle w:val="14"/>
              <w:widowControl w:val="0"/>
              <w:jc w:val="left"/>
              <w:rPr>
                <w:rFonts w:ascii="Times New Roman"/>
                <w:kern w:val="0"/>
              </w:rPr>
            </w:pPr>
            <w:r>
              <w:rPr>
                <w:rFonts w:hint="eastAsia" w:ascii="宋体" w:hAnsi="宋体" w:eastAsia="宋体" w:cs="宋体"/>
              </w:rPr>
              <w:t xml:space="preserve">第九单元  </w:t>
            </w:r>
            <w:r>
              <w:rPr>
                <w:rFonts w:ascii="Times New Roman"/>
                <w:kern w:val="0"/>
              </w:rPr>
              <w:t xml:space="preserve">Motivating </w:t>
            </w:r>
            <w:r>
              <w:rPr>
                <w:rFonts w:hint="eastAsia" w:ascii="Times New Roman"/>
                <w:kern w:val="0"/>
              </w:rPr>
              <w:t>S</w:t>
            </w:r>
            <w:r>
              <w:rPr>
                <w:rFonts w:ascii="Times New Roman"/>
                <w:kern w:val="0"/>
              </w:rPr>
              <w:t xml:space="preserve">tudents to </w:t>
            </w:r>
            <w:r>
              <w:rPr>
                <w:rFonts w:hint="eastAsia" w:ascii="Times New Roman"/>
                <w:kern w:val="0"/>
              </w:rPr>
              <w:t>L</w:t>
            </w:r>
            <w:r>
              <w:rPr>
                <w:rFonts w:ascii="Times New Roman"/>
                <w:kern w:val="0"/>
              </w:rPr>
              <w:t>earn</w:t>
            </w:r>
          </w:p>
          <w:p w14:paraId="7504514D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知识点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如何提高成就动机；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如何提高学生的学习动机；知道如何对学生的表现、努力和进步进行奖励；</w:t>
            </w:r>
          </w:p>
          <w:p w14:paraId="60345B65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  <w:lang w:val="zh-Hans" w:eastAsia="zh-Hans"/>
              </w:rPr>
            </w:pPr>
            <w:r>
              <w:rPr>
                <w:rFonts w:hint="eastAsia" w:ascii="宋体" w:hAnsi="宋体" w:eastAsia="宋体" w:cs="宋体"/>
              </w:rPr>
              <w:t>能力要求：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能够理解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动机和动机理论；</w:t>
            </w:r>
          </w:p>
          <w:p w14:paraId="14B9F152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教学重点：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运用动机理论，分析如何激发学生的学习动机，引导他们爱护学生，为学生的成长成才负责。</w:t>
            </w:r>
          </w:p>
          <w:p w14:paraId="26074BDF">
            <w:pPr>
              <w:pStyle w:val="2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教学难点：</w:t>
            </w:r>
            <w:r>
              <w:rPr>
                <w:rFonts w:hint="eastAsia" w:ascii="宋体" w:hAnsi="宋体" w:eastAsia="宋体" w:cs="宋体"/>
                <w:lang w:val="zh-Hans" w:eastAsia="zh-Hans"/>
              </w:rPr>
              <w:t>动机理论的原理</w:t>
            </w:r>
          </w:p>
        </w:tc>
      </w:tr>
      <w:bookmarkEnd w:id="0"/>
      <w:bookmarkEnd w:id="1"/>
    </w:tbl>
    <w:p w14:paraId="50754DD4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3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100"/>
      </w:tblGrid>
      <w:tr w14:paraId="0C991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47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0744090A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EE2A802"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 w14:paraId="27682B12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52E14C8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122C619F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2AA4679">
            <w:pPr>
              <w:pStyle w:val="13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2B94C7E1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76B8763"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 w14:paraId="11D2C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15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047F3A6D">
            <w:pPr>
              <w:pStyle w:val="14"/>
              <w:widowControl w:val="0"/>
              <w:jc w:val="left"/>
            </w:pPr>
            <w:r>
              <w:rPr>
                <w:rFonts w:hint="eastAsia" w:ascii="宋体" w:hAnsi="宋体"/>
                <w:bCs/>
              </w:rPr>
              <w:t xml:space="preserve">第一单元 </w:t>
            </w:r>
            <w:r>
              <w:rPr>
                <w:rFonts w:hint="default" w:ascii="Times New Roman" w:hAnsi="Times New Roman" w:eastAsia="Arial Unicode MS" w:cs="Times New Roman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Educational Psychology: A Foundation for Teaching</w:t>
            </w:r>
          </w:p>
        </w:tc>
        <w:tc>
          <w:tcPr>
            <w:tcW w:w="1100" w:type="dxa"/>
            <w:vAlign w:val="center"/>
          </w:tcPr>
          <w:p w14:paraId="2AB8F34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5B6CA459">
            <w:pPr>
              <w:pStyle w:val="14"/>
            </w:pPr>
          </w:p>
        </w:tc>
        <w:tc>
          <w:tcPr>
            <w:tcW w:w="1100" w:type="dxa"/>
            <w:vAlign w:val="center"/>
          </w:tcPr>
          <w:p w14:paraId="19A44FA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78CF731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A86DA9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3DD5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BBC682E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</w:rPr>
              <w:t>第二单元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/>
                <w:kern w:val="0"/>
                <w:lang w:val="en-US" w:eastAsia="zh-CN"/>
              </w:rPr>
              <w:t>Cog</w:t>
            </w:r>
            <w:r>
              <w:rPr>
                <w:rFonts w:ascii="Times New Roman"/>
                <w:kern w:val="0"/>
              </w:rPr>
              <w:t>nitive, Language, and Literacy Development</w:t>
            </w:r>
          </w:p>
        </w:tc>
        <w:tc>
          <w:tcPr>
            <w:tcW w:w="1100" w:type="dxa"/>
            <w:vAlign w:val="center"/>
          </w:tcPr>
          <w:p w14:paraId="1640A5C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7DABC774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22382BD6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5C67A70A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34490FC3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78DB4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446FAEF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第三单元  </w:t>
            </w:r>
          </w:p>
          <w:p w14:paraId="663EA6E9">
            <w:pPr>
              <w:pStyle w:val="14"/>
              <w:widowControl w:val="0"/>
              <w:jc w:val="left"/>
            </w:pPr>
            <w:r>
              <w:rPr>
                <w:rFonts w:ascii="Times New Roman"/>
                <w:kern w:val="0"/>
              </w:rPr>
              <w:t>Social, Moral and Emotional Development</w:t>
            </w:r>
          </w:p>
        </w:tc>
        <w:tc>
          <w:tcPr>
            <w:tcW w:w="1100" w:type="dxa"/>
            <w:vAlign w:val="center"/>
          </w:tcPr>
          <w:p w14:paraId="47E249A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A51A47E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400039B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7611E8B4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269E860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630A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60886C05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</w:rPr>
              <w:t xml:space="preserve">第四单元 </w:t>
            </w:r>
            <w:r>
              <w:rPr>
                <w:rFonts w:ascii="Times New Roman"/>
                <w:kern w:val="0"/>
              </w:rPr>
              <w:t>Behavioral Theories of Learning</w:t>
            </w:r>
          </w:p>
        </w:tc>
        <w:tc>
          <w:tcPr>
            <w:tcW w:w="1100" w:type="dxa"/>
            <w:vAlign w:val="center"/>
          </w:tcPr>
          <w:p w14:paraId="3A0E04DF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3CD5C24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448C4E86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6C0887D8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B83000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5443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15C4DC9F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</w:rPr>
              <w:t xml:space="preserve">第五单元 </w:t>
            </w:r>
            <w:r>
              <w:rPr>
                <w:rFonts w:hint="eastAsia" w:ascii="Times New Roman"/>
                <w:kern w:val="0"/>
              </w:rPr>
              <w:t>Information Processing and Cognitive Theories of Learning</w:t>
            </w:r>
          </w:p>
        </w:tc>
        <w:tc>
          <w:tcPr>
            <w:tcW w:w="1100" w:type="dxa"/>
            <w:vAlign w:val="center"/>
          </w:tcPr>
          <w:p w14:paraId="085B023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37EB537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275A566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50D6EFF2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797FDB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 w14:paraId="1885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1431062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</w:rPr>
              <w:t xml:space="preserve">第六单元 </w:t>
            </w:r>
            <w:r>
              <w:rPr>
                <w:rFonts w:ascii="Times New Roman"/>
                <w:kern w:val="0"/>
              </w:rPr>
              <w:t>The Effective Lesson</w:t>
            </w:r>
          </w:p>
        </w:tc>
        <w:tc>
          <w:tcPr>
            <w:tcW w:w="1100" w:type="dxa"/>
            <w:vAlign w:val="center"/>
          </w:tcPr>
          <w:p w14:paraId="1B61A565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3B91C8F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1A0269A8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27154397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5E038F2">
            <w:pPr>
              <w:pStyle w:val="14"/>
            </w:pPr>
          </w:p>
        </w:tc>
      </w:tr>
      <w:tr w14:paraId="33C77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589E9BB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</w:rPr>
              <w:t xml:space="preserve">第七单元 </w:t>
            </w:r>
            <w:r>
              <w:rPr>
                <w:rFonts w:ascii="Times New Roman"/>
              </w:rPr>
              <w:t>Student-Centered and Constructivist Approaches to Instruction</w:t>
            </w:r>
          </w:p>
        </w:tc>
        <w:tc>
          <w:tcPr>
            <w:tcW w:w="1100" w:type="dxa"/>
            <w:vAlign w:val="center"/>
          </w:tcPr>
          <w:p w14:paraId="47E721DC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9E5F7D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47445503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1180AEF4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B408B92">
            <w:pPr>
              <w:pStyle w:val="14"/>
            </w:pPr>
          </w:p>
        </w:tc>
      </w:tr>
      <w:tr w14:paraId="0B5A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7ED1CE58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</w:rPr>
              <w:t xml:space="preserve">第八单元 </w:t>
            </w:r>
            <w:r>
              <w:rPr>
                <w:rFonts w:ascii="Times New Roman"/>
                <w:kern w:val="0"/>
              </w:rPr>
              <w:t>Grouping, Differentiation, and Technology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1100" w:type="dxa"/>
            <w:vAlign w:val="center"/>
          </w:tcPr>
          <w:p w14:paraId="7263EE8E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4EF9B3B4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67D0E77F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99" w:type="dxa"/>
            <w:vAlign w:val="center"/>
          </w:tcPr>
          <w:p w14:paraId="0CF7E449">
            <w:pPr>
              <w:pStyle w:val="14"/>
              <w:rPr>
                <w:rFonts w:hint="eastAsia" w:eastAsia="宋体"/>
                <w:lang w:eastAsia="zh-CN"/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B6C3DB8">
            <w:pPr>
              <w:pStyle w:val="14"/>
            </w:pPr>
          </w:p>
        </w:tc>
      </w:tr>
      <w:tr w14:paraId="56513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 w14:paraId="4308B3EC">
            <w:pPr>
              <w:pStyle w:val="14"/>
              <w:widowControl w:val="0"/>
              <w:jc w:val="left"/>
            </w:pPr>
            <w:r>
              <w:rPr>
                <w:rFonts w:hint="eastAsia" w:ascii="宋体" w:hAnsi="宋体" w:eastAsia="宋体" w:cs="宋体"/>
              </w:rPr>
              <w:t>第九单</w:t>
            </w:r>
            <w:r>
              <w:rPr>
                <w:rFonts w:hint="eastAsia" w:ascii="宋体" w:hAnsi="宋体" w:cs="宋体"/>
                <w:lang w:val="en-US" w:eastAsia="zh-CN"/>
              </w:rPr>
              <w:t>元</w:t>
            </w:r>
            <w:r>
              <w:rPr>
                <w:rFonts w:ascii="Times New Roman"/>
                <w:kern w:val="0"/>
              </w:rPr>
              <w:t xml:space="preserve">Motivating </w:t>
            </w:r>
            <w:r>
              <w:rPr>
                <w:rFonts w:hint="eastAsia" w:ascii="Times New Roman"/>
                <w:kern w:val="0"/>
              </w:rPr>
              <w:t>S</w:t>
            </w:r>
            <w:r>
              <w:rPr>
                <w:rFonts w:ascii="Times New Roman"/>
                <w:kern w:val="0"/>
              </w:rPr>
              <w:t xml:space="preserve">tudents to </w:t>
            </w:r>
            <w:r>
              <w:rPr>
                <w:rFonts w:hint="eastAsia" w:ascii="Times New Roman"/>
                <w:kern w:val="0"/>
              </w:rPr>
              <w:t>L</w:t>
            </w:r>
            <w:r>
              <w:rPr>
                <w:rFonts w:ascii="Times New Roman"/>
                <w:kern w:val="0"/>
              </w:rPr>
              <w:t>earn</w:t>
            </w:r>
          </w:p>
        </w:tc>
        <w:tc>
          <w:tcPr>
            <w:tcW w:w="1100" w:type="dxa"/>
            <w:vAlign w:val="center"/>
          </w:tcPr>
          <w:p w14:paraId="26A3D897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2A214D8A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100" w:type="dxa"/>
            <w:vAlign w:val="center"/>
          </w:tcPr>
          <w:p w14:paraId="0C219D41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1099" w:type="dxa"/>
            <w:vAlign w:val="center"/>
          </w:tcPr>
          <w:p w14:paraId="4B65499F"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69092BDB">
            <w:pPr>
              <w:pStyle w:val="14"/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 w14:paraId="3BB2A857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44A1B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CA91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66695C54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19FF650E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01DD9D3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263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26EA4C4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3454F28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7981B9D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4A118F0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2FD6BB9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690BF8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0AE5B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335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B2EC7C7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 xml:space="preserve">第一单元 </w:t>
            </w:r>
            <w:r>
              <w:rPr>
                <w:rFonts w:hint="default" w:ascii="Times New Roman" w:hAnsi="Times New Roman" w:eastAsia="Arial Unicode MS" w:cs="Times New Roman"/>
                <w:bCs/>
                <w:color w:val="000000"/>
                <w:kern w:val="2"/>
                <w:sz w:val="21"/>
                <w:szCs w:val="21"/>
                <w:u w:val="none" w:color="000000"/>
                <w:lang w:val="en-US" w:eastAsia="zh-CN" w:bidi="ar-SA"/>
              </w:rPr>
              <w:t>Educational Psychology: A Foundation for Teaching</w:t>
            </w:r>
          </w:p>
        </w:tc>
        <w:tc>
          <w:tcPr>
            <w:tcW w:w="2755" w:type="dxa"/>
            <w:vAlign w:val="center"/>
          </w:tcPr>
          <w:p w14:paraId="26C22DE3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413B218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5F740F5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12DC9C4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36F32382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33C4BB5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1034062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546A4E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3D12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6BA79E3E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第二单元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Times New Roman"/>
                <w:kern w:val="0"/>
                <w:lang w:val="en-US" w:eastAsia="zh-CN"/>
              </w:rPr>
              <w:t>Cog</w:t>
            </w:r>
            <w:r>
              <w:rPr>
                <w:rFonts w:ascii="Times New Roman"/>
                <w:kern w:val="0"/>
              </w:rPr>
              <w:t>nitive, Language, and Literacy Development</w:t>
            </w:r>
          </w:p>
        </w:tc>
        <w:tc>
          <w:tcPr>
            <w:tcW w:w="2755" w:type="dxa"/>
            <w:vAlign w:val="center"/>
          </w:tcPr>
          <w:p w14:paraId="61F60B32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15E98ED1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102FB65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5FF02ED1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0B27E7C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2025F37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  <w:p w14:paraId="7DF6EDD7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小论文</w:t>
            </w:r>
          </w:p>
        </w:tc>
        <w:tc>
          <w:tcPr>
            <w:tcW w:w="725" w:type="dxa"/>
            <w:vAlign w:val="center"/>
          </w:tcPr>
          <w:p w14:paraId="215E7D6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637A3CE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C96F8A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53640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058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25D857A7">
            <w:pPr>
              <w:pStyle w:val="14"/>
              <w:widowControl w:val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第三单元 </w:t>
            </w:r>
          </w:p>
          <w:p w14:paraId="2CDFE93D">
            <w:pPr>
              <w:pStyle w:val="14"/>
              <w:widowControl w:val="0"/>
              <w:jc w:val="left"/>
              <w:rPr>
                <w:rFonts w:ascii="Times New Roman"/>
                <w:kern w:val="0"/>
              </w:rPr>
            </w:pPr>
            <w:r>
              <w:rPr>
                <w:rFonts w:ascii="Times New Roman"/>
                <w:kern w:val="0"/>
              </w:rPr>
              <w:t>Social, Moral and Emotional Development</w:t>
            </w:r>
          </w:p>
          <w:p w14:paraId="4C18F46D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</w:rPr>
              <w:t>Shakespeare</w:t>
            </w:r>
          </w:p>
        </w:tc>
        <w:tc>
          <w:tcPr>
            <w:tcW w:w="2755" w:type="dxa"/>
            <w:vAlign w:val="center"/>
          </w:tcPr>
          <w:p w14:paraId="545963D7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38EDCCB9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21AE355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02D42E7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1770D7A6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6A7DEE1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  <w:p w14:paraId="078DD7E4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小论文</w:t>
            </w:r>
          </w:p>
        </w:tc>
        <w:tc>
          <w:tcPr>
            <w:tcW w:w="725" w:type="dxa"/>
            <w:vAlign w:val="center"/>
          </w:tcPr>
          <w:p w14:paraId="7108D913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0ACCA1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C9A2263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EE3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BCBA42E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第四单元 </w:t>
            </w:r>
            <w:r>
              <w:rPr>
                <w:rFonts w:ascii="Times New Roman"/>
                <w:kern w:val="0"/>
              </w:rPr>
              <w:t>Behavioral Theories of Learning</w:t>
            </w:r>
          </w:p>
        </w:tc>
        <w:tc>
          <w:tcPr>
            <w:tcW w:w="2755" w:type="dxa"/>
            <w:vAlign w:val="center"/>
          </w:tcPr>
          <w:p w14:paraId="2B894A05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4CC65BB6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33E1593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1087DB6B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70E02A2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5083985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  <w:p w14:paraId="6DAE9C39">
            <w:pPr>
              <w:widowControl w:val="0"/>
              <w:snapToGrid w:val="0"/>
              <w:jc w:val="center"/>
              <w:rPr>
                <w:rFonts w:hint="default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小论文</w:t>
            </w:r>
          </w:p>
        </w:tc>
        <w:tc>
          <w:tcPr>
            <w:tcW w:w="725" w:type="dxa"/>
            <w:vAlign w:val="center"/>
          </w:tcPr>
          <w:p w14:paraId="571FADDF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185E0A6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2BAA160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101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7137F572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第五单元 </w:t>
            </w:r>
            <w:r>
              <w:rPr>
                <w:rFonts w:hint="eastAsia" w:ascii="Times New Roman"/>
                <w:kern w:val="0"/>
              </w:rPr>
              <w:t>Information Processing and Cognitive Theories of Learning</w:t>
            </w:r>
          </w:p>
        </w:tc>
        <w:tc>
          <w:tcPr>
            <w:tcW w:w="2755" w:type="dxa"/>
            <w:vAlign w:val="center"/>
          </w:tcPr>
          <w:p w14:paraId="142CBB13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0C94A5A4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43CA74C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32A1142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3032ACF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084F7DD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6F6021D4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4ADEBE4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42773C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08C0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6068F0C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第六单元 </w:t>
            </w:r>
            <w:r>
              <w:rPr>
                <w:rFonts w:ascii="Times New Roman"/>
                <w:kern w:val="0"/>
              </w:rPr>
              <w:t>The Effective Lesson</w:t>
            </w:r>
          </w:p>
        </w:tc>
        <w:tc>
          <w:tcPr>
            <w:tcW w:w="2755" w:type="dxa"/>
            <w:vAlign w:val="center"/>
          </w:tcPr>
          <w:p w14:paraId="365879B8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509AC9E1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7B991C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5320A43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383AFBF0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3A206E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723D1C2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7AE44F4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2E1E81D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6350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31CA549B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第七单元 </w:t>
            </w:r>
            <w:r>
              <w:rPr>
                <w:rFonts w:ascii="Times New Roman"/>
              </w:rPr>
              <w:t>Student-Centered and Constructivist Approaches to Instruction</w:t>
            </w:r>
          </w:p>
        </w:tc>
        <w:tc>
          <w:tcPr>
            <w:tcW w:w="2755" w:type="dxa"/>
            <w:vAlign w:val="center"/>
          </w:tcPr>
          <w:p w14:paraId="0CCF705E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570D6F33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5A64B3A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00B2A0F9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68B0DC3A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3A05866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77A970D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27DCFB41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687F50D9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4E63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4E1B2903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 xml:space="preserve">第八单元 </w:t>
            </w:r>
            <w:r>
              <w:rPr>
                <w:rFonts w:ascii="Times New Roman"/>
                <w:kern w:val="0"/>
              </w:rPr>
              <w:t>Grouping, Differentiation, and Technology</w:t>
            </w:r>
            <w:r>
              <w:rPr>
                <w:rFonts w:hint="eastAsia" w:ascii="Times New Roman"/>
                <w:kern w:val="0"/>
                <w:lang w:val="en-US" w:eastAsia="zh-CN"/>
              </w:rPr>
              <w:t xml:space="preserve"> </w:t>
            </w:r>
          </w:p>
        </w:tc>
        <w:tc>
          <w:tcPr>
            <w:tcW w:w="2755" w:type="dxa"/>
            <w:vAlign w:val="center"/>
          </w:tcPr>
          <w:p w14:paraId="62B1E17A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6B5E977E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6E7F7E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43103DCF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5E878463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14870D1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2D40701B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 w14:paraId="7D658D66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8CD47C7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 w14:paraId="516A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top"/>
          </w:tcPr>
          <w:p w14:paraId="7D6AD48A">
            <w:pPr>
              <w:pStyle w:val="14"/>
              <w:widowControl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第九单</w:t>
            </w:r>
            <w:r>
              <w:rPr>
                <w:rFonts w:hint="eastAsia" w:ascii="宋体" w:hAnsi="宋体" w:cs="宋体"/>
                <w:lang w:val="en-US" w:eastAsia="zh-CN"/>
              </w:rPr>
              <w:t>元</w:t>
            </w:r>
            <w:r>
              <w:rPr>
                <w:rFonts w:ascii="Times New Roman"/>
                <w:kern w:val="0"/>
              </w:rPr>
              <w:t xml:space="preserve">Motivating </w:t>
            </w:r>
            <w:r>
              <w:rPr>
                <w:rFonts w:hint="eastAsia" w:ascii="Times New Roman"/>
                <w:kern w:val="0"/>
              </w:rPr>
              <w:t>S</w:t>
            </w:r>
            <w:r>
              <w:rPr>
                <w:rFonts w:ascii="Times New Roman"/>
                <w:kern w:val="0"/>
              </w:rPr>
              <w:t xml:space="preserve">tudents to </w:t>
            </w:r>
            <w:r>
              <w:rPr>
                <w:rFonts w:hint="eastAsia" w:ascii="Times New Roman"/>
                <w:kern w:val="0"/>
              </w:rPr>
              <w:t>L</w:t>
            </w:r>
            <w:r>
              <w:rPr>
                <w:rFonts w:ascii="Times New Roman"/>
                <w:kern w:val="0"/>
              </w:rPr>
              <w:t>earn</w:t>
            </w:r>
          </w:p>
        </w:tc>
        <w:tc>
          <w:tcPr>
            <w:tcW w:w="2755" w:type="dxa"/>
            <w:vAlign w:val="center"/>
          </w:tcPr>
          <w:p w14:paraId="63C11578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课前预习</w:t>
            </w:r>
          </w:p>
          <w:p w14:paraId="4317989B">
            <w:pPr>
              <w:pStyle w:val="23"/>
              <w:spacing w:line="288" w:lineRule="auto"/>
              <w:jc w:val="center"/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教师讲解</w:t>
            </w:r>
          </w:p>
          <w:p w14:paraId="0BF0EAE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Cs/>
                <w:color w:val="auto"/>
                <w:kern w:val="0"/>
                <w:sz w:val="21"/>
                <w:szCs w:val="21"/>
                <w:u w:val="none"/>
                <w:lang w:val="zh-Hans" w:eastAsia="zh-Hans" w:bidi="ar-SA"/>
              </w:rPr>
              <w:t>小组讨论</w:t>
            </w:r>
          </w:p>
        </w:tc>
        <w:tc>
          <w:tcPr>
            <w:tcW w:w="1738" w:type="dxa"/>
            <w:vAlign w:val="center"/>
          </w:tcPr>
          <w:p w14:paraId="31A2654D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笔试</w:t>
            </w:r>
          </w:p>
          <w:p w14:paraId="5B2589B8"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课堂问答</w:t>
            </w:r>
          </w:p>
          <w:p w14:paraId="1D32D1F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725" w:type="dxa"/>
            <w:vAlign w:val="center"/>
          </w:tcPr>
          <w:p w14:paraId="3FEEE7A8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9" w:type="dxa"/>
            <w:vAlign w:val="center"/>
          </w:tcPr>
          <w:p w14:paraId="0302C205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7FF6F4E2"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 w14:paraId="1F82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AE7C504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1B7D1E5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150ADA54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4552C46"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32</w:t>
            </w:r>
          </w:p>
        </w:tc>
      </w:tr>
    </w:tbl>
    <w:p w14:paraId="77BB4FFC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87747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1585912D">
            <w:pPr>
              <w:pStyle w:val="14"/>
              <w:widowControl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本</w:t>
            </w:r>
            <w:r>
              <w:rPr>
                <w:rFonts w:hint="eastAsia"/>
              </w:rPr>
              <w:t>课程将显性的</w:t>
            </w:r>
            <w:r>
              <w:rPr>
                <w:rFonts w:hint="eastAsia"/>
                <w:lang w:val="en-US" w:eastAsia="zh-CN"/>
              </w:rPr>
              <w:t>教学心理学理论</w:t>
            </w:r>
            <w:r>
              <w:rPr>
                <w:rFonts w:hint="eastAsia"/>
              </w:rPr>
              <w:t>教学与隐性的思政教育有机融合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学生为主体、教师为主导的教学模式，</w:t>
            </w:r>
            <w:r>
              <w:rPr>
                <w:rFonts w:hint="eastAsia"/>
                <w:lang w:val="en-US" w:eastAsia="zh-CN"/>
              </w:rPr>
              <w:t>通过提前布置课前预习任务，课堂上</w:t>
            </w:r>
            <w:r>
              <w:rPr>
                <w:rFonts w:hint="eastAsia"/>
              </w:rPr>
              <w:t>采用启发式、讨论式的教学方法，引导学生自主思考、反思领悟。</w:t>
            </w:r>
            <w:r>
              <w:rPr>
                <w:rFonts w:hint="eastAsia"/>
                <w:lang w:val="en-US" w:eastAsia="zh-CN"/>
              </w:rPr>
              <w:t>同时，</w:t>
            </w:r>
            <w:r>
              <w:rPr>
                <w:rFonts w:hint="eastAsia"/>
              </w:rPr>
              <w:t>深挖各个章节的思政育人元素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zh-Hans" w:eastAsia="zh-Hans"/>
              </w:rPr>
              <w:t>在课程教学中注重加强师德师风教育，突出课堂育德、典型树德、规则立德，引导学生树立学为人师、行为世范的职业理想，培育爱国守法、规范从教的职业操守，培养学生传道情怀、授业底蕴、解惑能力，把对家国的爱、对教育的爱、对学生的爱融为一体，自觉以德立身、以德立学、以德施教，争做有理想信念、有道德情操、有扎实学识、有仁爱之心的“四有”好老师，坚定不移走中国特色社会主义教育发展道路。</w:t>
            </w:r>
          </w:p>
        </w:tc>
      </w:tr>
    </w:tbl>
    <w:p w14:paraId="20EF15DA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734"/>
        <w:gridCol w:w="734"/>
        <w:gridCol w:w="734"/>
        <w:gridCol w:w="734"/>
        <w:gridCol w:w="2"/>
        <w:gridCol w:w="718"/>
        <w:gridCol w:w="840"/>
      </w:tblGrid>
      <w:tr w14:paraId="7A94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C3BB41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458DD1CF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0D20EFAD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56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6F4A4116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84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179220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2775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5B562A8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33C2A51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4846E28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00428207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37B73CEF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BD81AD0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674097B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0" w:type="dxa"/>
            <w:gridSpan w:val="2"/>
            <w:tcBorders>
              <w:left w:val="double" w:color="auto" w:sz="4" w:space="0"/>
            </w:tcBorders>
            <w:vAlign w:val="center"/>
          </w:tcPr>
          <w:p w14:paraId="69539E25"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</w:pPr>
          </w:p>
          <w:p w14:paraId="49E7DA35"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  <w:p w14:paraId="4C810F93">
            <w:pPr>
              <w:pStyle w:val="16"/>
              <w:widowControl w:val="0"/>
              <w:spacing w:line="240" w:lineRule="auto"/>
              <w:jc w:val="both"/>
              <w:rPr>
                <w:rFonts w:hint="default" w:ascii="黑体" w:hAnsi="黑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12" w:space="0"/>
            </w:tcBorders>
          </w:tcPr>
          <w:p w14:paraId="4734FDF3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AC8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239B8DF"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709" w:type="dxa"/>
            <w:vAlign w:val="center"/>
          </w:tcPr>
          <w:p w14:paraId="40897787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40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E3E5984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</w:rPr>
              <w:t>随堂测试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03149FEA">
            <w:pPr>
              <w:pStyle w:val="14"/>
              <w:widowControl w:val="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0F553CD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7B68D6DA">
            <w:pPr>
              <w:pStyle w:val="14"/>
              <w:widowControl w:val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22C2EEBF">
            <w:pPr>
              <w:pStyle w:val="14"/>
              <w:widowControl w:val="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left w:val="double" w:color="auto" w:sz="4" w:space="0"/>
            </w:tcBorders>
            <w:vAlign w:val="center"/>
          </w:tcPr>
          <w:p w14:paraId="6B9765C2">
            <w:pPr>
              <w:pStyle w:val="14"/>
              <w:widowControl w:val="0"/>
              <w:rPr>
                <w:rFonts w:hint="default" w:ascii="Times New Roman" w:hAnsi="Times New Roman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right w:val="single" w:color="auto" w:sz="12" w:space="0"/>
            </w:tcBorders>
            <w:vAlign w:val="center"/>
          </w:tcPr>
          <w:p w14:paraId="269CF84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40F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257CF89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357F5AC6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4110C89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</w:rPr>
              <w:t>随堂测试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7C5FA0F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4C4C29D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714B991D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31CD2F71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8" w:type="dxa"/>
            <w:tcBorders>
              <w:left w:val="double" w:color="auto" w:sz="4" w:space="0"/>
            </w:tcBorders>
            <w:vAlign w:val="center"/>
          </w:tcPr>
          <w:p w14:paraId="5368C6EA"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840" w:type="dxa"/>
            <w:tcBorders>
              <w:right w:val="single" w:color="auto" w:sz="12" w:space="0"/>
            </w:tcBorders>
            <w:vAlign w:val="center"/>
          </w:tcPr>
          <w:p w14:paraId="283AD68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690F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8F9918B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33DDEAC6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default"/>
                <w:sz w:val="21"/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5C170E72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小</w:t>
            </w:r>
            <w:r>
              <w:rPr>
                <w:rFonts w:hint="eastAsia"/>
                <w:sz w:val="21"/>
                <w:szCs w:val="24"/>
              </w:rPr>
              <w:t>论文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3EC951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626E1C4B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34CA4E45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5032CDD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18" w:type="dxa"/>
            <w:tcBorders>
              <w:left w:val="double" w:color="auto" w:sz="4" w:space="0"/>
            </w:tcBorders>
            <w:vAlign w:val="center"/>
          </w:tcPr>
          <w:p w14:paraId="5545545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840" w:type="dxa"/>
            <w:tcBorders>
              <w:right w:val="single" w:color="auto" w:sz="12" w:space="0"/>
            </w:tcBorders>
            <w:vAlign w:val="center"/>
          </w:tcPr>
          <w:p w14:paraId="64F24A20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D97C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0F910A06"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45ACBACC">
            <w:pPr>
              <w:pStyle w:val="14"/>
              <w:widowControl w:val="0"/>
            </w:pPr>
            <w:r>
              <w:rPr>
                <w:rFonts w:hint="eastAsia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4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230106C6">
            <w:pPr>
              <w:pStyle w:val="14"/>
              <w:widowControl w:val="0"/>
            </w:pPr>
            <w:r>
              <w:rPr>
                <w:rFonts w:ascii="宋体" w:hAnsi="宋体" w:eastAsia="宋体" w:cs="宋体"/>
                <w:lang w:val="zh-Hans" w:eastAsia="zh-Hans"/>
              </w:rPr>
              <w:t>课堂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问答、作业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226D903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142C213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34" w:type="dxa"/>
            <w:tcBorders>
              <w:left w:val="double" w:color="auto" w:sz="4" w:space="0"/>
            </w:tcBorders>
            <w:vAlign w:val="center"/>
          </w:tcPr>
          <w:p w14:paraId="5238AD8C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36" w:type="dxa"/>
            <w:gridSpan w:val="2"/>
            <w:tcBorders>
              <w:left w:val="double" w:color="auto" w:sz="4" w:space="0"/>
            </w:tcBorders>
            <w:vAlign w:val="center"/>
          </w:tcPr>
          <w:p w14:paraId="42A63F26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18" w:type="dxa"/>
            <w:tcBorders>
              <w:left w:val="double" w:color="auto" w:sz="4" w:space="0"/>
            </w:tcBorders>
            <w:vAlign w:val="center"/>
          </w:tcPr>
          <w:p w14:paraId="3844970C">
            <w:pPr>
              <w:pStyle w:val="14"/>
              <w:widowControl w:val="0"/>
              <w:rPr>
                <w:rFonts w:hint="eastAsia"/>
                <w:lang w:val="en-US" w:eastAsia="zh-CN"/>
              </w:rPr>
            </w:pPr>
          </w:p>
          <w:p w14:paraId="1B79CC7A"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  <w:p w14:paraId="676A8B92">
            <w:pPr>
              <w:pStyle w:val="14"/>
              <w:widowControl w:val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840" w:type="dxa"/>
            <w:tcBorders>
              <w:right w:val="single" w:color="auto" w:sz="12" w:space="0"/>
            </w:tcBorders>
            <w:vAlign w:val="center"/>
          </w:tcPr>
          <w:p w14:paraId="094EB91B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B95F443">
      <w:pPr>
        <w:pStyle w:val="17"/>
        <w:spacing w:before="326" w:beforeLines="100" w:after="163"/>
        <w:jc w:val="center"/>
        <w:rPr>
          <w:rFonts w:hint="eastAsia"/>
        </w:rPr>
      </w:pPr>
    </w:p>
    <w:p w14:paraId="3CC5C0C1">
      <w:pPr>
        <w:pStyle w:val="16"/>
        <w:rPr>
          <w:rFonts w:hint="eastAsia" w:ascii="黑体" w:hAnsi="宋体"/>
          <w:sz w:val="18"/>
          <w:szCs w:val="16"/>
        </w:rPr>
      </w:pPr>
      <w:bookmarkStart w:id="6" w:name="_GoBack"/>
      <w:bookmarkEnd w:id="6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BEC5309-F89C-4B7C-8509-8D78B7FE7B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DDB60B1-DD7A-4260-86BB-7550CF7C8B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C356CD7-BA90-4C5E-AFE2-738B73861304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4" w:fontKey="{FAF2AC1C-BAB4-46E8-9ACB-F8DC53F798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6D9D80F-B865-4ECD-9816-BC771F6663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B6EA0C54-B000-4DB9-8CAE-4F8D48CBFAF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56C379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BB558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CBB558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172A27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30BB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3D46EC"/>
    <w:rsid w:val="024B0C39"/>
    <w:rsid w:val="031E278B"/>
    <w:rsid w:val="06BB2083"/>
    <w:rsid w:val="07153E89"/>
    <w:rsid w:val="077E1A2E"/>
    <w:rsid w:val="07ED516C"/>
    <w:rsid w:val="08C6368D"/>
    <w:rsid w:val="0923652F"/>
    <w:rsid w:val="0A8128A6"/>
    <w:rsid w:val="0BF32A1B"/>
    <w:rsid w:val="0DA33F9D"/>
    <w:rsid w:val="0F0C6A9F"/>
    <w:rsid w:val="0F5D461F"/>
    <w:rsid w:val="108856CC"/>
    <w:rsid w:val="10BD2C22"/>
    <w:rsid w:val="10E30B54"/>
    <w:rsid w:val="12B72298"/>
    <w:rsid w:val="14432035"/>
    <w:rsid w:val="19C07C84"/>
    <w:rsid w:val="1C006A5E"/>
    <w:rsid w:val="1C2F10F1"/>
    <w:rsid w:val="1C5B1EE6"/>
    <w:rsid w:val="1CF00880"/>
    <w:rsid w:val="210C7C53"/>
    <w:rsid w:val="21771570"/>
    <w:rsid w:val="22987C80"/>
    <w:rsid w:val="23EE1EFC"/>
    <w:rsid w:val="24192CCC"/>
    <w:rsid w:val="25257535"/>
    <w:rsid w:val="25FB36EC"/>
    <w:rsid w:val="26347A30"/>
    <w:rsid w:val="2668592C"/>
    <w:rsid w:val="275A59B4"/>
    <w:rsid w:val="29361D11"/>
    <w:rsid w:val="2A0140CD"/>
    <w:rsid w:val="2D485B6F"/>
    <w:rsid w:val="2F210D6D"/>
    <w:rsid w:val="301B57BD"/>
    <w:rsid w:val="313034EA"/>
    <w:rsid w:val="319677F1"/>
    <w:rsid w:val="341C228B"/>
    <w:rsid w:val="350902DA"/>
    <w:rsid w:val="380551D6"/>
    <w:rsid w:val="39A66CD4"/>
    <w:rsid w:val="3A5B3385"/>
    <w:rsid w:val="3CD52CE1"/>
    <w:rsid w:val="3E9C6EB8"/>
    <w:rsid w:val="3F2A77CA"/>
    <w:rsid w:val="3F626F64"/>
    <w:rsid w:val="3F6C393F"/>
    <w:rsid w:val="3FBD063E"/>
    <w:rsid w:val="4001316C"/>
    <w:rsid w:val="40041DC9"/>
    <w:rsid w:val="40181D19"/>
    <w:rsid w:val="410F2E6A"/>
    <w:rsid w:val="413C5593"/>
    <w:rsid w:val="4430136C"/>
    <w:rsid w:val="443133A9"/>
    <w:rsid w:val="44C77869"/>
    <w:rsid w:val="45260E40"/>
    <w:rsid w:val="4631143E"/>
    <w:rsid w:val="47523D62"/>
    <w:rsid w:val="478657BA"/>
    <w:rsid w:val="48A04659"/>
    <w:rsid w:val="4A45370A"/>
    <w:rsid w:val="4AA448D5"/>
    <w:rsid w:val="4AB0382B"/>
    <w:rsid w:val="4CF84CBE"/>
    <w:rsid w:val="4D04165B"/>
    <w:rsid w:val="4F147B4F"/>
    <w:rsid w:val="50115BCE"/>
    <w:rsid w:val="50531579"/>
    <w:rsid w:val="50597F0F"/>
    <w:rsid w:val="51EE6435"/>
    <w:rsid w:val="52662470"/>
    <w:rsid w:val="52917B2B"/>
    <w:rsid w:val="52B256B5"/>
    <w:rsid w:val="561623FF"/>
    <w:rsid w:val="569868B5"/>
    <w:rsid w:val="56EF6ED8"/>
    <w:rsid w:val="595B4CF8"/>
    <w:rsid w:val="599975CF"/>
    <w:rsid w:val="5D8F31C2"/>
    <w:rsid w:val="605E50CE"/>
    <w:rsid w:val="611F6817"/>
    <w:rsid w:val="6181593A"/>
    <w:rsid w:val="636B1FDC"/>
    <w:rsid w:val="64E30D41"/>
    <w:rsid w:val="65E10333"/>
    <w:rsid w:val="66CA1754"/>
    <w:rsid w:val="67AB0BF9"/>
    <w:rsid w:val="687C07E7"/>
    <w:rsid w:val="68CC727A"/>
    <w:rsid w:val="694F3860"/>
    <w:rsid w:val="6CA200F0"/>
    <w:rsid w:val="6EDF73DA"/>
    <w:rsid w:val="6EF2710D"/>
    <w:rsid w:val="6F1E65D4"/>
    <w:rsid w:val="6F266C86"/>
    <w:rsid w:val="6F5042C2"/>
    <w:rsid w:val="727B7287"/>
    <w:rsid w:val="74316312"/>
    <w:rsid w:val="762B73A9"/>
    <w:rsid w:val="769B008A"/>
    <w:rsid w:val="771E777B"/>
    <w:rsid w:val="780F13C8"/>
    <w:rsid w:val="79C1605A"/>
    <w:rsid w:val="7C385448"/>
    <w:rsid w:val="7CB3663D"/>
    <w:rsid w:val="7D553689"/>
    <w:rsid w:val="7DE1316F"/>
    <w:rsid w:val="7DEC566F"/>
    <w:rsid w:val="7E273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  <w:style w:type="paragraph" w:customStyle="1" w:styleId="23">
    <w:name w:val="正文 A"/>
    <w:autoRedefine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4248</Words>
  <Characters>5300</Characters>
  <Lines>6</Lines>
  <Paragraphs>1</Paragraphs>
  <TotalTime>0</TotalTime>
  <ScaleCrop>false</ScaleCrop>
  <LinksUpToDate>false</LinksUpToDate>
  <CharactersWithSpaces>5495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奶茶</cp:lastModifiedBy>
  <cp:lastPrinted>2023-11-21T00:52:00Z</cp:lastPrinted>
  <dcterms:modified xsi:type="dcterms:W3CDTF">2024-09-27T07:02:01Z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75A5950F35E44E4099B8E2C8E0EA07EF_12</vt:lpwstr>
  </property>
</Properties>
</file>