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6EB55">
      <w:pPr>
        <w:jc w:val="center"/>
        <w:rPr>
          <w:rFonts w:ascii="黑体" w:hAnsi="黑体" w:eastAsia="黑体"/>
          <w:bCs/>
          <w:sz w:val="32"/>
          <w:szCs w:val="32"/>
        </w:rPr>
      </w:pPr>
      <w:r>
        <w:rPr>
          <w:rFonts w:hint="eastAsia" w:ascii="黑体" w:hAnsi="黑体" w:eastAsia="黑体"/>
          <w:bCs/>
          <w:sz w:val="32"/>
          <w:szCs w:val="32"/>
        </w:rPr>
        <w:t>《英美文学选读 1》</w:t>
      </w:r>
      <w:bookmarkStart w:id="6" w:name="_GoBack"/>
      <w:bookmarkEnd w:id="6"/>
      <w:r>
        <w:rPr>
          <w:rFonts w:hint="eastAsia" w:ascii="黑体" w:hAnsi="黑体" w:eastAsia="黑体"/>
          <w:bCs/>
          <w:sz w:val="32"/>
          <w:szCs w:val="32"/>
        </w:rPr>
        <w:t>课程教学大纲</w:t>
      </w:r>
    </w:p>
    <w:p w14:paraId="24CEFF50">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731"/>
        <w:gridCol w:w="2315"/>
        <w:gridCol w:w="1303"/>
        <w:gridCol w:w="875"/>
        <w:gridCol w:w="585"/>
        <w:gridCol w:w="862"/>
        <w:gridCol w:w="805"/>
      </w:tblGrid>
      <w:tr w14:paraId="0AFFE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tcMar>
              <w:top w:w="57" w:type="dxa"/>
              <w:left w:w="85" w:type="dxa"/>
              <w:bottom w:w="57" w:type="dxa"/>
              <w:right w:w="85" w:type="dxa"/>
            </w:tcMar>
            <w:vAlign w:val="center"/>
          </w:tcPr>
          <w:p w14:paraId="342554F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tcMar>
              <w:top w:w="57" w:type="dxa"/>
              <w:left w:w="85" w:type="dxa"/>
              <w:bottom w:w="57" w:type="dxa"/>
              <w:right w:w="85" w:type="dxa"/>
            </w:tcMar>
            <w:vAlign w:val="center"/>
          </w:tcPr>
          <w:p w14:paraId="1739445A">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英美文学选读1</w:t>
            </w:r>
          </w:p>
        </w:tc>
      </w:tr>
      <w:tr w14:paraId="3EA69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tcMar>
              <w:top w:w="57" w:type="dxa"/>
              <w:left w:w="85" w:type="dxa"/>
              <w:bottom w:w="57" w:type="dxa"/>
              <w:right w:w="85" w:type="dxa"/>
            </w:tcMar>
            <w:vAlign w:val="center"/>
          </w:tcPr>
          <w:p w14:paraId="1593A127">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tcMar>
              <w:top w:w="57" w:type="dxa"/>
              <w:left w:w="85" w:type="dxa"/>
              <w:bottom w:w="57" w:type="dxa"/>
              <w:right w:w="85" w:type="dxa"/>
            </w:tcMar>
            <w:vAlign w:val="center"/>
          </w:tcPr>
          <w:p w14:paraId="5B9A045F">
            <w:pPr>
              <w:widowControl w:val="0"/>
              <w:jc w:val="left"/>
              <w:rPr>
                <w:rFonts w:eastAsia="黑体"/>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 xml:space="preserve">Selected Readings of British and American Literature </w:t>
            </w:r>
            <w:r>
              <w:rPr>
                <w:rFonts w:hint="eastAsia" w:ascii="Times New Roman" w:hAnsi="Times New Roman" w:eastAsia="黑体" w:cs="Times New Roman"/>
                <w:color w:val="000000" w:themeColor="text1"/>
                <w:sz w:val="21"/>
                <w:szCs w:val="21"/>
                <w14:textFill>
                  <w14:solidFill>
                    <w14:schemeClr w14:val="tx1"/>
                  </w14:solidFill>
                </w14:textFill>
              </w:rPr>
              <w:t>1</w:t>
            </w:r>
          </w:p>
        </w:tc>
      </w:tr>
      <w:tr w14:paraId="56FE2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189493A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tcMar>
              <w:top w:w="57" w:type="dxa"/>
              <w:left w:w="85" w:type="dxa"/>
              <w:bottom w:w="57" w:type="dxa"/>
              <w:right w:w="85" w:type="dxa"/>
            </w:tcMar>
            <w:vAlign w:val="center"/>
          </w:tcPr>
          <w:p w14:paraId="16F17345">
            <w:pPr>
              <w:widowControl w:val="0"/>
              <w:jc w:val="left"/>
              <w:rPr>
                <w:rFonts w:ascii="黑体" w:hAnsi="黑体" w:eastAsia="黑体"/>
                <w:color w:val="000000" w:themeColor="text1"/>
                <w:sz w:val="21"/>
                <w:szCs w:val="21"/>
                <w14:textFill>
                  <w14:solidFill>
                    <w14:schemeClr w14:val="tx1"/>
                  </w14:solidFill>
                </w14:textFill>
              </w:rPr>
            </w:pPr>
            <w:r>
              <w:rPr>
                <w:rFonts w:hint="eastAsia"/>
                <w:szCs w:val="21"/>
              </w:rPr>
              <w:t>1020049</w:t>
            </w:r>
          </w:p>
        </w:tc>
        <w:tc>
          <w:tcPr>
            <w:tcW w:w="2126" w:type="dxa"/>
            <w:gridSpan w:val="2"/>
            <w:tcMar>
              <w:top w:w="57" w:type="dxa"/>
              <w:left w:w="85" w:type="dxa"/>
              <w:bottom w:w="57" w:type="dxa"/>
              <w:right w:w="85" w:type="dxa"/>
            </w:tcMar>
            <w:vAlign w:val="center"/>
          </w:tcPr>
          <w:p w14:paraId="47DFCC5F">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tcMar>
              <w:top w:w="57" w:type="dxa"/>
              <w:left w:w="85" w:type="dxa"/>
              <w:bottom w:w="57" w:type="dxa"/>
              <w:right w:w="85" w:type="dxa"/>
            </w:tcMar>
            <w:vAlign w:val="center"/>
          </w:tcPr>
          <w:p w14:paraId="6FB03C1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069E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6F404D52">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tcMar>
              <w:top w:w="57" w:type="dxa"/>
              <w:left w:w="85" w:type="dxa"/>
              <w:bottom w:w="57" w:type="dxa"/>
              <w:right w:w="85" w:type="dxa"/>
            </w:tcMar>
            <w:vAlign w:val="center"/>
          </w:tcPr>
          <w:p w14:paraId="10E341B9">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272" w:type="dxa"/>
            <w:tcMar>
              <w:top w:w="57" w:type="dxa"/>
              <w:left w:w="85" w:type="dxa"/>
              <w:bottom w:w="57" w:type="dxa"/>
              <w:right w:w="85" w:type="dxa"/>
            </w:tcMar>
            <w:vAlign w:val="center"/>
          </w:tcPr>
          <w:p w14:paraId="795CFE4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tcMar>
              <w:top w:w="57" w:type="dxa"/>
              <w:left w:w="85" w:type="dxa"/>
              <w:bottom w:w="57" w:type="dxa"/>
              <w:right w:w="85" w:type="dxa"/>
            </w:tcMar>
            <w:vAlign w:val="center"/>
          </w:tcPr>
          <w:p w14:paraId="7F9463E6">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32</w:t>
            </w:r>
          </w:p>
        </w:tc>
        <w:tc>
          <w:tcPr>
            <w:tcW w:w="1413" w:type="dxa"/>
            <w:gridSpan w:val="2"/>
            <w:tcMar>
              <w:top w:w="57" w:type="dxa"/>
              <w:left w:w="85" w:type="dxa"/>
              <w:bottom w:w="57" w:type="dxa"/>
              <w:right w:w="85" w:type="dxa"/>
            </w:tcMar>
            <w:vAlign w:val="center"/>
          </w:tcPr>
          <w:p w14:paraId="7AC97B0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tcMar>
              <w:top w:w="57" w:type="dxa"/>
              <w:left w:w="85" w:type="dxa"/>
              <w:bottom w:w="57" w:type="dxa"/>
              <w:right w:w="85" w:type="dxa"/>
            </w:tcMar>
            <w:vAlign w:val="center"/>
          </w:tcPr>
          <w:p w14:paraId="1E82450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6229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07B6A06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tcMar>
              <w:top w:w="57" w:type="dxa"/>
              <w:left w:w="85" w:type="dxa"/>
              <w:bottom w:w="57" w:type="dxa"/>
              <w:right w:w="85" w:type="dxa"/>
            </w:tcMar>
            <w:vAlign w:val="center"/>
          </w:tcPr>
          <w:p w14:paraId="04347BB1">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外国语学院英语系</w:t>
            </w:r>
          </w:p>
        </w:tc>
        <w:tc>
          <w:tcPr>
            <w:tcW w:w="2126" w:type="dxa"/>
            <w:gridSpan w:val="2"/>
            <w:tcMar>
              <w:top w:w="57" w:type="dxa"/>
              <w:left w:w="85" w:type="dxa"/>
              <w:bottom w:w="57" w:type="dxa"/>
              <w:right w:w="85" w:type="dxa"/>
            </w:tcMar>
            <w:vAlign w:val="center"/>
          </w:tcPr>
          <w:p w14:paraId="6C79FAD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tcMar>
              <w:top w:w="57" w:type="dxa"/>
              <w:left w:w="85" w:type="dxa"/>
              <w:bottom w:w="57" w:type="dxa"/>
              <w:right w:w="85" w:type="dxa"/>
            </w:tcMar>
            <w:vAlign w:val="center"/>
          </w:tcPr>
          <w:p w14:paraId="1E98ACCD">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英语专业三年级</w:t>
            </w:r>
          </w:p>
        </w:tc>
      </w:tr>
      <w:tr w14:paraId="01B42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7D49A039">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tcMar>
              <w:top w:w="57" w:type="dxa"/>
              <w:left w:w="85" w:type="dxa"/>
              <w:bottom w:w="57" w:type="dxa"/>
              <w:right w:w="85" w:type="dxa"/>
            </w:tcMar>
            <w:vAlign w:val="center"/>
          </w:tcPr>
          <w:p w14:paraId="0C9493FC">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p>
        </w:tc>
        <w:tc>
          <w:tcPr>
            <w:tcW w:w="2126" w:type="dxa"/>
            <w:gridSpan w:val="2"/>
            <w:tcMar>
              <w:top w:w="57" w:type="dxa"/>
              <w:left w:w="85" w:type="dxa"/>
              <w:bottom w:w="57" w:type="dxa"/>
              <w:right w:w="85" w:type="dxa"/>
            </w:tcMar>
            <w:vAlign w:val="center"/>
          </w:tcPr>
          <w:p w14:paraId="3AFDE5F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tcMar>
              <w:top w:w="57" w:type="dxa"/>
              <w:left w:w="85" w:type="dxa"/>
              <w:bottom w:w="57" w:type="dxa"/>
              <w:right w:w="85" w:type="dxa"/>
            </w:tcMar>
            <w:vAlign w:val="center"/>
          </w:tcPr>
          <w:p w14:paraId="396C1025">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1D5DA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7722773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tcMar>
              <w:top w:w="57" w:type="dxa"/>
              <w:left w:w="85" w:type="dxa"/>
              <w:bottom w:w="57" w:type="dxa"/>
              <w:right w:w="85" w:type="dxa"/>
            </w:tcMar>
            <w:vAlign w:val="center"/>
          </w:tcPr>
          <w:p w14:paraId="004428B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《英国文学史及选读》（第1册）；吴伟仁编，外语教学与研究出版社，2013，（重排版）；</w:t>
            </w:r>
            <w:r>
              <w:rPr>
                <w:rFonts w:ascii="Times New Roman" w:hAnsi="Times New Roman" w:cs="Times New Roman"/>
                <w:color w:val="000000" w:themeColor="text1"/>
                <w:sz w:val="21"/>
                <w:szCs w:val="21"/>
                <w14:textFill>
                  <w14:solidFill>
                    <w14:schemeClr w14:val="tx1"/>
                  </w14:solidFill>
                </w14:textFill>
              </w:rPr>
              <w:t>ISBN</w:t>
            </w:r>
            <w:r>
              <w:rPr>
                <w:rFonts w:hint="eastAsia"/>
                <w:color w:val="000000" w:themeColor="text1"/>
                <w:sz w:val="21"/>
                <w:szCs w:val="21"/>
                <w14:textFill>
                  <w14:solidFill>
                    <w14:schemeClr w14:val="tx1"/>
                  </w14:solidFill>
                </w14:textFill>
              </w:rPr>
              <w:t>: 978-7-5135-3170-2</w:t>
            </w:r>
          </w:p>
          <w:p w14:paraId="51DAB3A5">
            <w:pPr>
              <w:widowControl w:val="0"/>
              <w:jc w:val="left"/>
              <w:rPr>
                <w:color w:val="000000" w:themeColor="text1"/>
                <w:sz w:val="20"/>
                <w:szCs w:val="20"/>
                <w14:textFill>
                  <w14:solidFill>
                    <w14:schemeClr w14:val="tx1"/>
                  </w14:solidFill>
                </w14:textFill>
              </w:rPr>
            </w:pPr>
            <w:r>
              <w:rPr>
                <w:rFonts w:hint="eastAsia"/>
                <w:color w:val="000000" w:themeColor="text1"/>
                <w:sz w:val="21"/>
                <w:szCs w:val="21"/>
                <w14:textFill>
                  <w14:solidFill>
                    <w14:schemeClr w14:val="tx1"/>
                  </w14:solidFill>
                </w14:textFill>
              </w:rPr>
              <w:t>《英国文学史及选读》（第2册）； 吴伟仁编，外语教学与研究出版社，2013，（重排版）；</w:t>
            </w:r>
            <w:r>
              <w:rPr>
                <w:rFonts w:ascii="Times New Roman" w:hAnsi="Times New Roman" w:cs="Times New Roman"/>
                <w:color w:val="000000" w:themeColor="text1"/>
                <w:sz w:val="21"/>
                <w:szCs w:val="21"/>
                <w14:textFill>
                  <w14:solidFill>
                    <w14:schemeClr w14:val="tx1"/>
                  </w14:solidFill>
                </w14:textFill>
              </w:rPr>
              <w:t>ISBN</w:t>
            </w:r>
            <w:r>
              <w:rPr>
                <w:rFonts w:hint="eastAsia"/>
                <w:color w:val="000000" w:themeColor="text1"/>
                <w:sz w:val="21"/>
                <w:szCs w:val="21"/>
                <w14:textFill>
                  <w14:solidFill>
                    <w14:schemeClr w14:val="tx1"/>
                  </w14:solidFill>
                </w14:textFill>
              </w:rPr>
              <w:t xml:space="preserve">:  978-7-5135-3171-9 </w:t>
            </w:r>
          </w:p>
        </w:tc>
        <w:tc>
          <w:tcPr>
            <w:tcW w:w="1413" w:type="dxa"/>
            <w:gridSpan w:val="2"/>
            <w:tcMar>
              <w:top w:w="57" w:type="dxa"/>
              <w:left w:w="85" w:type="dxa"/>
              <w:bottom w:w="57" w:type="dxa"/>
              <w:right w:w="85" w:type="dxa"/>
            </w:tcMar>
            <w:vAlign w:val="center"/>
          </w:tcPr>
          <w:p w14:paraId="4E2A9F8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435E29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tcMar>
              <w:top w:w="57" w:type="dxa"/>
              <w:left w:w="85" w:type="dxa"/>
              <w:bottom w:w="57" w:type="dxa"/>
              <w:right w:w="85" w:type="dxa"/>
            </w:tcMar>
            <w:vAlign w:val="center"/>
          </w:tcPr>
          <w:p w14:paraId="3241B230">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C741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74"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2D344B2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tcMar>
              <w:top w:w="57" w:type="dxa"/>
              <w:left w:w="85" w:type="dxa"/>
              <w:bottom w:w="57" w:type="dxa"/>
              <w:right w:w="85" w:type="dxa"/>
            </w:tcMar>
            <w:vAlign w:val="center"/>
          </w:tcPr>
          <w:p w14:paraId="4A341E1D">
            <w:pPr>
              <w:pStyle w:val="15"/>
              <w:widowControl w:val="0"/>
              <w:jc w:val="left"/>
              <w:rPr>
                <w:rFonts w:eastAsia="黑体"/>
              </w:rPr>
            </w:pPr>
            <w:r>
              <w:rPr>
                <w:caps/>
                <w:color w:val="000000" w:themeColor="text1"/>
                <w:sz w:val="20"/>
                <w:szCs w:val="20"/>
                <w14:textFill>
                  <w14:solidFill>
                    <w14:schemeClr w14:val="tx1"/>
                  </w14:solidFill>
                </w14:textFill>
              </w:rPr>
              <w:t>《</w:t>
            </w:r>
            <w:r>
              <w:rPr>
                <w:rFonts w:hint="eastAsia" w:ascii="宋体" w:hAnsi="宋体"/>
                <w:color w:val="000000" w:themeColor="text1"/>
                <w14:textFill>
                  <w14:solidFill>
                    <w14:schemeClr w14:val="tx1"/>
                  </w14:solidFill>
                </w14:textFill>
              </w:rPr>
              <w:t>综合英语》（1-4）；2020340 2020341 2020342 2020343 ；16</w:t>
            </w:r>
          </w:p>
        </w:tc>
      </w:tr>
      <w:tr w14:paraId="4644E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32"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1D9E43A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Mar>
              <w:top w:w="57" w:type="dxa"/>
              <w:left w:w="85" w:type="dxa"/>
              <w:bottom w:w="57" w:type="dxa"/>
              <w:right w:w="85" w:type="dxa"/>
            </w:tcMar>
            <w:vAlign w:val="center"/>
          </w:tcPr>
          <w:p w14:paraId="5B951AB4">
            <w:pPr>
              <w:pStyle w:val="4"/>
              <w:widowControl w:val="0"/>
              <w:tabs>
                <w:tab w:val="left" w:pos="900"/>
              </w:tabs>
              <w:ind w:left="0" w:firstLine="420" w:firstLineChars="20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本课程是英语专业类课程中的核心课程，着重</w:t>
            </w:r>
            <w:r>
              <w:rPr>
                <w:rFonts w:ascii="Times New Roman" w:hAnsi="Times New Roman"/>
                <w:color w:val="000000" w:themeColor="text1"/>
                <w:sz w:val="21"/>
                <w:szCs w:val="21"/>
                <w14:textFill>
                  <w14:solidFill>
                    <w14:schemeClr w14:val="tx1"/>
                  </w14:solidFill>
                </w14:textFill>
              </w:rPr>
              <w:t>从</w:t>
            </w:r>
            <w:r>
              <w:rPr>
                <w:rFonts w:hint="eastAsia" w:ascii="Times New Roman" w:hAnsi="Times New Roman"/>
                <w:color w:val="000000" w:themeColor="text1"/>
                <w:sz w:val="21"/>
                <w:szCs w:val="21"/>
                <w14:textFill>
                  <w14:solidFill>
                    <w14:schemeClr w14:val="tx1"/>
                  </w14:solidFill>
                </w14:textFill>
              </w:rPr>
              <w:t>英</w:t>
            </w:r>
            <w:r>
              <w:rPr>
                <w:rFonts w:ascii="Times New Roman" w:hAnsi="Times New Roman"/>
                <w:color w:val="000000" w:themeColor="text1"/>
                <w:sz w:val="21"/>
                <w:szCs w:val="21"/>
                <w14:textFill>
                  <w14:solidFill>
                    <w14:schemeClr w14:val="tx1"/>
                  </w14:solidFill>
                </w14:textFill>
              </w:rPr>
              <w:t>国历史、语言、文化发展的角度，介绍</w:t>
            </w:r>
            <w:r>
              <w:rPr>
                <w:rFonts w:hint="eastAsia" w:ascii="Times New Roman" w:hAnsi="Times New Roman"/>
                <w:color w:val="000000" w:themeColor="text1"/>
                <w:sz w:val="21"/>
                <w:szCs w:val="21"/>
                <w14:textFill>
                  <w14:solidFill>
                    <w14:schemeClr w14:val="tx1"/>
                  </w14:solidFill>
                </w14:textFill>
              </w:rPr>
              <w:t>英</w:t>
            </w:r>
            <w:r>
              <w:rPr>
                <w:rFonts w:ascii="Times New Roman" w:hAnsi="Times New Roman"/>
                <w:color w:val="000000" w:themeColor="text1"/>
                <w:sz w:val="21"/>
                <w:szCs w:val="21"/>
                <w14:textFill>
                  <w14:solidFill>
                    <w14:schemeClr w14:val="tx1"/>
                  </w14:solidFill>
                </w14:textFill>
              </w:rPr>
              <w:t>国文学各历史阶段的主要背景，文学文化思潮，文学流派，社会政治、经济、文化等对文学发展的影响，</w:t>
            </w:r>
            <w:r>
              <w:rPr>
                <w:rFonts w:hint="eastAsia" w:ascii="Times New Roman" w:hAnsi="Times New Roman"/>
                <w:color w:val="000000" w:themeColor="text1"/>
                <w:sz w:val="21"/>
                <w:szCs w:val="21"/>
                <w14:textFill>
                  <w14:solidFill>
                    <w14:schemeClr w14:val="tx1"/>
                  </w14:solidFill>
                </w14:textFill>
              </w:rPr>
              <w:t>讲解</w:t>
            </w:r>
            <w:r>
              <w:rPr>
                <w:rFonts w:ascii="Times New Roman" w:hAnsi="Times New Roman"/>
                <w:color w:val="000000" w:themeColor="text1"/>
                <w:sz w:val="21"/>
                <w:szCs w:val="21"/>
                <w14:textFill>
                  <w14:solidFill>
                    <w14:schemeClr w14:val="tx1"/>
                  </w14:solidFill>
                </w14:textFill>
              </w:rPr>
              <w:t>主要作家的文学生涯、创作思想、艺术特色及其代表作品的主题结构、人物刻画、语言风格和思想意义等</w:t>
            </w:r>
            <w:r>
              <w:rPr>
                <w:rFonts w:hint="eastAsia" w:ascii="Times New Roman" w:hAnsi="Times New Roman"/>
                <w:color w:val="000000" w:themeColor="text1"/>
                <w:sz w:val="21"/>
                <w:szCs w:val="21"/>
                <w14:textFill>
                  <w14:solidFill>
                    <w14:schemeClr w14:val="tx1"/>
                  </w14:solidFill>
                </w14:textFill>
              </w:rPr>
              <w:t>。</w:t>
            </w:r>
          </w:p>
          <w:p w14:paraId="022E5378">
            <w:pPr>
              <w:pStyle w:val="4"/>
              <w:widowControl w:val="0"/>
              <w:tabs>
                <w:tab w:val="left" w:pos="900"/>
              </w:tabs>
              <w:ind w:left="0" w:firstLine="420" w:firstLineChars="200"/>
              <w:jc w:val="left"/>
            </w:pPr>
            <w:r>
              <w:rPr>
                <w:rFonts w:hint="eastAsia" w:ascii="Times New Roman" w:hAnsi="Times New Roman"/>
                <w:color w:val="000000" w:themeColor="text1"/>
                <w:sz w:val="21"/>
                <w:szCs w:val="21"/>
                <w14:textFill>
                  <w14:solidFill>
                    <w14:schemeClr w14:val="tx1"/>
                  </w14:solidFill>
                </w14:textFill>
              </w:rPr>
              <w:t>本</w:t>
            </w:r>
            <w:r>
              <w:rPr>
                <w:rFonts w:ascii="Times New Roman" w:hAnsi="Times New Roman"/>
                <w:color w:val="000000" w:themeColor="text1"/>
                <w:sz w:val="21"/>
                <w:szCs w:val="21"/>
                <w14:textFill>
                  <w14:solidFill>
                    <w14:schemeClr w14:val="tx1"/>
                  </w14:solidFill>
                </w14:textFill>
              </w:rPr>
              <w:t>课程的开设有利于提高学生的语言运用能力、提升学生对文学原著鉴赏</w:t>
            </w:r>
            <w:r>
              <w:rPr>
                <w:rFonts w:hint="eastAsia" w:ascii="Times New Roman" w:hAnsi="Times New Roman"/>
                <w:color w:val="000000" w:themeColor="text1"/>
                <w:sz w:val="21"/>
                <w:szCs w:val="21"/>
                <w14:textFill>
                  <w14:solidFill>
                    <w14:schemeClr w14:val="tx1"/>
                  </w14:solidFill>
                </w14:textFill>
              </w:rPr>
              <w:t>的</w:t>
            </w:r>
            <w:r>
              <w:rPr>
                <w:rFonts w:ascii="Times New Roman" w:hAnsi="Times New Roman"/>
                <w:color w:val="000000" w:themeColor="text1"/>
                <w:sz w:val="21"/>
                <w:szCs w:val="21"/>
                <w14:textFill>
                  <w14:solidFill>
                    <w14:schemeClr w14:val="tx1"/>
                  </w14:solidFill>
                </w14:textFill>
              </w:rPr>
              <w:t>水平，培养学生的文学审美意识，使学生在宏观把握文学课程知识点的同时，增强对</w:t>
            </w:r>
            <w:r>
              <w:rPr>
                <w:rFonts w:hint="eastAsia" w:ascii="Times New Roman" w:hAnsi="Times New Roman"/>
                <w:color w:val="000000" w:themeColor="text1"/>
                <w:sz w:val="21"/>
                <w:szCs w:val="21"/>
                <w14:textFill>
                  <w14:solidFill>
                    <w14:schemeClr w14:val="tx1"/>
                  </w14:solidFill>
                </w14:textFill>
              </w:rPr>
              <w:t>英国</w:t>
            </w:r>
            <w:r>
              <w:rPr>
                <w:rFonts w:ascii="Times New Roman" w:hAnsi="Times New Roman"/>
                <w:color w:val="000000" w:themeColor="text1"/>
                <w:sz w:val="21"/>
                <w:szCs w:val="21"/>
                <w14:textFill>
                  <w14:solidFill>
                    <w14:schemeClr w14:val="tx1"/>
                  </w14:solidFill>
                </w14:textFill>
              </w:rPr>
              <w:t>文学原著的理解，</w:t>
            </w:r>
            <w:r>
              <w:rPr>
                <w:rFonts w:hint="eastAsia" w:ascii="Times New Roman" w:hAnsi="Times New Roman"/>
                <w:color w:val="000000" w:themeColor="text1"/>
                <w:sz w:val="21"/>
                <w:szCs w:val="21"/>
                <w14:textFill>
                  <w14:solidFill>
                    <w14:schemeClr w14:val="tx1"/>
                  </w14:solidFill>
                </w14:textFill>
              </w:rPr>
              <w:t>在教学中将结合专业知识，引导学生深刻理解社会主义核心价值观，自觉弘扬中华优秀文化传统、革命文化和社会主义先进文化，并从历史与现实、理论与实践等维度帮助学生树立文化自信，深刻理解新时代中国特色社会主义思想。</w:t>
            </w:r>
          </w:p>
        </w:tc>
      </w:tr>
      <w:tr w14:paraId="41A7E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99" w:hRule="atLeast"/>
        </w:trPr>
        <w:tc>
          <w:tcPr>
            <w:tcW w:w="1691" w:type="dxa"/>
            <w:tcBorders>
              <w:left w:val="single" w:color="auto" w:sz="12" w:space="0"/>
              <w:bottom w:val="double" w:color="auto" w:sz="4" w:space="0"/>
            </w:tcBorders>
            <w:shd w:val="clear" w:color="auto" w:fill="auto"/>
            <w:tcMar>
              <w:top w:w="57" w:type="dxa"/>
              <w:left w:w="85" w:type="dxa"/>
              <w:bottom w:w="57" w:type="dxa"/>
              <w:right w:w="85" w:type="dxa"/>
            </w:tcMar>
            <w:vAlign w:val="center"/>
          </w:tcPr>
          <w:p w14:paraId="5B8D0E6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Mar>
              <w:top w:w="57" w:type="dxa"/>
              <w:left w:w="85" w:type="dxa"/>
              <w:bottom w:w="57" w:type="dxa"/>
              <w:right w:w="85" w:type="dxa"/>
            </w:tcMar>
            <w:vAlign w:val="center"/>
          </w:tcPr>
          <w:p w14:paraId="4D6F4B48">
            <w:pPr>
              <w:pStyle w:val="4"/>
              <w:widowControl w:val="0"/>
              <w:tabs>
                <w:tab w:val="left" w:pos="900"/>
              </w:tabs>
              <w:ind w:left="0" w:firstLine="420" w:firstLineChars="200"/>
              <w:jc w:val="left"/>
            </w:pPr>
            <w:r>
              <w:rPr>
                <w:rFonts w:hint="eastAsia" w:ascii="宋体" w:hAnsi="宋体" w:eastAsia="宋体" w:cs="宋体"/>
                <w:color w:val="000000" w:themeColor="text1"/>
                <w:sz w:val="21"/>
                <w:szCs w:val="21"/>
                <w14:textFill>
                  <w14:solidFill>
                    <w14:schemeClr w14:val="tx1"/>
                  </w14:solidFill>
                </w14:textFill>
              </w:rPr>
              <w:t>《英语文学导论1》是英语专业三年级学生的核心必修课程，其前提是学生应具有扎实的语言基本功、一定的文学知识和初步的科学研究方法，同时学生应具备一定的自主学习能力。学生通过这门课程的学习，能够掌握鉴赏、分析文学作品的基本知识和技能，提高人文情怀与审美情趣。</w:t>
            </w:r>
          </w:p>
        </w:tc>
      </w:tr>
      <w:tr w14:paraId="779E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40" w:hRule="atLeast"/>
        </w:trPr>
        <w:tc>
          <w:tcPr>
            <w:tcW w:w="1691" w:type="dxa"/>
            <w:tcBorders>
              <w:top w:val="double" w:color="auto" w:sz="4" w:space="0"/>
              <w:left w:val="single" w:color="auto" w:sz="12" w:space="0"/>
            </w:tcBorders>
            <w:shd w:val="clear" w:color="auto" w:fill="auto"/>
            <w:tcMar>
              <w:top w:w="57" w:type="dxa"/>
              <w:left w:w="85" w:type="dxa"/>
              <w:bottom w:w="57" w:type="dxa"/>
              <w:right w:w="85" w:type="dxa"/>
            </w:tcMar>
            <w:vAlign w:val="center"/>
          </w:tcPr>
          <w:p w14:paraId="607A054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tcMar>
              <w:top w:w="57" w:type="dxa"/>
              <w:left w:w="85" w:type="dxa"/>
              <w:bottom w:w="57" w:type="dxa"/>
              <w:right w:w="85" w:type="dxa"/>
            </w:tcMar>
            <w:vAlign w:val="center"/>
          </w:tcPr>
          <w:p w14:paraId="4429869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drawing>
                <wp:inline distT="0" distB="0" distL="114300" distR="114300">
                  <wp:extent cx="674370" cy="358775"/>
                  <wp:effectExtent l="0" t="0" r="11430" b="9525"/>
                  <wp:docPr id="3" name="图片 3" descr="微信截图_2024010609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40106092806"/>
                          <pic:cNvPicPr>
                            <a:picLocks noChangeAspect="1"/>
                          </pic:cNvPicPr>
                        </pic:nvPicPr>
                        <pic:blipFill>
                          <a:blip r:embed="rId5">
                            <a:clrChange>
                              <a:clrFrom>
                                <a:srgbClr val="D0DBCA">
                                  <a:alpha val="100000"/>
                                </a:srgbClr>
                              </a:clrFrom>
                              <a:clrTo>
                                <a:srgbClr val="D0DBCA">
                                  <a:alpha val="100000"/>
                                  <a:alpha val="0"/>
                                </a:srgbClr>
                              </a:clrTo>
                            </a:clrChange>
                          </a:blip>
                          <a:stretch>
                            <a:fillRect/>
                          </a:stretch>
                        </pic:blipFill>
                        <pic:spPr>
                          <a:xfrm>
                            <a:off x="0" y="0"/>
                            <a:ext cx="674370" cy="358775"/>
                          </a:xfrm>
                          <a:prstGeom prst="rect">
                            <a:avLst/>
                          </a:prstGeom>
                        </pic:spPr>
                      </pic:pic>
                    </a:graphicData>
                  </a:graphic>
                </wp:inline>
              </w:drawing>
            </w:r>
          </w:p>
        </w:tc>
        <w:tc>
          <w:tcPr>
            <w:tcW w:w="1425" w:type="dxa"/>
            <w:gridSpan w:val="2"/>
            <w:tcBorders>
              <w:top w:val="double" w:color="auto" w:sz="4" w:space="0"/>
            </w:tcBorders>
            <w:tcMar>
              <w:top w:w="57" w:type="dxa"/>
              <w:left w:w="85" w:type="dxa"/>
              <w:bottom w:w="57" w:type="dxa"/>
              <w:right w:w="85" w:type="dxa"/>
            </w:tcMar>
            <w:vAlign w:val="center"/>
          </w:tcPr>
          <w:p w14:paraId="081DADE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tcMar>
              <w:top w:w="57" w:type="dxa"/>
              <w:left w:w="85" w:type="dxa"/>
              <w:bottom w:w="57" w:type="dxa"/>
              <w:right w:w="85" w:type="dxa"/>
            </w:tcMar>
            <w:vAlign w:val="center"/>
          </w:tcPr>
          <w:p w14:paraId="75A5E064">
            <w:pPr>
              <w:widowControl w:val="0"/>
              <w:jc w:val="both"/>
              <w:rPr>
                <w:rFonts w:ascii="Times New Roman" w:hAnsi="Times New Roman"/>
                <w:color w:val="000000"/>
                <w:sz w:val="21"/>
                <w:szCs w:val="21"/>
              </w:rPr>
            </w:pPr>
            <w:r>
              <w:rPr>
                <w:rFonts w:hint="eastAsia"/>
                <w:color w:val="000000" w:themeColor="text1"/>
                <w:sz w:val="21"/>
                <w:szCs w:val="21"/>
                <w14:textFill>
                  <w14:solidFill>
                    <w14:schemeClr w14:val="tx1"/>
                  </w14:solidFill>
                </w14:textFill>
              </w:rPr>
              <w:t>2024年1月</w:t>
            </w:r>
          </w:p>
        </w:tc>
      </w:tr>
      <w:tr w14:paraId="3BAF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tcMar>
              <w:top w:w="57" w:type="dxa"/>
              <w:left w:w="85" w:type="dxa"/>
              <w:bottom w:w="57" w:type="dxa"/>
              <w:right w:w="85" w:type="dxa"/>
            </w:tcMar>
            <w:vAlign w:val="center"/>
          </w:tcPr>
          <w:p w14:paraId="11451FA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tcMar>
              <w:top w:w="57" w:type="dxa"/>
              <w:left w:w="85" w:type="dxa"/>
              <w:bottom w:w="57" w:type="dxa"/>
              <w:right w:w="85" w:type="dxa"/>
            </w:tcMar>
            <w:vAlign w:val="center"/>
          </w:tcPr>
          <w:p w14:paraId="23DCD40A">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628015" cy="213360"/>
                  <wp:effectExtent l="0" t="0" r="635" b="0"/>
                  <wp:docPr id="81911806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118062" name="图片 1"/>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628015" cy="213360"/>
                          </a:xfrm>
                          <a:prstGeom prst="rect">
                            <a:avLst/>
                          </a:prstGeom>
                          <a:noFill/>
                        </pic:spPr>
                      </pic:pic>
                    </a:graphicData>
                  </a:graphic>
                </wp:inline>
              </w:drawing>
            </w:r>
            <w:r>
              <w:rPr>
                <w:rFonts w:hint="eastAsia"/>
                <w:sz w:val="21"/>
                <w:szCs w:val="21"/>
              </w:rPr>
              <w:t>（签名）</w:t>
            </w:r>
          </w:p>
        </w:tc>
        <w:tc>
          <w:tcPr>
            <w:tcW w:w="1425" w:type="dxa"/>
            <w:gridSpan w:val="2"/>
            <w:tcMar>
              <w:top w:w="57" w:type="dxa"/>
              <w:left w:w="85" w:type="dxa"/>
              <w:bottom w:w="57" w:type="dxa"/>
              <w:right w:w="85" w:type="dxa"/>
            </w:tcMar>
            <w:vAlign w:val="center"/>
          </w:tcPr>
          <w:p w14:paraId="69BF5334">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tcMar>
              <w:top w:w="57" w:type="dxa"/>
              <w:left w:w="85" w:type="dxa"/>
              <w:bottom w:w="57" w:type="dxa"/>
              <w:right w:w="85" w:type="dxa"/>
            </w:tcMar>
            <w:vAlign w:val="center"/>
          </w:tcPr>
          <w:p w14:paraId="6BE7EE58">
            <w:pPr>
              <w:widowControl w:val="0"/>
              <w:jc w:val="center"/>
              <w:rPr>
                <w:rFonts w:ascii="Times New Roman" w:hAnsi="Times New Roman"/>
                <w:color w:val="000000"/>
                <w:sz w:val="21"/>
                <w:szCs w:val="21"/>
              </w:rPr>
            </w:pPr>
            <w:r>
              <w:rPr>
                <w:rFonts w:hint="eastAsia"/>
                <w:color w:val="000000" w:themeColor="text1"/>
                <w:sz w:val="21"/>
                <w:szCs w:val="21"/>
                <w14:textFill>
                  <w14:solidFill>
                    <w14:schemeClr w14:val="tx1"/>
                  </w14:solidFill>
                </w14:textFill>
              </w:rPr>
              <w:t>2024年1月</w:t>
            </w:r>
          </w:p>
        </w:tc>
      </w:tr>
      <w:tr w14:paraId="0697A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tcMar>
              <w:top w:w="57" w:type="dxa"/>
              <w:left w:w="85" w:type="dxa"/>
              <w:bottom w:w="57" w:type="dxa"/>
              <w:right w:w="85" w:type="dxa"/>
            </w:tcMar>
            <w:vAlign w:val="center"/>
          </w:tcPr>
          <w:p w14:paraId="5AD4AB2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tcMar>
              <w:top w:w="57" w:type="dxa"/>
              <w:left w:w="85" w:type="dxa"/>
              <w:bottom w:w="57" w:type="dxa"/>
              <w:right w:w="85" w:type="dxa"/>
            </w:tcMar>
            <w:vAlign w:val="center"/>
          </w:tcPr>
          <w:p w14:paraId="2BB80BEF">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576580" cy="346075"/>
                  <wp:effectExtent l="0" t="0" r="7620" b="9525"/>
                  <wp:docPr id="1237709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709546" name="图片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76580" cy="34607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color="auto" w:sz="12" w:space="0"/>
            </w:tcBorders>
            <w:tcMar>
              <w:top w:w="57" w:type="dxa"/>
              <w:left w:w="85" w:type="dxa"/>
              <w:bottom w:w="57" w:type="dxa"/>
              <w:right w:w="85" w:type="dxa"/>
            </w:tcMar>
            <w:vAlign w:val="center"/>
          </w:tcPr>
          <w:p w14:paraId="4EAE8BD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tcMar>
              <w:top w:w="57" w:type="dxa"/>
              <w:left w:w="85" w:type="dxa"/>
              <w:bottom w:w="57" w:type="dxa"/>
              <w:right w:w="85" w:type="dxa"/>
            </w:tcMar>
            <w:vAlign w:val="center"/>
          </w:tcPr>
          <w:p w14:paraId="1937A3E7">
            <w:pPr>
              <w:widowControl w:val="0"/>
              <w:jc w:val="center"/>
              <w:rPr>
                <w:rFonts w:ascii="Times New Roman" w:hAnsi="Times New Roman"/>
                <w:color w:val="000000"/>
                <w:sz w:val="21"/>
                <w:szCs w:val="21"/>
              </w:rPr>
            </w:pPr>
            <w:r>
              <w:rPr>
                <w:rFonts w:hint="eastAsia"/>
                <w:color w:val="000000" w:themeColor="text1"/>
                <w:sz w:val="21"/>
                <w:szCs w:val="21"/>
                <w14:textFill>
                  <w14:solidFill>
                    <w14:schemeClr w14:val="tx1"/>
                  </w14:solidFill>
                </w14:textFill>
              </w:rPr>
              <w:t>2024年1月</w:t>
            </w:r>
          </w:p>
        </w:tc>
      </w:tr>
    </w:tbl>
    <w:p w14:paraId="029CAB39">
      <w:pPr>
        <w:pStyle w:val="17"/>
        <w:spacing w:before="326" w:beforeLines="100" w:line="360" w:lineRule="auto"/>
        <w:rPr>
          <w:rFonts w:ascii="黑体" w:hAnsi="宋体"/>
        </w:rPr>
      </w:pPr>
      <w:r>
        <w:rPr>
          <w:rFonts w:hint="eastAsia" w:ascii="黑体" w:hAnsi="宋体"/>
        </w:rPr>
        <w:t>二、课程目标与毕业要求</w:t>
      </w:r>
    </w:p>
    <w:p w14:paraId="4F6163A0">
      <w:pPr>
        <w:pStyle w:val="18"/>
        <w:spacing w:before="81" w:after="163" w:line="240" w:lineRule="auto"/>
        <w:ind w:left="120" w:leftChars="50" w:right="120" w:rightChars="50"/>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3928A1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tcMar>
              <w:top w:w="57" w:type="dxa"/>
              <w:left w:w="85" w:type="dxa"/>
              <w:bottom w:w="57" w:type="dxa"/>
              <w:right w:w="85" w:type="dxa"/>
            </w:tcMar>
            <w:vAlign w:val="center"/>
          </w:tcPr>
          <w:p w14:paraId="6637DAA0">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tcMar>
              <w:top w:w="57" w:type="dxa"/>
              <w:left w:w="85" w:type="dxa"/>
              <w:bottom w:w="57" w:type="dxa"/>
              <w:right w:w="85" w:type="dxa"/>
            </w:tcMar>
            <w:vAlign w:val="center"/>
          </w:tcPr>
          <w:p w14:paraId="07CB1361">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tcMar>
              <w:top w:w="57" w:type="dxa"/>
              <w:left w:w="85" w:type="dxa"/>
              <w:bottom w:w="57" w:type="dxa"/>
              <w:right w:w="85" w:type="dxa"/>
            </w:tcMar>
            <w:vAlign w:val="center"/>
          </w:tcPr>
          <w:p w14:paraId="14B32F42">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054A9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66BE65B8">
            <w:pPr>
              <w:snapToGrid w:val="0"/>
              <w:jc w:val="center"/>
            </w:pPr>
            <w:r>
              <w:rPr>
                <w:rFonts w:hint="eastAsia" w:ascii="黑体" w:hAnsi="黑体" w:eastAsia="黑体"/>
                <w:bCs/>
                <w:color w:val="000000"/>
                <w:sz w:val="21"/>
                <w:szCs w:val="18"/>
              </w:rPr>
              <w:t>知识目标</w:t>
            </w:r>
          </w:p>
        </w:tc>
        <w:tc>
          <w:tcPr>
            <w:tcW w:w="764" w:type="dxa"/>
            <w:shd w:val="clear" w:color="auto" w:fill="auto"/>
            <w:tcMar>
              <w:top w:w="57" w:type="dxa"/>
              <w:left w:w="85" w:type="dxa"/>
              <w:bottom w:w="57" w:type="dxa"/>
              <w:right w:w="85" w:type="dxa"/>
            </w:tcMar>
            <w:vAlign w:val="center"/>
          </w:tcPr>
          <w:p w14:paraId="31512567">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tcMar>
              <w:top w:w="57" w:type="dxa"/>
              <w:left w:w="85" w:type="dxa"/>
              <w:bottom w:w="57" w:type="dxa"/>
              <w:right w:w="85" w:type="dxa"/>
            </w:tcMar>
            <w:vAlign w:val="center"/>
          </w:tcPr>
          <w:p w14:paraId="1114A6EE">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掌握英语文学相关知识，具备文学欣赏与文本读写译及分析能力。</w:t>
            </w:r>
          </w:p>
        </w:tc>
      </w:tr>
      <w:tr w14:paraId="4A216E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2AE4CCE8">
            <w:pPr>
              <w:pStyle w:val="15"/>
              <w:rPr>
                <w:bCs/>
              </w:rPr>
            </w:pPr>
          </w:p>
        </w:tc>
        <w:tc>
          <w:tcPr>
            <w:tcW w:w="764" w:type="dxa"/>
            <w:shd w:val="clear" w:color="auto" w:fill="auto"/>
            <w:tcMar>
              <w:top w:w="57" w:type="dxa"/>
              <w:left w:w="85" w:type="dxa"/>
              <w:bottom w:w="57" w:type="dxa"/>
              <w:right w:w="85" w:type="dxa"/>
            </w:tcMar>
            <w:vAlign w:val="center"/>
          </w:tcPr>
          <w:p w14:paraId="26959A94">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tcMar>
              <w:top w:w="57" w:type="dxa"/>
              <w:left w:w="85" w:type="dxa"/>
              <w:bottom w:w="57" w:type="dxa"/>
              <w:right w:w="85" w:type="dxa"/>
            </w:tcMar>
            <w:vAlign w:val="center"/>
          </w:tcPr>
          <w:p w14:paraId="5457DF61">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通过阅读英国文学作品，能够了解跨文化交际的背景知识，有国际竞争与合作意识。</w:t>
            </w:r>
          </w:p>
        </w:tc>
      </w:tr>
      <w:tr w14:paraId="14AC23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7F8F30D6">
            <w:pPr>
              <w:snapToGrid w:val="0"/>
              <w:jc w:val="center"/>
            </w:pPr>
            <w:r>
              <w:rPr>
                <w:rFonts w:hint="eastAsia" w:ascii="黑体" w:hAnsi="黑体" w:eastAsia="黑体"/>
                <w:bCs/>
                <w:color w:val="000000"/>
                <w:sz w:val="21"/>
                <w:szCs w:val="18"/>
              </w:rPr>
              <w:t>技能目标</w:t>
            </w:r>
          </w:p>
        </w:tc>
        <w:tc>
          <w:tcPr>
            <w:tcW w:w="764" w:type="dxa"/>
            <w:shd w:val="clear" w:color="auto" w:fill="auto"/>
            <w:tcMar>
              <w:top w:w="57" w:type="dxa"/>
              <w:left w:w="85" w:type="dxa"/>
              <w:bottom w:w="57" w:type="dxa"/>
              <w:right w:w="85" w:type="dxa"/>
            </w:tcMar>
            <w:vAlign w:val="center"/>
          </w:tcPr>
          <w:p w14:paraId="33518CA9">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tcMar>
              <w:top w:w="57" w:type="dxa"/>
              <w:left w:w="85" w:type="dxa"/>
              <w:bottom w:w="57" w:type="dxa"/>
              <w:right w:w="85" w:type="dxa"/>
            </w:tcMar>
            <w:vAlign w:val="center"/>
          </w:tcPr>
          <w:p w14:paraId="5A8E003E">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能通过参与小组活动对经典作品有全新的理解，并结合现实生活，培养学生参与团队，在团队中提出设想并施行的能力。</w:t>
            </w:r>
          </w:p>
        </w:tc>
      </w:tr>
      <w:tr w14:paraId="147B34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2AED761B">
            <w:pPr>
              <w:pStyle w:val="15"/>
              <w:rPr>
                <w:rFonts w:ascii="宋体" w:hAnsi="宋体"/>
              </w:rPr>
            </w:pPr>
          </w:p>
        </w:tc>
        <w:tc>
          <w:tcPr>
            <w:tcW w:w="764" w:type="dxa"/>
            <w:shd w:val="clear" w:color="auto" w:fill="auto"/>
            <w:tcMar>
              <w:top w:w="57" w:type="dxa"/>
              <w:left w:w="85" w:type="dxa"/>
              <w:bottom w:w="57" w:type="dxa"/>
              <w:right w:w="85" w:type="dxa"/>
            </w:tcMar>
            <w:vAlign w:val="center"/>
          </w:tcPr>
          <w:p w14:paraId="72D8B17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tcMar>
              <w:top w:w="57" w:type="dxa"/>
              <w:left w:w="85" w:type="dxa"/>
              <w:bottom w:w="57" w:type="dxa"/>
              <w:right w:w="85" w:type="dxa"/>
            </w:tcMar>
            <w:vAlign w:val="center"/>
          </w:tcPr>
          <w:p w14:paraId="7E1C0866">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能够学会主动搜集、获取达到目标所需要的学习资源，主动安排学习计划并给予实施、反思学习计划、持续改进，达到学习目标。</w:t>
            </w:r>
          </w:p>
        </w:tc>
      </w:tr>
      <w:tr w14:paraId="223E69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tcMar>
              <w:top w:w="57" w:type="dxa"/>
              <w:left w:w="85" w:type="dxa"/>
              <w:bottom w:w="57" w:type="dxa"/>
              <w:right w:w="85" w:type="dxa"/>
            </w:tcMar>
            <w:vAlign w:val="center"/>
          </w:tcPr>
          <w:p w14:paraId="55A77C8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560AE52">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tcMar>
              <w:top w:w="57" w:type="dxa"/>
              <w:left w:w="85" w:type="dxa"/>
              <w:bottom w:w="57" w:type="dxa"/>
              <w:right w:w="85" w:type="dxa"/>
            </w:tcMar>
            <w:vAlign w:val="center"/>
          </w:tcPr>
          <w:p w14:paraId="390C358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tcMar>
              <w:top w:w="57" w:type="dxa"/>
              <w:left w:w="85" w:type="dxa"/>
              <w:bottom w:w="57" w:type="dxa"/>
              <w:right w:w="85" w:type="dxa"/>
            </w:tcMar>
            <w:vAlign w:val="center"/>
          </w:tcPr>
          <w:p w14:paraId="246DC57F">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能够用批判性思维对英国文学作品进行阅读分析，爱党爱国，坚决拥护党的领导，热爱祖国的大好河山，自觉维护民族利益和国家尊严，培养问题意识，通过分析文学作品，培养学生的思辨精神。</w:t>
            </w:r>
          </w:p>
        </w:tc>
      </w:tr>
      <w:tr w14:paraId="666DCE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tcMar>
              <w:top w:w="57" w:type="dxa"/>
              <w:left w:w="85" w:type="dxa"/>
              <w:bottom w:w="57" w:type="dxa"/>
              <w:right w:w="85" w:type="dxa"/>
            </w:tcMar>
            <w:vAlign w:val="center"/>
          </w:tcPr>
          <w:p w14:paraId="4F74C203">
            <w:pPr>
              <w:pStyle w:val="15"/>
              <w:rPr>
                <w:rFonts w:ascii="宋体" w:hAnsi="宋体"/>
              </w:rPr>
            </w:pPr>
          </w:p>
        </w:tc>
        <w:tc>
          <w:tcPr>
            <w:tcW w:w="764" w:type="dxa"/>
            <w:shd w:val="clear" w:color="auto" w:fill="auto"/>
            <w:tcMar>
              <w:top w:w="57" w:type="dxa"/>
              <w:left w:w="85" w:type="dxa"/>
              <w:bottom w:w="57" w:type="dxa"/>
              <w:right w:w="85" w:type="dxa"/>
            </w:tcMar>
            <w:vAlign w:val="center"/>
          </w:tcPr>
          <w:p w14:paraId="4D43C248">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tcMar>
              <w:top w:w="57" w:type="dxa"/>
              <w:left w:w="85" w:type="dxa"/>
              <w:bottom w:w="57" w:type="dxa"/>
              <w:right w:w="85" w:type="dxa"/>
            </w:tcMar>
            <w:vAlign w:val="center"/>
          </w:tcPr>
          <w:p w14:paraId="3B813227">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通过阅读文学作品，陶冶情操，能够实现身心健康，学习和参与文学小组活动，通过探讨文学作品中的真善美主题，培养耐挫折能力，具有可持续发展的能力。</w:t>
            </w:r>
          </w:p>
        </w:tc>
      </w:tr>
    </w:tbl>
    <w:p w14:paraId="1D98A1AE">
      <w:pPr>
        <w:pStyle w:val="18"/>
        <w:spacing w:before="163" w:beforeLines="50" w:after="163"/>
      </w:pPr>
      <w:r>
        <w:rPr>
          <w:rFonts w:hint="eastAsia"/>
        </w:rPr>
        <w:t>（二）课程支撑的毕业要求</w:t>
      </w:r>
    </w:p>
    <w:tbl>
      <w:tblPr>
        <w:tblStyle w:val="9"/>
        <w:tblW w:w="5000" w:type="pct"/>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476"/>
      </w:tblGrid>
      <w:tr w14:paraId="7BB24BE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037F5021">
            <w:pPr>
              <w:pStyle w:val="15"/>
              <w:widowControl w:val="0"/>
              <w:jc w:val="left"/>
              <w:rPr>
                <w:rFonts w:asciiTheme="minorEastAsia" w:hAnsiTheme="minorEastAsia" w:eastAsiaTheme="minorEastAsia" w:cstheme="minorEastAsia"/>
              </w:rPr>
            </w:pPr>
            <w:r>
              <w:rPr>
                <w:rFonts w:cs="Times New Roman" w:eastAsiaTheme="minorEastAsia"/>
              </w:rPr>
              <w:t>LO</w:t>
            </w:r>
            <w:r>
              <w:rPr>
                <w:rFonts w:hint="eastAsia" w:asciiTheme="minorEastAsia" w:hAnsiTheme="minorEastAsia" w:eastAsiaTheme="minorEastAsia" w:cstheme="minorEastAsia"/>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631B324">
            <w:pPr>
              <w:pStyle w:val="15"/>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①爱党爱国，坚决拥护党的领导，热爱祖国的大好河山，悠久历史、灿烂文化，自觉维护民族利益和国家尊严。</w:t>
            </w:r>
          </w:p>
        </w:tc>
      </w:tr>
      <w:tr w14:paraId="33D8012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402" w:hRule="atLeast"/>
          <w:jc w:val="center"/>
        </w:trPr>
        <w:tc>
          <w:tcPr>
            <w:tcW w:w="8296" w:type="dxa"/>
            <w:tcMar>
              <w:top w:w="57" w:type="dxa"/>
              <w:left w:w="85" w:type="dxa"/>
              <w:bottom w:w="57" w:type="dxa"/>
              <w:right w:w="85" w:type="dxa"/>
            </w:tcMar>
            <w:vAlign w:val="center"/>
          </w:tcPr>
          <w:p w14:paraId="02170FB3">
            <w:pPr>
              <w:pStyle w:val="15"/>
              <w:widowControl w:val="0"/>
              <w:jc w:val="left"/>
              <w:rPr>
                <w:rFonts w:asciiTheme="minorEastAsia" w:hAnsiTheme="minorEastAsia" w:eastAsiaTheme="minorEastAsia" w:cstheme="minorEastAsia"/>
              </w:rPr>
            </w:pPr>
            <w:r>
              <w:rPr>
                <w:rFonts w:hint="eastAsia" w:cs="Times New Roman" w:eastAsiaTheme="minorEastAsia"/>
              </w:rPr>
              <w:t>LO</w:t>
            </w:r>
            <w:r>
              <w:rPr>
                <w:rFonts w:hint="eastAsia" w:ascii="宋体" w:hAnsi="宋体"/>
              </w:rPr>
              <w:t>2</w:t>
            </w:r>
            <w:r>
              <w:rPr>
                <w:rFonts w:hint="eastAsia" w:asciiTheme="minorEastAsia" w:hAnsiTheme="minorEastAsia" w:eastAsiaTheme="minorEastAsia" w:cstheme="minorEastAsia"/>
              </w:rPr>
              <w:t>专业能力：具有人文科学素养，具备从事某项工作或专业的理论知识、实践能力。</w:t>
            </w:r>
          </w:p>
          <w:p w14:paraId="49C208CA">
            <w:pPr>
              <w:pStyle w:val="15"/>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④掌握英语语言学、文学等相关知识，具备文学欣赏与文本分析能力。</w:t>
            </w:r>
          </w:p>
        </w:tc>
      </w:tr>
      <w:tr w14:paraId="725083B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00B128DD">
            <w:pPr>
              <w:pStyle w:val="15"/>
              <w:widowControl w:val="0"/>
              <w:jc w:val="left"/>
              <w:rPr>
                <w:rFonts w:asciiTheme="minorEastAsia" w:hAnsiTheme="minorEastAsia" w:eastAsiaTheme="minorEastAsia" w:cstheme="minorEastAsia"/>
              </w:rPr>
            </w:pPr>
            <w:r>
              <w:rPr>
                <w:rFonts w:cs="Times New Roman" w:eastAsiaTheme="minorEastAsia"/>
              </w:rPr>
              <w:t>LO</w:t>
            </w:r>
            <w:r>
              <w:rPr>
                <w:rFonts w:hint="eastAsia" w:asciiTheme="minorEastAsia" w:hAnsiTheme="minorEastAsia" w:eastAsiaTheme="minorEastAsia" w:cstheme="minorEastAsia"/>
              </w:rPr>
              <w:t>5健康发展：懂得审美、热爱劳动、为人热忱、身心健康、耐挫折，具有可持续发展的能力。</w:t>
            </w:r>
          </w:p>
          <w:p w14:paraId="277944C8">
            <w:pPr>
              <w:pStyle w:val="15"/>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①身体健康，具有良好的卫生习惯，积极参加体育活动。</w:t>
            </w:r>
          </w:p>
        </w:tc>
      </w:tr>
      <w:tr w14:paraId="6EB54A9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15DA3819">
            <w:pPr>
              <w:pStyle w:val="15"/>
              <w:widowControl w:val="0"/>
              <w:jc w:val="left"/>
              <w:rPr>
                <w:rFonts w:asciiTheme="minorEastAsia" w:hAnsiTheme="minorEastAsia" w:eastAsiaTheme="minorEastAsia" w:cstheme="minorEastAsia"/>
              </w:rPr>
            </w:pPr>
            <w:r>
              <w:rPr>
                <w:rFonts w:cs="Times New Roman" w:eastAsiaTheme="minorEastAsia"/>
              </w:rPr>
              <w:t>LO</w:t>
            </w:r>
            <w:r>
              <w:rPr>
                <w:rFonts w:hint="eastAsia" w:asciiTheme="minorEastAsia" w:hAnsiTheme="minorEastAsia" w:eastAsiaTheme="minorEastAsia" w:cstheme="minorEastAsia"/>
              </w:rPr>
              <w:t>6协同创新：同群体保持良好的合作关系，做集体中的积极成员，善于自我管理和团队管理；善于从多个维度思考问题，利用自己的知识与实践来提出新设想。</w:t>
            </w:r>
          </w:p>
          <w:p w14:paraId="6FA6D7E4">
            <w:pPr>
              <w:widowControl/>
              <w:tabs>
                <w:tab w:val="left" w:pos="4200"/>
              </w:tabs>
              <w:spacing w:line="440" w:lineRule="exact"/>
              <w:jc w:val="left"/>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③能用创新的方法或者多种方法解决复杂问题或真实问题。</w:t>
            </w:r>
          </w:p>
        </w:tc>
      </w:tr>
      <w:tr w14:paraId="0037D60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jc w:val="center"/>
        </w:trPr>
        <w:tc>
          <w:tcPr>
            <w:tcW w:w="8296" w:type="dxa"/>
            <w:tcMar>
              <w:top w:w="57" w:type="dxa"/>
              <w:left w:w="85" w:type="dxa"/>
              <w:bottom w:w="57" w:type="dxa"/>
              <w:right w:w="85" w:type="dxa"/>
            </w:tcMar>
            <w:vAlign w:val="center"/>
          </w:tcPr>
          <w:p w14:paraId="3BFBCAB1">
            <w:pPr>
              <w:pStyle w:val="15"/>
              <w:widowControl w:val="0"/>
              <w:jc w:val="left"/>
              <w:rPr>
                <w:rFonts w:asciiTheme="minorEastAsia" w:hAnsiTheme="minorEastAsia" w:eastAsiaTheme="minorEastAsia" w:cstheme="minorEastAsia"/>
              </w:rPr>
            </w:pPr>
            <w:r>
              <w:rPr>
                <w:rFonts w:cs="Times New Roman" w:eastAsiaTheme="minorEastAsia"/>
              </w:rPr>
              <w:t>LO8</w:t>
            </w:r>
            <w:r>
              <w:rPr>
                <w:rFonts w:ascii="宋体" w:hAnsi="宋体"/>
                <w:bCs/>
                <w:color w:val="auto"/>
              </w:rPr>
              <w:t>国</w:t>
            </w:r>
            <w:r>
              <w:rPr>
                <w:rFonts w:hint="eastAsia" w:asciiTheme="minorEastAsia" w:hAnsiTheme="minorEastAsia" w:eastAsiaTheme="minorEastAsia" w:cstheme="minorEastAsia"/>
              </w:rPr>
              <w:t>际视野：具有基本的外语表达沟通能力与跨文化理解能力，有国际竞争与合作的意识。</w:t>
            </w:r>
          </w:p>
          <w:p w14:paraId="459BAC8F">
            <w:pPr>
              <w:pStyle w:val="15"/>
              <w:widowControl w:val="0"/>
              <w:jc w:val="left"/>
              <w:rPr>
                <w:rFonts w:asciiTheme="minorEastAsia" w:hAnsiTheme="minorEastAsia" w:eastAsiaTheme="minorEastAsia" w:cstheme="minorEastAsia"/>
              </w:rPr>
            </w:pPr>
            <w:r>
              <w:rPr>
                <w:rFonts w:hint="eastAsia" w:asciiTheme="minorEastAsia" w:hAnsiTheme="minorEastAsia" w:eastAsiaTheme="minorEastAsia" w:cstheme="minorEastAsia"/>
              </w:rPr>
              <w:t>③有国际竞争与合作意识。</w:t>
            </w:r>
          </w:p>
        </w:tc>
      </w:tr>
    </w:tbl>
    <w:p w14:paraId="79196EA0">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0B713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tcMar>
              <w:top w:w="57" w:type="dxa"/>
              <w:left w:w="85" w:type="dxa"/>
              <w:bottom w:w="57" w:type="dxa"/>
              <w:right w:w="85" w:type="dxa"/>
            </w:tcMar>
            <w:vAlign w:val="center"/>
          </w:tcPr>
          <w:p w14:paraId="5FB5EBE8">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tcMar>
              <w:top w:w="57" w:type="dxa"/>
              <w:left w:w="85" w:type="dxa"/>
              <w:bottom w:w="57" w:type="dxa"/>
              <w:right w:w="85" w:type="dxa"/>
            </w:tcMar>
            <w:vAlign w:val="center"/>
          </w:tcPr>
          <w:p w14:paraId="61280E34">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tcMar>
              <w:top w:w="57" w:type="dxa"/>
              <w:left w:w="85" w:type="dxa"/>
              <w:bottom w:w="57" w:type="dxa"/>
              <w:right w:w="85" w:type="dxa"/>
            </w:tcMar>
            <w:vAlign w:val="center"/>
          </w:tcPr>
          <w:p w14:paraId="58B5C272">
            <w:pPr>
              <w:pStyle w:val="14"/>
              <w:rPr>
                <w:szCs w:val="16"/>
              </w:rPr>
            </w:pPr>
            <w:r>
              <w:rPr>
                <w:rFonts w:hint="eastAsia"/>
                <w:szCs w:val="16"/>
              </w:rPr>
              <w:t>支撑度</w:t>
            </w:r>
          </w:p>
        </w:tc>
        <w:tc>
          <w:tcPr>
            <w:tcW w:w="4763" w:type="dxa"/>
            <w:tcBorders>
              <w:top w:val="single" w:color="auto" w:sz="12" w:space="0"/>
            </w:tcBorders>
            <w:tcMar>
              <w:top w:w="57" w:type="dxa"/>
              <w:left w:w="85" w:type="dxa"/>
              <w:bottom w:w="57" w:type="dxa"/>
              <w:right w:w="85" w:type="dxa"/>
            </w:tcMar>
            <w:vAlign w:val="center"/>
          </w:tcPr>
          <w:p w14:paraId="4FF17C49">
            <w:pPr>
              <w:pStyle w:val="14"/>
              <w:rPr>
                <w:szCs w:val="16"/>
              </w:rPr>
            </w:pPr>
            <w:r>
              <w:rPr>
                <w:rFonts w:hint="eastAsia"/>
                <w:szCs w:val="16"/>
              </w:rPr>
              <w:t>课程目标</w:t>
            </w:r>
          </w:p>
        </w:tc>
        <w:tc>
          <w:tcPr>
            <w:tcW w:w="1348" w:type="dxa"/>
            <w:tcBorders>
              <w:top w:val="single" w:color="auto" w:sz="12" w:space="0"/>
              <w:right w:val="single" w:color="auto" w:sz="12" w:space="0"/>
            </w:tcBorders>
            <w:tcMar>
              <w:top w:w="57" w:type="dxa"/>
              <w:left w:w="85" w:type="dxa"/>
              <w:bottom w:w="57" w:type="dxa"/>
              <w:right w:w="85" w:type="dxa"/>
            </w:tcMar>
            <w:vAlign w:val="center"/>
          </w:tcPr>
          <w:p w14:paraId="7E39D36F">
            <w:pPr>
              <w:pStyle w:val="14"/>
              <w:rPr>
                <w:szCs w:val="16"/>
              </w:rPr>
            </w:pPr>
            <w:r>
              <w:rPr>
                <w:rFonts w:hint="eastAsia"/>
                <w:szCs w:val="16"/>
              </w:rPr>
              <w:t>对指标点的贡献度</w:t>
            </w:r>
          </w:p>
        </w:tc>
      </w:tr>
      <w:tr w14:paraId="3F215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1269A573">
            <w:pPr>
              <w:pStyle w:val="15"/>
            </w:pPr>
            <w:r>
              <w:rPr>
                <w:rFonts w:hint="eastAsia"/>
                <w:b/>
                <w:bCs/>
              </w:rPr>
              <w:t>LO</w:t>
            </w:r>
            <w:r>
              <w:rPr>
                <w:rFonts w:hint="eastAsia" w:ascii="宋体" w:hAnsi="宋体"/>
                <w:b/>
                <w:bCs/>
              </w:rPr>
              <w:t>1</w:t>
            </w:r>
          </w:p>
        </w:tc>
        <w:tc>
          <w:tcPr>
            <w:tcW w:w="794" w:type="dxa"/>
            <w:tcBorders>
              <w:left w:val="single" w:color="auto" w:sz="4" w:space="0"/>
            </w:tcBorders>
            <w:tcMar>
              <w:top w:w="57" w:type="dxa"/>
              <w:left w:w="85" w:type="dxa"/>
              <w:bottom w:w="57" w:type="dxa"/>
              <w:right w:w="85" w:type="dxa"/>
            </w:tcMar>
            <w:vAlign w:val="center"/>
          </w:tcPr>
          <w:p w14:paraId="79FCF35B">
            <w:pPr>
              <w:pStyle w:val="15"/>
              <w:rPr>
                <w:rFonts w:cs="Times New Roman"/>
                <w:bCs/>
              </w:rPr>
            </w:pPr>
            <w:r>
              <w:rPr>
                <w:rFonts w:hint="eastAsia" w:ascii="宋体" w:hAnsi="宋体"/>
                <w:bCs/>
                <w:sz w:val="24"/>
              </w:rPr>
              <w:t>①</w:t>
            </w:r>
          </w:p>
        </w:tc>
        <w:tc>
          <w:tcPr>
            <w:tcW w:w="794" w:type="dxa"/>
            <w:tcBorders>
              <w:right w:val="double" w:color="auto" w:sz="4" w:space="0"/>
            </w:tcBorders>
            <w:shd w:val="clear" w:color="auto" w:fill="auto"/>
            <w:tcMar>
              <w:top w:w="57" w:type="dxa"/>
              <w:left w:w="85" w:type="dxa"/>
              <w:bottom w:w="57" w:type="dxa"/>
              <w:right w:w="85" w:type="dxa"/>
            </w:tcMar>
            <w:vAlign w:val="center"/>
          </w:tcPr>
          <w:p w14:paraId="7810EE4E">
            <w:pPr>
              <w:pStyle w:val="15"/>
              <w:rPr>
                <w:rFonts w:ascii="宋体" w:hAnsi="宋体"/>
              </w:rPr>
            </w:pPr>
            <w:r>
              <w:rPr>
                <w:rFonts w:cs="Times New Roman"/>
              </w:rPr>
              <w:t>H</w:t>
            </w:r>
          </w:p>
        </w:tc>
        <w:tc>
          <w:tcPr>
            <w:tcW w:w="4763" w:type="dxa"/>
            <w:tcMar>
              <w:top w:w="57" w:type="dxa"/>
              <w:left w:w="85" w:type="dxa"/>
              <w:bottom w:w="57" w:type="dxa"/>
              <w:right w:w="85" w:type="dxa"/>
            </w:tcMar>
            <w:vAlign w:val="center"/>
          </w:tcPr>
          <w:p w14:paraId="3C93171B">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5.能够用批判性思维对英国文学作品进行阅读分析，爱党爱国，坚决拥护党的领导，热爱祖国的大好河山，自觉维护民族利益和国家尊严，培养问题意识，通过分析文学作品，培养学生的思辨精神。</w:t>
            </w:r>
          </w:p>
        </w:tc>
        <w:tc>
          <w:tcPr>
            <w:tcW w:w="1348" w:type="dxa"/>
            <w:tcBorders>
              <w:right w:val="single" w:color="auto" w:sz="12" w:space="0"/>
            </w:tcBorders>
            <w:tcMar>
              <w:top w:w="57" w:type="dxa"/>
              <w:left w:w="85" w:type="dxa"/>
              <w:bottom w:w="57" w:type="dxa"/>
              <w:right w:w="85" w:type="dxa"/>
            </w:tcMar>
            <w:vAlign w:val="center"/>
          </w:tcPr>
          <w:p w14:paraId="71EA2885">
            <w:pPr>
              <w:pStyle w:val="15"/>
              <w:rPr>
                <w:rFonts w:ascii="宋体" w:hAnsi="宋体"/>
                <w:bCs/>
              </w:rPr>
            </w:pPr>
            <w:r>
              <w:rPr>
                <w:rFonts w:hint="eastAsia" w:ascii="宋体" w:hAnsi="宋体"/>
              </w:rPr>
              <w:t>100%</w:t>
            </w:r>
          </w:p>
        </w:tc>
      </w:tr>
      <w:tr w14:paraId="7042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tcMar>
              <w:top w:w="57" w:type="dxa"/>
              <w:left w:w="85" w:type="dxa"/>
              <w:bottom w:w="57" w:type="dxa"/>
              <w:right w:w="85" w:type="dxa"/>
            </w:tcMar>
            <w:vAlign w:val="center"/>
          </w:tcPr>
          <w:p w14:paraId="7DC4AC6A">
            <w:pPr>
              <w:pStyle w:val="15"/>
            </w:pPr>
            <w:r>
              <w:rPr>
                <w:rFonts w:hint="eastAsia"/>
                <w:b/>
                <w:bCs/>
              </w:rPr>
              <w:t>LO</w:t>
            </w:r>
            <w:r>
              <w:rPr>
                <w:rFonts w:hint="eastAsia" w:ascii="宋体" w:hAnsi="宋体"/>
                <w:b/>
                <w:bCs/>
              </w:rPr>
              <w:t>2</w:t>
            </w:r>
          </w:p>
        </w:tc>
        <w:tc>
          <w:tcPr>
            <w:tcW w:w="794" w:type="dxa"/>
            <w:vMerge w:val="restart"/>
            <w:tcBorders>
              <w:left w:val="single" w:color="auto" w:sz="4" w:space="0"/>
            </w:tcBorders>
            <w:tcMar>
              <w:top w:w="57" w:type="dxa"/>
              <w:left w:w="85" w:type="dxa"/>
              <w:bottom w:w="57" w:type="dxa"/>
              <w:right w:w="85" w:type="dxa"/>
            </w:tcMar>
            <w:vAlign w:val="center"/>
          </w:tcPr>
          <w:p w14:paraId="7D174D8C">
            <w:pPr>
              <w:pStyle w:val="15"/>
              <w:rPr>
                <w:rFonts w:cs="Times New Roman"/>
                <w:bCs/>
              </w:rPr>
            </w:pPr>
            <w:r>
              <w:rPr>
                <w:rFonts w:hint="eastAsia" w:ascii="宋体" w:hAnsi="宋体"/>
                <w:bCs/>
                <w:sz w:val="24"/>
              </w:rPr>
              <w:t>④</w:t>
            </w:r>
          </w:p>
        </w:tc>
        <w:tc>
          <w:tcPr>
            <w:tcW w:w="794" w:type="dxa"/>
            <w:vMerge w:val="restart"/>
            <w:tcBorders>
              <w:right w:val="double" w:color="auto" w:sz="4" w:space="0"/>
            </w:tcBorders>
            <w:shd w:val="clear" w:color="auto" w:fill="auto"/>
            <w:tcMar>
              <w:top w:w="57" w:type="dxa"/>
              <w:left w:w="85" w:type="dxa"/>
              <w:bottom w:w="57" w:type="dxa"/>
              <w:right w:w="85" w:type="dxa"/>
            </w:tcMar>
            <w:vAlign w:val="center"/>
          </w:tcPr>
          <w:p w14:paraId="0206FB8F">
            <w:pPr>
              <w:pStyle w:val="15"/>
              <w:rPr>
                <w:rFonts w:ascii="宋体" w:hAnsi="宋体"/>
              </w:rPr>
            </w:pPr>
            <w:r>
              <w:rPr>
                <w:rFonts w:hint="eastAsia" w:cs="Times New Roman"/>
              </w:rPr>
              <w:t>H</w:t>
            </w:r>
          </w:p>
        </w:tc>
        <w:tc>
          <w:tcPr>
            <w:tcW w:w="4763" w:type="dxa"/>
            <w:tcMar>
              <w:top w:w="57" w:type="dxa"/>
              <w:left w:w="85" w:type="dxa"/>
              <w:bottom w:w="57" w:type="dxa"/>
              <w:right w:w="85" w:type="dxa"/>
            </w:tcMar>
            <w:vAlign w:val="center"/>
          </w:tcPr>
          <w:p w14:paraId="60ED4EA0">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1.掌握英语文学相关知识，具备文学欣赏与文本读写译及分析能力。</w:t>
            </w:r>
          </w:p>
        </w:tc>
        <w:tc>
          <w:tcPr>
            <w:tcW w:w="1348" w:type="dxa"/>
            <w:tcBorders>
              <w:right w:val="single" w:color="auto" w:sz="12" w:space="0"/>
            </w:tcBorders>
            <w:tcMar>
              <w:top w:w="57" w:type="dxa"/>
              <w:left w:w="85" w:type="dxa"/>
              <w:bottom w:w="57" w:type="dxa"/>
              <w:right w:w="85" w:type="dxa"/>
            </w:tcMar>
            <w:vAlign w:val="center"/>
          </w:tcPr>
          <w:p w14:paraId="0AEE3A61">
            <w:pPr>
              <w:pStyle w:val="15"/>
              <w:rPr>
                <w:rFonts w:ascii="宋体" w:hAnsi="宋体"/>
                <w:bCs/>
              </w:rPr>
            </w:pPr>
            <w:r>
              <w:rPr>
                <w:rFonts w:hint="eastAsia" w:ascii="宋体" w:hAnsi="宋体"/>
                <w:bCs/>
              </w:rPr>
              <w:t>60%</w:t>
            </w:r>
          </w:p>
        </w:tc>
      </w:tr>
      <w:tr w14:paraId="1FD9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Mar>
              <w:top w:w="57" w:type="dxa"/>
              <w:left w:w="85" w:type="dxa"/>
              <w:bottom w:w="57" w:type="dxa"/>
              <w:right w:w="85" w:type="dxa"/>
            </w:tcMar>
            <w:vAlign w:val="center"/>
          </w:tcPr>
          <w:p w14:paraId="3BC6E929">
            <w:pPr>
              <w:pStyle w:val="15"/>
            </w:pPr>
          </w:p>
        </w:tc>
        <w:tc>
          <w:tcPr>
            <w:tcW w:w="794" w:type="dxa"/>
            <w:vMerge w:val="continue"/>
            <w:tcBorders>
              <w:left w:val="single" w:color="auto" w:sz="4" w:space="0"/>
            </w:tcBorders>
            <w:tcMar>
              <w:top w:w="57" w:type="dxa"/>
              <w:left w:w="85" w:type="dxa"/>
              <w:bottom w:w="57" w:type="dxa"/>
              <w:right w:w="85" w:type="dxa"/>
            </w:tcMar>
            <w:vAlign w:val="center"/>
          </w:tcPr>
          <w:p w14:paraId="58EB9E56">
            <w:pPr>
              <w:pStyle w:val="15"/>
              <w:rPr>
                <w:rFonts w:cs="Times New Roman"/>
                <w:bCs/>
              </w:rPr>
            </w:pPr>
          </w:p>
        </w:tc>
        <w:tc>
          <w:tcPr>
            <w:tcW w:w="794" w:type="dxa"/>
            <w:vMerge w:val="continue"/>
            <w:tcBorders>
              <w:right w:val="double" w:color="auto" w:sz="4" w:space="0"/>
            </w:tcBorders>
            <w:shd w:val="clear" w:color="auto" w:fill="auto"/>
            <w:tcMar>
              <w:top w:w="57" w:type="dxa"/>
              <w:left w:w="85" w:type="dxa"/>
              <w:bottom w:w="57" w:type="dxa"/>
              <w:right w:w="85" w:type="dxa"/>
            </w:tcMar>
            <w:vAlign w:val="center"/>
          </w:tcPr>
          <w:p w14:paraId="62263E47">
            <w:pPr>
              <w:pStyle w:val="15"/>
              <w:rPr>
                <w:rFonts w:ascii="宋体" w:hAnsi="宋体"/>
              </w:rPr>
            </w:pPr>
          </w:p>
        </w:tc>
        <w:tc>
          <w:tcPr>
            <w:tcW w:w="4763" w:type="dxa"/>
            <w:tcMar>
              <w:top w:w="57" w:type="dxa"/>
              <w:left w:w="85" w:type="dxa"/>
              <w:bottom w:w="57" w:type="dxa"/>
              <w:right w:w="85" w:type="dxa"/>
            </w:tcMar>
            <w:vAlign w:val="center"/>
          </w:tcPr>
          <w:p w14:paraId="70301F5A">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4.能够学会主动搜集、获取达到目标所需要的学习资源，主动安排学习计划并给予实施、反思学习计划、持续改进，达到学习目标。</w:t>
            </w:r>
          </w:p>
        </w:tc>
        <w:tc>
          <w:tcPr>
            <w:tcW w:w="1348" w:type="dxa"/>
            <w:tcBorders>
              <w:right w:val="single" w:color="auto" w:sz="12" w:space="0"/>
            </w:tcBorders>
            <w:tcMar>
              <w:top w:w="57" w:type="dxa"/>
              <w:left w:w="85" w:type="dxa"/>
              <w:bottom w:w="57" w:type="dxa"/>
              <w:right w:w="85" w:type="dxa"/>
            </w:tcMar>
            <w:vAlign w:val="center"/>
          </w:tcPr>
          <w:p w14:paraId="012FBFAD">
            <w:pPr>
              <w:pStyle w:val="15"/>
              <w:rPr>
                <w:rFonts w:ascii="宋体" w:hAnsi="宋体"/>
                <w:bCs/>
              </w:rPr>
            </w:pPr>
            <w:r>
              <w:rPr>
                <w:rFonts w:hint="eastAsia" w:ascii="宋体" w:hAnsi="宋体"/>
                <w:bCs/>
              </w:rPr>
              <w:t>40%</w:t>
            </w:r>
          </w:p>
        </w:tc>
      </w:tr>
      <w:tr w14:paraId="51FB2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64C5C8C9">
            <w:pPr>
              <w:pStyle w:val="15"/>
            </w:pPr>
            <w:r>
              <w:rPr>
                <w:rFonts w:hint="eastAsia"/>
                <w:b/>
                <w:bCs/>
              </w:rPr>
              <w:t>LO</w:t>
            </w:r>
            <w:r>
              <w:rPr>
                <w:rFonts w:hint="eastAsia" w:ascii="宋体" w:hAnsi="宋体"/>
                <w:b/>
                <w:bCs/>
              </w:rPr>
              <w:t>5</w:t>
            </w:r>
          </w:p>
        </w:tc>
        <w:tc>
          <w:tcPr>
            <w:tcW w:w="794" w:type="dxa"/>
            <w:tcBorders>
              <w:left w:val="single" w:color="auto" w:sz="4" w:space="0"/>
            </w:tcBorders>
            <w:tcMar>
              <w:top w:w="57" w:type="dxa"/>
              <w:left w:w="85" w:type="dxa"/>
              <w:bottom w:w="57" w:type="dxa"/>
              <w:right w:w="85" w:type="dxa"/>
            </w:tcMar>
            <w:vAlign w:val="center"/>
          </w:tcPr>
          <w:p w14:paraId="12B4C5FD">
            <w:pPr>
              <w:pStyle w:val="15"/>
              <w:rPr>
                <w:rFonts w:cs="Times New Roman"/>
                <w:bCs/>
              </w:rPr>
            </w:pPr>
            <w:r>
              <w:rPr>
                <w:rFonts w:hint="eastAsia" w:ascii="宋体" w:hAnsi="宋体"/>
                <w:bCs/>
                <w:sz w:val="24"/>
              </w:rPr>
              <w:t>①</w:t>
            </w:r>
          </w:p>
        </w:tc>
        <w:tc>
          <w:tcPr>
            <w:tcW w:w="794" w:type="dxa"/>
            <w:tcBorders>
              <w:right w:val="double" w:color="auto" w:sz="4" w:space="0"/>
            </w:tcBorders>
            <w:shd w:val="clear" w:color="auto" w:fill="auto"/>
            <w:tcMar>
              <w:top w:w="57" w:type="dxa"/>
              <w:left w:w="85" w:type="dxa"/>
              <w:bottom w:w="57" w:type="dxa"/>
              <w:right w:w="85" w:type="dxa"/>
            </w:tcMar>
            <w:vAlign w:val="center"/>
          </w:tcPr>
          <w:p w14:paraId="3C1C398D">
            <w:pPr>
              <w:pStyle w:val="15"/>
              <w:rPr>
                <w:rFonts w:ascii="宋体" w:hAnsi="宋体"/>
              </w:rPr>
            </w:pPr>
            <w:r>
              <w:rPr>
                <w:rFonts w:hint="eastAsia" w:cs="Times New Roman"/>
              </w:rPr>
              <w:t>M</w:t>
            </w:r>
          </w:p>
        </w:tc>
        <w:tc>
          <w:tcPr>
            <w:tcW w:w="4763" w:type="dxa"/>
            <w:tcMar>
              <w:top w:w="57" w:type="dxa"/>
              <w:left w:w="85" w:type="dxa"/>
              <w:bottom w:w="57" w:type="dxa"/>
              <w:right w:w="85" w:type="dxa"/>
            </w:tcMar>
            <w:vAlign w:val="center"/>
          </w:tcPr>
          <w:p w14:paraId="21D8AA5F">
            <w:pPr>
              <w:pStyle w:val="15"/>
              <w:jc w:val="left"/>
              <w:rPr>
                <w:rFonts w:asciiTheme="minorEastAsia" w:hAnsiTheme="minorEastAsia" w:eastAsiaTheme="minorEastAsia" w:cstheme="minorEastAsia"/>
                <w:bCs/>
              </w:rPr>
            </w:pPr>
            <w:r>
              <w:rPr>
                <w:rFonts w:hint="eastAsia" w:asciiTheme="minorEastAsia" w:hAnsiTheme="minorEastAsia" w:eastAsiaTheme="minorEastAsia" w:cstheme="minorEastAsia"/>
              </w:rPr>
              <w:t>6.通过阅读文学作品，陶冶情操，能够实现身心健康，学习和参与文学小组活动，通过探讨文学作品中的真善美主题，培养耐挫折能力，具有可持续发展的能力。</w:t>
            </w:r>
          </w:p>
        </w:tc>
        <w:tc>
          <w:tcPr>
            <w:tcW w:w="1348" w:type="dxa"/>
            <w:tcBorders>
              <w:right w:val="single" w:color="auto" w:sz="12" w:space="0"/>
            </w:tcBorders>
            <w:tcMar>
              <w:top w:w="57" w:type="dxa"/>
              <w:left w:w="85" w:type="dxa"/>
              <w:bottom w:w="57" w:type="dxa"/>
              <w:right w:w="85" w:type="dxa"/>
            </w:tcMar>
            <w:vAlign w:val="center"/>
          </w:tcPr>
          <w:p w14:paraId="100CB151">
            <w:pPr>
              <w:pStyle w:val="15"/>
              <w:rPr>
                <w:rFonts w:ascii="宋体" w:hAnsi="宋体"/>
                <w:bCs/>
              </w:rPr>
            </w:pPr>
            <w:r>
              <w:rPr>
                <w:rFonts w:hint="eastAsia" w:ascii="宋体" w:hAnsi="宋体"/>
                <w:bCs/>
              </w:rPr>
              <w:t>100%</w:t>
            </w:r>
          </w:p>
        </w:tc>
      </w:tr>
      <w:tr w14:paraId="794D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Mar>
              <w:top w:w="57" w:type="dxa"/>
              <w:left w:w="85" w:type="dxa"/>
              <w:bottom w:w="57" w:type="dxa"/>
              <w:right w:w="85" w:type="dxa"/>
            </w:tcMar>
            <w:vAlign w:val="center"/>
          </w:tcPr>
          <w:p w14:paraId="2B7D5C81">
            <w:pPr>
              <w:pStyle w:val="15"/>
            </w:pPr>
            <w:r>
              <w:rPr>
                <w:rFonts w:hint="eastAsia"/>
                <w:b/>
                <w:bCs/>
              </w:rPr>
              <w:t>LO</w:t>
            </w:r>
            <w:r>
              <w:rPr>
                <w:rFonts w:hint="eastAsia" w:ascii="宋体" w:hAnsi="宋体"/>
                <w:b/>
                <w:bCs/>
              </w:rPr>
              <w:t>6</w:t>
            </w:r>
          </w:p>
        </w:tc>
        <w:tc>
          <w:tcPr>
            <w:tcW w:w="794" w:type="dxa"/>
            <w:tcBorders>
              <w:left w:val="single" w:color="auto" w:sz="4" w:space="0"/>
            </w:tcBorders>
            <w:tcMar>
              <w:top w:w="57" w:type="dxa"/>
              <w:left w:w="85" w:type="dxa"/>
              <w:bottom w:w="57" w:type="dxa"/>
              <w:right w:w="85" w:type="dxa"/>
            </w:tcMar>
            <w:vAlign w:val="center"/>
          </w:tcPr>
          <w:p w14:paraId="03528BB8">
            <w:pPr>
              <w:pStyle w:val="15"/>
              <w:rPr>
                <w:rFonts w:ascii="宋体" w:hAnsi="宋体"/>
                <w:bCs/>
                <w:sz w:val="24"/>
              </w:rPr>
            </w:pPr>
            <w:r>
              <w:rPr>
                <w:rFonts w:hint="eastAsia" w:ascii="宋体" w:hAnsi="宋体"/>
                <w:bCs/>
                <w:sz w:val="24"/>
              </w:rPr>
              <w:t>③</w:t>
            </w:r>
          </w:p>
        </w:tc>
        <w:tc>
          <w:tcPr>
            <w:tcW w:w="794" w:type="dxa"/>
            <w:tcBorders>
              <w:right w:val="double" w:color="auto" w:sz="4" w:space="0"/>
            </w:tcBorders>
            <w:shd w:val="clear" w:color="auto" w:fill="auto"/>
            <w:tcMar>
              <w:top w:w="57" w:type="dxa"/>
              <w:left w:w="85" w:type="dxa"/>
              <w:bottom w:w="57" w:type="dxa"/>
              <w:right w:w="85" w:type="dxa"/>
            </w:tcMar>
            <w:vAlign w:val="center"/>
          </w:tcPr>
          <w:p w14:paraId="10C6D6EE">
            <w:pPr>
              <w:pStyle w:val="15"/>
              <w:rPr>
                <w:rFonts w:ascii="宋体" w:hAnsi="宋体"/>
              </w:rPr>
            </w:pPr>
            <w:r>
              <w:rPr>
                <w:rFonts w:hint="eastAsia" w:cs="Times New Roman"/>
              </w:rPr>
              <w:t>M</w:t>
            </w:r>
          </w:p>
        </w:tc>
        <w:tc>
          <w:tcPr>
            <w:tcW w:w="4763" w:type="dxa"/>
            <w:tcMar>
              <w:top w:w="57" w:type="dxa"/>
              <w:left w:w="85" w:type="dxa"/>
              <w:bottom w:w="57" w:type="dxa"/>
              <w:right w:w="85" w:type="dxa"/>
            </w:tcMar>
            <w:vAlign w:val="center"/>
          </w:tcPr>
          <w:p w14:paraId="37302E13">
            <w:pPr>
              <w:pStyle w:val="15"/>
              <w:jc w:val="left"/>
              <w:rPr>
                <w:rFonts w:asciiTheme="minorEastAsia" w:hAnsiTheme="minorEastAsia" w:eastAsiaTheme="minorEastAsia" w:cstheme="minorEastAsia"/>
              </w:rPr>
            </w:pPr>
            <w:r>
              <w:rPr>
                <w:rFonts w:hint="eastAsia" w:asciiTheme="minorEastAsia" w:hAnsiTheme="minorEastAsia" w:eastAsiaTheme="minorEastAsia" w:cstheme="minorEastAsia"/>
              </w:rPr>
              <w:t>3.能通过参与小组活动对经典作品有全新的理解，并结合现实生活，培养学生参与团队，在团队中提出设想并施行的能力。</w:t>
            </w:r>
          </w:p>
        </w:tc>
        <w:tc>
          <w:tcPr>
            <w:tcW w:w="1348" w:type="dxa"/>
            <w:tcBorders>
              <w:right w:val="single" w:color="auto" w:sz="12" w:space="0"/>
            </w:tcBorders>
            <w:tcMar>
              <w:top w:w="57" w:type="dxa"/>
              <w:left w:w="85" w:type="dxa"/>
              <w:bottom w:w="57" w:type="dxa"/>
              <w:right w:w="85" w:type="dxa"/>
            </w:tcMar>
            <w:vAlign w:val="center"/>
          </w:tcPr>
          <w:p w14:paraId="4E644F91">
            <w:pPr>
              <w:pStyle w:val="15"/>
              <w:rPr>
                <w:rFonts w:ascii="宋体" w:hAnsi="宋体"/>
                <w:bCs/>
              </w:rPr>
            </w:pPr>
            <w:r>
              <w:rPr>
                <w:rFonts w:hint="eastAsia" w:ascii="宋体" w:hAnsi="宋体"/>
                <w:bCs/>
              </w:rPr>
              <w:t>100%</w:t>
            </w:r>
          </w:p>
        </w:tc>
      </w:tr>
      <w:tr w14:paraId="138D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Mar>
              <w:top w:w="57" w:type="dxa"/>
              <w:left w:w="85" w:type="dxa"/>
              <w:bottom w:w="57" w:type="dxa"/>
              <w:right w:w="85" w:type="dxa"/>
            </w:tcMar>
            <w:vAlign w:val="center"/>
          </w:tcPr>
          <w:p w14:paraId="235614CB">
            <w:pPr>
              <w:pStyle w:val="15"/>
              <w:rPr>
                <w:b/>
                <w:bCs/>
              </w:rPr>
            </w:pPr>
            <w:r>
              <w:rPr>
                <w:rFonts w:hint="eastAsia"/>
                <w:b/>
                <w:bCs/>
              </w:rPr>
              <w:t>LO8</w:t>
            </w:r>
          </w:p>
        </w:tc>
        <w:tc>
          <w:tcPr>
            <w:tcW w:w="794" w:type="dxa"/>
            <w:tcBorders>
              <w:left w:val="single" w:color="auto" w:sz="4" w:space="0"/>
              <w:bottom w:val="single" w:color="auto" w:sz="12" w:space="0"/>
            </w:tcBorders>
            <w:tcMar>
              <w:top w:w="57" w:type="dxa"/>
              <w:left w:w="85" w:type="dxa"/>
              <w:bottom w:w="57" w:type="dxa"/>
              <w:right w:w="85" w:type="dxa"/>
            </w:tcMar>
            <w:vAlign w:val="center"/>
          </w:tcPr>
          <w:p w14:paraId="38687342">
            <w:pPr>
              <w:pStyle w:val="15"/>
              <w:rPr>
                <w:rFonts w:ascii="宋体" w:hAnsi="宋体"/>
                <w:bCs/>
                <w:sz w:val="24"/>
              </w:rPr>
            </w:pPr>
            <w:r>
              <w:rPr>
                <w:rFonts w:hint="eastAsia" w:ascii="宋体" w:hAnsi="宋体"/>
                <w:bCs/>
                <w:sz w:val="24"/>
              </w:rPr>
              <w:t>③</w:t>
            </w:r>
          </w:p>
        </w:tc>
        <w:tc>
          <w:tcPr>
            <w:tcW w:w="794" w:type="dxa"/>
            <w:tcBorders>
              <w:bottom w:val="single" w:color="auto" w:sz="12" w:space="0"/>
              <w:right w:val="double" w:color="auto" w:sz="4" w:space="0"/>
            </w:tcBorders>
            <w:shd w:val="clear" w:color="auto" w:fill="auto"/>
            <w:tcMar>
              <w:top w:w="57" w:type="dxa"/>
              <w:left w:w="85" w:type="dxa"/>
              <w:bottom w:w="57" w:type="dxa"/>
              <w:right w:w="85" w:type="dxa"/>
            </w:tcMar>
            <w:vAlign w:val="center"/>
          </w:tcPr>
          <w:p w14:paraId="1A1A77B5">
            <w:pPr>
              <w:pStyle w:val="15"/>
              <w:rPr>
                <w:rFonts w:cs="Times New Roman"/>
              </w:rPr>
            </w:pPr>
            <w:r>
              <w:rPr>
                <w:rFonts w:hint="eastAsia" w:cs="Times New Roman"/>
              </w:rPr>
              <w:t>L</w:t>
            </w:r>
          </w:p>
        </w:tc>
        <w:tc>
          <w:tcPr>
            <w:tcW w:w="4763" w:type="dxa"/>
            <w:tcBorders>
              <w:bottom w:val="single" w:color="auto" w:sz="12" w:space="0"/>
            </w:tcBorders>
            <w:tcMar>
              <w:top w:w="57" w:type="dxa"/>
              <w:left w:w="85" w:type="dxa"/>
              <w:bottom w:w="57" w:type="dxa"/>
              <w:right w:w="85" w:type="dxa"/>
            </w:tcMar>
            <w:vAlign w:val="center"/>
          </w:tcPr>
          <w:p w14:paraId="046F0E3C">
            <w:pPr>
              <w:pStyle w:val="15"/>
              <w:jc w:val="left"/>
              <w:rPr>
                <w:rFonts w:asciiTheme="minorEastAsia" w:hAnsiTheme="minorEastAsia" w:eastAsiaTheme="minorEastAsia" w:cstheme="minorEastAsia"/>
              </w:rPr>
            </w:pPr>
            <w:r>
              <w:rPr>
                <w:rFonts w:hint="eastAsia" w:asciiTheme="minorEastAsia" w:hAnsiTheme="minorEastAsia" w:eastAsiaTheme="minorEastAsia" w:cstheme="minorEastAsia"/>
              </w:rPr>
              <w:t>2.通</w:t>
            </w:r>
            <w:r>
              <w:rPr>
                <w:color w:val="auto"/>
              </w:rPr>
              <w:t>过阅读</w:t>
            </w:r>
            <w:r>
              <w:rPr>
                <w:rFonts w:hint="eastAsia"/>
                <w:color w:val="auto"/>
              </w:rPr>
              <w:t>美</w:t>
            </w:r>
            <w:r>
              <w:rPr>
                <w:color w:val="auto"/>
              </w:rPr>
              <w:t>国文学作品，能够了解跨文化交际的背景知识，有国际竞争与合作意识。</w:t>
            </w:r>
          </w:p>
        </w:tc>
        <w:tc>
          <w:tcPr>
            <w:tcW w:w="1348" w:type="dxa"/>
            <w:tcBorders>
              <w:bottom w:val="single" w:color="auto" w:sz="12" w:space="0"/>
              <w:right w:val="single" w:color="auto" w:sz="12" w:space="0"/>
            </w:tcBorders>
            <w:tcMar>
              <w:top w:w="57" w:type="dxa"/>
              <w:left w:w="85" w:type="dxa"/>
              <w:bottom w:w="57" w:type="dxa"/>
              <w:right w:w="85" w:type="dxa"/>
            </w:tcMar>
            <w:vAlign w:val="center"/>
          </w:tcPr>
          <w:p w14:paraId="3381BF1B">
            <w:pPr>
              <w:pStyle w:val="15"/>
              <w:rPr>
                <w:rFonts w:ascii="宋体" w:hAnsi="宋体"/>
                <w:bCs/>
              </w:rPr>
            </w:pPr>
            <w:r>
              <w:rPr>
                <w:rFonts w:hint="eastAsia" w:ascii="宋体" w:hAnsi="宋体"/>
                <w:bCs/>
              </w:rPr>
              <w:t>100%</w:t>
            </w:r>
          </w:p>
        </w:tc>
      </w:tr>
    </w:tbl>
    <w:p w14:paraId="2E179AC1">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A98A9DD">
      <w:pPr>
        <w:pStyle w:val="18"/>
        <w:spacing w:before="81" w:after="163"/>
      </w:pPr>
      <w:r>
        <w:rPr>
          <w:rFonts w:hint="eastAsia"/>
        </w:rPr>
        <w:t>（一）各教学单元预期学习成果与教学内容</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91"/>
        <w:gridCol w:w="2183"/>
        <w:gridCol w:w="3579"/>
        <w:gridCol w:w="1923"/>
      </w:tblGrid>
      <w:tr w14:paraId="34944F7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2DB975A1">
            <w:pPr>
              <w:widowControl w:val="0"/>
              <w:jc w:val="left"/>
              <w:rPr>
                <w:rFonts w:asciiTheme="minorEastAsia" w:hAnsiTheme="minorEastAsia"/>
                <w:b/>
                <w:bCs/>
                <w:color w:val="000000" w:themeColor="text1"/>
                <w:szCs w:val="21"/>
                <w14:textFill>
                  <w14:solidFill>
                    <w14:schemeClr w14:val="tx1"/>
                  </w14:solidFill>
                </w14:textFill>
              </w:rPr>
            </w:pPr>
            <w:bookmarkStart w:id="0" w:name="OLE_LINK6"/>
            <w:bookmarkStart w:id="1" w:name="OLE_LINK5"/>
            <w:r>
              <w:rPr>
                <w:rFonts w:hint="eastAsia" w:ascii="黑体" w:hAnsi="黑体" w:eastAsia="黑体" w:cs="黑体"/>
                <w:b/>
                <w:bCs/>
                <w:color w:val="000000" w:themeColor="text1"/>
                <w:sz w:val="21"/>
                <w:szCs w:val="21"/>
                <w14:textFill>
                  <w14:solidFill>
                    <w14:schemeClr w14:val="tx1"/>
                  </w14:solidFill>
                </w14:textFill>
              </w:rPr>
              <w:t>单元</w:t>
            </w:r>
          </w:p>
        </w:tc>
        <w:tc>
          <w:tcPr>
            <w:tcW w:w="2200" w:type="dxa"/>
            <w:tcMar>
              <w:top w:w="57" w:type="dxa"/>
              <w:left w:w="85" w:type="dxa"/>
              <w:bottom w:w="57" w:type="dxa"/>
              <w:right w:w="85" w:type="dxa"/>
            </w:tcMar>
            <w:vAlign w:val="center"/>
          </w:tcPr>
          <w:p w14:paraId="3EE25C02">
            <w:pPr>
              <w:widowControl w:val="0"/>
              <w:jc w:val="lef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预期学习成果</w:t>
            </w:r>
          </w:p>
        </w:tc>
        <w:tc>
          <w:tcPr>
            <w:tcW w:w="3600" w:type="dxa"/>
            <w:tcMar>
              <w:top w:w="57" w:type="dxa"/>
              <w:left w:w="85" w:type="dxa"/>
              <w:bottom w:w="57" w:type="dxa"/>
              <w:right w:w="85" w:type="dxa"/>
            </w:tcMar>
            <w:vAlign w:val="center"/>
          </w:tcPr>
          <w:p w14:paraId="0CF08D40">
            <w:pPr>
              <w:widowControl w:val="0"/>
              <w:jc w:val="lef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核心知识点以及能力要求</w:t>
            </w:r>
          </w:p>
        </w:tc>
        <w:tc>
          <w:tcPr>
            <w:tcW w:w="1926" w:type="dxa"/>
            <w:tcMar>
              <w:top w:w="57" w:type="dxa"/>
              <w:left w:w="85" w:type="dxa"/>
              <w:bottom w:w="57" w:type="dxa"/>
              <w:right w:w="85" w:type="dxa"/>
            </w:tcMar>
            <w:vAlign w:val="center"/>
          </w:tcPr>
          <w:p w14:paraId="03677F89">
            <w:pPr>
              <w:widowControl w:val="0"/>
              <w:jc w:val="left"/>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教学难点</w:t>
            </w:r>
          </w:p>
        </w:tc>
      </w:tr>
      <w:bookmarkEnd w:id="0"/>
      <w:bookmarkEnd w:id="1"/>
      <w:tr w14:paraId="66A427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38BA2209">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w:t>
            </w:r>
          </w:p>
        </w:tc>
        <w:tc>
          <w:tcPr>
            <w:tcW w:w="2200" w:type="dxa"/>
            <w:tcMar>
              <w:top w:w="57" w:type="dxa"/>
              <w:left w:w="85" w:type="dxa"/>
              <w:bottom w:w="57" w:type="dxa"/>
              <w:right w:w="85" w:type="dxa"/>
            </w:tcMar>
            <w:vAlign w:val="center"/>
          </w:tcPr>
          <w:p w14:paraId="57B892E0">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能够对盎格鲁·撒克逊和盎格鲁·诺曼时期的文学有大致了解：以</w:t>
            </w:r>
            <w:r>
              <w:rPr>
                <w:rFonts w:ascii="Times New Roman" w:hAnsi="Times New Roman" w:cs="Times New Roman"/>
                <w:i/>
                <w:iCs/>
                <w:color w:val="000000" w:themeColor="text1"/>
                <w:sz w:val="21"/>
                <w:szCs w:val="21"/>
                <w14:textFill>
                  <w14:solidFill>
                    <w14:schemeClr w14:val="tx1"/>
                  </w14:solidFill>
                </w14:textFill>
              </w:rPr>
              <w:t xml:space="preserve">Beowulf </w:t>
            </w:r>
            <w:r>
              <w:rPr>
                <w:rFonts w:ascii="Times New Roman" w:hAnsi="Times New Roman" w:cs="Times New Roman"/>
                <w:color w:val="000000" w:themeColor="text1"/>
                <w:sz w:val="21"/>
                <w:szCs w:val="21"/>
                <w14:textFill>
                  <w14:solidFill>
                    <w14:schemeClr w14:val="tx1"/>
                  </w14:solidFill>
                </w14:textFill>
              </w:rPr>
              <w:t xml:space="preserve">与 </w:t>
            </w:r>
            <w:r>
              <w:rPr>
                <w:rFonts w:ascii="Times New Roman" w:hAnsi="Times New Roman" w:cs="Times New Roman"/>
                <w:i/>
                <w:iCs/>
                <w:color w:val="000000" w:themeColor="text1"/>
                <w:sz w:val="21"/>
                <w:szCs w:val="21"/>
                <w14:textFill>
                  <w14:solidFill>
                    <w14:schemeClr w14:val="tx1"/>
                  </w14:solidFill>
                </w14:textFill>
              </w:rPr>
              <w:t>Sir Gawain and the Green Knight</w:t>
            </w:r>
            <w:r>
              <w:rPr>
                <w:rFonts w:ascii="Times New Roman" w:hAnsi="Times New Roman" w:cs="Times New Roman"/>
                <w:color w:val="000000" w:themeColor="text1"/>
                <w:sz w:val="21"/>
                <w:szCs w:val="21"/>
                <w14:textFill>
                  <w14:solidFill>
                    <w14:schemeClr w14:val="tx1"/>
                  </w14:solidFill>
                </w14:textFill>
              </w:rPr>
              <w:t xml:space="preserve"> 为代表</w:t>
            </w:r>
          </w:p>
        </w:tc>
        <w:tc>
          <w:tcPr>
            <w:tcW w:w="3600" w:type="dxa"/>
            <w:tcMar>
              <w:top w:w="57" w:type="dxa"/>
              <w:left w:w="85" w:type="dxa"/>
              <w:bottom w:w="57" w:type="dxa"/>
              <w:right w:w="85" w:type="dxa"/>
            </w:tcMar>
            <w:vAlign w:val="center"/>
          </w:tcPr>
          <w:p w14:paraId="5EE792E2">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理解文学术语“</w:t>
            </w:r>
            <w:r>
              <w:rPr>
                <w:rFonts w:ascii="Times New Roman" w:hAnsi="Times New Roman" w:cs="Times New Roman"/>
                <w:color w:val="000000" w:themeColor="text1"/>
                <w:sz w:val="21"/>
                <w:szCs w:val="21"/>
                <w14:textFill>
                  <w14:solidFill>
                    <w14:schemeClr w14:val="tx1"/>
                  </w14:solidFill>
                </w14:textFill>
              </w:rPr>
              <w:t>epic”</w:t>
            </w:r>
            <w:r>
              <w:rPr>
                <w:rFonts w:hint="eastAsia" w:ascii="Times New Roman" w:hAnsi="Times New Roman" w:cs="Times New Roman"/>
                <w:color w:val="000000" w:themeColor="text1"/>
                <w:sz w:val="21"/>
                <w:szCs w:val="21"/>
                <w14:textFill>
                  <w14:solidFill>
                    <w14:schemeClr w14:val="tx1"/>
                  </w14:solidFill>
                </w14:textFill>
              </w:rPr>
              <w:t>；</w:t>
            </w:r>
          </w:p>
          <w:p w14:paraId="74FADD70">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解读英语史诗</w:t>
            </w:r>
            <w:r>
              <w:rPr>
                <w:rFonts w:ascii="Times New Roman" w:hAnsi="Times New Roman" w:cs="Times New Roman"/>
                <w:i/>
                <w:iCs/>
                <w:color w:val="000000" w:themeColor="text1"/>
                <w:sz w:val="21"/>
                <w:szCs w:val="21"/>
                <w14:textFill>
                  <w14:solidFill>
                    <w14:schemeClr w14:val="tx1"/>
                  </w14:solidFill>
                </w14:textFill>
              </w:rPr>
              <w:t>Beowulf</w:t>
            </w:r>
            <w:r>
              <w:rPr>
                <w:rFonts w:ascii="Times New Roman" w:hAnsi="Times New Roman" w:cs="Times New Roman"/>
                <w:bCs/>
                <w:color w:val="000000" w:themeColor="text1"/>
                <w:sz w:val="21"/>
                <w:szCs w:val="21"/>
                <w14:textFill>
                  <w14:solidFill>
                    <w14:schemeClr w14:val="tx1"/>
                  </w14:solidFill>
                </w14:textFill>
              </w:rPr>
              <w:t>选段</w:t>
            </w:r>
            <w:r>
              <w:rPr>
                <w:rFonts w:hint="eastAsia" w:ascii="Times New Roman" w:hAnsi="Times New Roman" w:cs="Times New Roman"/>
                <w:color w:val="000000" w:themeColor="text1"/>
                <w:sz w:val="21"/>
                <w:szCs w:val="21"/>
                <w14:textFill>
                  <w14:solidFill>
                    <w14:schemeClr w14:val="tx1"/>
                  </w14:solidFill>
                </w14:textFill>
              </w:rPr>
              <w:t>；</w:t>
            </w:r>
          </w:p>
          <w:p w14:paraId="570DFCC2">
            <w:pPr>
              <w:widowControl w:val="0"/>
              <w:snapToGrid w:val="0"/>
              <w:spacing w:line="300" w:lineRule="auto"/>
              <w:ind w:right="-818" w:rightChars="-341"/>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分析</w:t>
            </w:r>
            <w:r>
              <w:rPr>
                <w:rFonts w:ascii="Times New Roman" w:hAnsi="Times New Roman" w:cs="Times New Roman"/>
                <w:i/>
                <w:iCs/>
                <w:color w:val="000000" w:themeColor="text1"/>
                <w:sz w:val="21"/>
                <w:szCs w:val="21"/>
                <w14:textFill>
                  <w14:solidFill>
                    <w14:schemeClr w14:val="tx1"/>
                  </w14:solidFill>
                </w14:textFill>
              </w:rPr>
              <w:t>Beowulf</w:t>
            </w:r>
            <w:r>
              <w:rPr>
                <w:rFonts w:ascii="Times New Roman" w:hAnsi="Times New Roman" w:cs="Times New Roman"/>
                <w:color w:val="000000" w:themeColor="text1"/>
                <w:sz w:val="21"/>
                <w:szCs w:val="21"/>
                <w:lang w:val="zh-CN"/>
                <w14:textFill>
                  <w14:solidFill>
                    <w14:schemeClr w14:val="tx1"/>
                  </w14:solidFill>
                </w14:textFill>
              </w:rPr>
              <w:t>的题材与主题</w:t>
            </w:r>
            <w:r>
              <w:rPr>
                <w:rFonts w:hint="eastAsia" w:ascii="Times New Roman" w:hAnsi="Times New Roman" w:cs="Times New Roman"/>
                <w:color w:val="000000" w:themeColor="text1"/>
                <w:sz w:val="21"/>
                <w:szCs w:val="21"/>
                <w:lang w:val="zh-CN"/>
                <w14:textFill>
                  <w14:solidFill>
                    <w14:schemeClr w14:val="tx1"/>
                  </w14:solidFill>
                </w14:textFill>
              </w:rPr>
              <w:t>。</w:t>
            </w:r>
          </w:p>
        </w:tc>
        <w:tc>
          <w:tcPr>
            <w:tcW w:w="1926" w:type="dxa"/>
            <w:tcMar>
              <w:top w:w="57" w:type="dxa"/>
              <w:left w:w="85" w:type="dxa"/>
              <w:bottom w:w="57" w:type="dxa"/>
              <w:right w:w="85" w:type="dxa"/>
            </w:tcMar>
            <w:vAlign w:val="center"/>
          </w:tcPr>
          <w:p w14:paraId="4EA68E0B">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Beowulf</w:t>
            </w:r>
            <w:r>
              <w:rPr>
                <w:rFonts w:ascii="Times New Roman" w:hAnsi="Times New Roman" w:cs="Times New Roman"/>
                <w:bCs/>
                <w:color w:val="000000" w:themeColor="text1"/>
                <w:sz w:val="21"/>
                <w:szCs w:val="21"/>
                <w14:textFill>
                  <w14:solidFill>
                    <w14:schemeClr w14:val="tx1"/>
                  </w14:solidFill>
                </w14:textFill>
              </w:rPr>
              <w:t>的文学意义</w:t>
            </w:r>
          </w:p>
        </w:tc>
      </w:tr>
      <w:tr w14:paraId="022B824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428FC5C4">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2</w:t>
            </w:r>
          </w:p>
        </w:tc>
        <w:tc>
          <w:tcPr>
            <w:tcW w:w="2200" w:type="dxa"/>
            <w:tcMar>
              <w:top w:w="57" w:type="dxa"/>
              <w:left w:w="85" w:type="dxa"/>
              <w:bottom w:w="57" w:type="dxa"/>
              <w:right w:w="85" w:type="dxa"/>
            </w:tcMar>
            <w:vAlign w:val="center"/>
          </w:tcPr>
          <w:p w14:paraId="20A2B7FD">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能</w:t>
            </w:r>
            <w:r>
              <w:rPr>
                <w:rFonts w:hint="eastAsia"/>
                <w:color w:val="000000" w:themeColor="text1"/>
                <w:sz w:val="21"/>
                <w:szCs w:val="21"/>
                <w14:textFill>
                  <w14:solidFill>
                    <w14:schemeClr w14:val="tx1"/>
                  </w14:solidFill>
                </w14:textFill>
              </w:rPr>
              <w:t>够分析杰弗里·乔叟的文学作品，了解</w:t>
            </w:r>
            <w:r>
              <w:rPr>
                <w:rFonts w:ascii="Times New Roman" w:hAnsi="Times New Roman" w:cs="Times New Roman"/>
                <w:color w:val="000000" w:themeColor="text1"/>
                <w:sz w:val="21"/>
                <w:szCs w:val="21"/>
                <w14:textFill>
                  <w14:solidFill>
                    <w14:schemeClr w14:val="tx1"/>
                  </w14:solidFill>
                </w14:textFill>
              </w:rPr>
              <w:t>民谣的特点。</w:t>
            </w:r>
          </w:p>
          <w:p w14:paraId="1D7918D7">
            <w:pPr>
              <w:widowControl w:val="0"/>
              <w:jc w:val="both"/>
              <w:rPr>
                <w:rFonts w:ascii="Times New Roman" w:hAnsi="Times New Roman" w:cs="Times New Roman"/>
                <w:color w:val="000000" w:themeColor="text1"/>
                <w:sz w:val="21"/>
                <w:szCs w:val="21"/>
                <w14:textFill>
                  <w14:solidFill>
                    <w14:schemeClr w14:val="tx1"/>
                  </w14:solidFill>
                </w14:textFill>
              </w:rPr>
            </w:pPr>
          </w:p>
        </w:tc>
        <w:tc>
          <w:tcPr>
            <w:tcW w:w="3600" w:type="dxa"/>
            <w:tcMar>
              <w:top w:w="57" w:type="dxa"/>
              <w:left w:w="85" w:type="dxa"/>
              <w:bottom w:w="57" w:type="dxa"/>
              <w:right w:w="85" w:type="dxa"/>
            </w:tcMar>
            <w:vAlign w:val="center"/>
          </w:tcPr>
          <w:p w14:paraId="49BA9EDC">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w:t>
            </w:r>
            <w:r>
              <w:rPr>
                <w:rFonts w:hint="eastAsia"/>
                <w:color w:val="000000" w:themeColor="text1"/>
                <w:sz w:val="21"/>
                <w:szCs w:val="21"/>
                <w14:textFill>
                  <w14:solidFill>
                    <w14:schemeClr w14:val="tx1"/>
                  </w14:solidFill>
                </w14:textFill>
              </w:rPr>
              <w:t>杰弗里·乔叟及其代</w:t>
            </w:r>
            <w:r>
              <w:rPr>
                <w:rFonts w:ascii="Times New Roman" w:hAnsi="Times New Roman" w:cs="Times New Roman"/>
                <w:color w:val="000000" w:themeColor="text1"/>
                <w:sz w:val="21"/>
                <w:szCs w:val="21"/>
                <w14:textFill>
                  <w14:solidFill>
                    <w14:schemeClr w14:val="tx1"/>
                  </w14:solidFill>
                </w14:textFill>
              </w:rPr>
              <w:t>表</w:t>
            </w:r>
          </w:p>
          <w:p w14:paraId="176D44F3">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作</w:t>
            </w:r>
            <w:r>
              <w:rPr>
                <w:rFonts w:ascii="Times New Roman" w:hAnsi="Times New Roman" w:cs="Times New Roman"/>
                <w:i/>
                <w:iCs/>
                <w:color w:val="000000" w:themeColor="text1"/>
                <w:sz w:val="21"/>
                <w:szCs w:val="21"/>
                <w14:textFill>
                  <w14:solidFill>
                    <w14:schemeClr w14:val="tx1"/>
                  </w14:solidFill>
                </w14:textFill>
              </w:rPr>
              <w:t>The Canterbury Tales</w:t>
            </w:r>
            <w:r>
              <w:rPr>
                <w:rFonts w:hint="eastAsia" w:ascii="Times New Roman" w:hAnsi="Times New Roman" w:cs="Times New Roman"/>
                <w:color w:val="000000" w:themeColor="text1"/>
                <w:sz w:val="21"/>
                <w:szCs w:val="21"/>
                <w14:textFill>
                  <w14:solidFill>
                    <w14:schemeClr w14:val="tx1"/>
                  </w14:solidFill>
                </w14:textFill>
              </w:rPr>
              <w:t>；</w:t>
            </w:r>
          </w:p>
          <w:p w14:paraId="55FAEEC0">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理解文学术语“alliteration头韵</w:t>
            </w:r>
          </w:p>
          <w:p w14:paraId="16A618BD">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法”</w:t>
            </w:r>
            <w:r>
              <w:rPr>
                <w:rFonts w:hint="eastAsia" w:ascii="Times New Roman" w:hAnsi="Times New Roman" w:cs="Times New Roman"/>
                <w:color w:val="000000" w:themeColor="text1"/>
                <w:sz w:val="21"/>
                <w:szCs w:val="21"/>
                <w14:textFill>
                  <w14:solidFill>
                    <w14:schemeClr w14:val="tx1"/>
                  </w14:solidFill>
                </w14:textFill>
              </w:rPr>
              <w:t>；</w:t>
            </w:r>
          </w:p>
          <w:p w14:paraId="7D0FCE18">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了解”popular ballad”的渊源</w:t>
            </w:r>
          </w:p>
          <w:p w14:paraId="62625AD7">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和类型</w:t>
            </w:r>
            <w:r>
              <w:rPr>
                <w:rFonts w:hint="eastAsia" w:ascii="Times New Roman" w:hAnsi="Times New Roman" w:cs="Times New Roman"/>
                <w:color w:val="000000" w:themeColor="text1"/>
                <w:sz w:val="21"/>
                <w:szCs w:val="21"/>
                <w14:textFill>
                  <w14:solidFill>
                    <w14:schemeClr w14:val="tx1"/>
                  </w14:solidFill>
                </w14:textFill>
              </w:rPr>
              <w:t>；</w:t>
            </w:r>
          </w:p>
          <w:p w14:paraId="7243C823">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i/>
                <w:iCs/>
                <w:color w:val="000000" w:themeColor="text1"/>
                <w:sz w:val="21"/>
                <w:szCs w:val="21"/>
                <w14:textFill>
                  <w14:solidFill>
                    <w14:schemeClr w14:val="tx1"/>
                  </w14:solidFill>
                </w14:textFill>
              </w:rPr>
              <w:t>The Canterbury Tales</w:t>
            </w:r>
            <w:r>
              <w:rPr>
                <w:rFonts w:ascii="Times New Roman" w:hAnsi="Times New Roman" w:cs="Times New Roman"/>
                <w:color w:val="000000" w:themeColor="text1"/>
                <w:sz w:val="21"/>
                <w:szCs w:val="21"/>
                <w:lang w:val="zh-CN"/>
                <w14:textFill>
                  <w14:solidFill>
                    <w14:schemeClr w14:val="tx1"/>
                  </w14:solidFill>
                </w14:textFill>
              </w:rPr>
              <w:t>的</w:t>
            </w:r>
          </w:p>
          <w:p w14:paraId="2D61E558">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zh-CN"/>
                <w14:textFill>
                  <w14:solidFill>
                    <w14:schemeClr w14:val="tx1"/>
                  </w14:solidFill>
                </w14:textFill>
              </w:rPr>
              <w:t>总序</w:t>
            </w:r>
            <w:r>
              <w:rPr>
                <w:rFonts w:hint="eastAsia" w:ascii="Times New Roman" w:hAnsi="Times New Roman" w:cs="Times New Roman"/>
                <w:color w:val="000000" w:themeColor="text1"/>
                <w:sz w:val="21"/>
                <w:szCs w:val="21"/>
                <w14:textFill>
                  <w14:solidFill>
                    <w14:schemeClr w14:val="tx1"/>
                  </w14:solidFill>
                </w14:textFill>
              </w:rPr>
              <w:t>；</w:t>
            </w:r>
          </w:p>
          <w:p w14:paraId="1FA839E9">
            <w:pPr>
              <w:widowControl w:val="0"/>
              <w:snapToGrid w:val="0"/>
              <w:spacing w:line="300" w:lineRule="auto"/>
              <w:ind w:right="-818" w:rightChars="-341"/>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分析</w:t>
            </w:r>
            <w:r>
              <w:rPr>
                <w:rFonts w:ascii="Times New Roman" w:hAnsi="Times New Roman" w:cs="Times New Roman"/>
                <w:i/>
                <w:iCs/>
                <w:color w:val="000000" w:themeColor="text1"/>
                <w:sz w:val="21"/>
                <w:szCs w:val="21"/>
                <w14:textFill>
                  <w14:solidFill>
                    <w14:schemeClr w14:val="tx1"/>
                  </w14:solidFill>
                </w14:textFill>
              </w:rPr>
              <w:t>The Canterbury Tales</w:t>
            </w:r>
            <w:r>
              <w:rPr>
                <w:rFonts w:ascii="Times New Roman" w:hAnsi="Times New Roman" w:cs="Times New Roman"/>
                <w:color w:val="000000" w:themeColor="text1"/>
                <w:sz w:val="21"/>
                <w:szCs w:val="21"/>
                <w:lang w:val="zh-CN"/>
                <w14:textFill>
                  <w14:solidFill>
                    <w14:schemeClr w14:val="tx1"/>
                  </w14:solidFill>
                </w14:textFill>
              </w:rPr>
              <w:t>的</w:t>
            </w:r>
          </w:p>
          <w:p w14:paraId="13C26A6D">
            <w:pPr>
              <w:widowControl w:val="0"/>
              <w:snapToGrid w:val="0"/>
              <w:spacing w:line="300" w:lineRule="auto"/>
              <w:ind w:right="-818" w:rightChars="-341"/>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zh-CN"/>
                <w14:textFill>
                  <w14:solidFill>
                    <w14:schemeClr w14:val="tx1"/>
                  </w14:solidFill>
                </w14:textFill>
              </w:rPr>
              <w:t>文学特色</w:t>
            </w:r>
            <w:r>
              <w:rPr>
                <w:rFonts w:hint="eastAsia" w:ascii="Times New Roman" w:hAnsi="Times New Roman" w:cs="Times New Roman"/>
                <w:color w:val="000000" w:themeColor="text1"/>
                <w:sz w:val="21"/>
                <w:szCs w:val="21"/>
                <w:lang w:val="zh-CN"/>
                <w14:textFill>
                  <w14:solidFill>
                    <w14:schemeClr w14:val="tx1"/>
                  </w14:solidFill>
                </w14:textFill>
              </w:rPr>
              <w:t>。</w:t>
            </w:r>
          </w:p>
        </w:tc>
        <w:tc>
          <w:tcPr>
            <w:tcW w:w="1926" w:type="dxa"/>
            <w:tcMar>
              <w:top w:w="57" w:type="dxa"/>
              <w:left w:w="85" w:type="dxa"/>
              <w:bottom w:w="57" w:type="dxa"/>
              <w:right w:w="85" w:type="dxa"/>
            </w:tcMar>
            <w:vAlign w:val="center"/>
          </w:tcPr>
          <w:p w14:paraId="247995B7">
            <w:pPr>
              <w:widowControl w:val="0"/>
              <w:jc w:val="left"/>
              <w:rPr>
                <w:rFonts w:ascii="Times New Roman" w:hAnsi="Times New Roman" w:cs="Times New Roman"/>
                <w:b/>
                <w:bCs/>
                <w:color w:val="000000" w:themeColor="text1"/>
                <w:sz w:val="21"/>
                <w:szCs w:val="21"/>
                <w14:textFill>
                  <w14:solidFill>
                    <w14:schemeClr w14:val="tx1"/>
                  </w14:solidFill>
                </w14:textFill>
              </w:rPr>
            </w:pPr>
          </w:p>
          <w:p w14:paraId="67715735">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The Canterbury Tales</w:t>
            </w:r>
            <w:r>
              <w:rPr>
                <w:rFonts w:ascii="Times New Roman" w:hAnsi="Times New Roman" w:cs="Times New Roman"/>
                <w:bCs/>
                <w:color w:val="000000" w:themeColor="text1"/>
                <w:sz w:val="21"/>
                <w:szCs w:val="21"/>
                <w14:textFill>
                  <w14:solidFill>
                    <w14:schemeClr w14:val="tx1"/>
                  </w14:solidFill>
                </w14:textFill>
              </w:rPr>
              <w:t>的社会意义</w:t>
            </w:r>
          </w:p>
        </w:tc>
      </w:tr>
      <w:tr w14:paraId="6AE5F9C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5A3147C3">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3</w:t>
            </w:r>
          </w:p>
        </w:tc>
        <w:tc>
          <w:tcPr>
            <w:tcW w:w="2200" w:type="dxa"/>
            <w:tcMar>
              <w:top w:w="57" w:type="dxa"/>
              <w:left w:w="85" w:type="dxa"/>
              <w:bottom w:w="57" w:type="dxa"/>
              <w:right w:w="85" w:type="dxa"/>
            </w:tcMar>
            <w:vAlign w:val="center"/>
          </w:tcPr>
          <w:p w14:paraId="2F9AF49C">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能够掌握英国</w:t>
            </w:r>
            <w:r>
              <w:rPr>
                <w:rFonts w:ascii="Times New Roman" w:hAnsi="Times New Roman" w:cs="Times New Roman"/>
                <w:color w:val="000000" w:themeColor="text1"/>
                <w:sz w:val="21"/>
                <w:szCs w:val="21"/>
                <w:lang w:val="zh-CN"/>
                <w14:textFill>
                  <w14:solidFill>
                    <w14:schemeClr w14:val="tx1"/>
                  </w14:solidFill>
                </w14:textFill>
              </w:rPr>
              <w:t>文艺复兴时期部分文学</w:t>
            </w:r>
            <w:r>
              <w:rPr>
                <w:rFonts w:ascii="Times New Roman" w:hAnsi="Times New Roman" w:cs="Times New Roman"/>
                <w:color w:val="000000" w:themeColor="text1"/>
                <w:sz w:val="21"/>
                <w:szCs w:val="21"/>
                <w14:textFill>
                  <w14:solidFill>
                    <w14:schemeClr w14:val="tx1"/>
                  </w14:solidFill>
                </w14:textFill>
              </w:rPr>
              <w:t>的特点</w:t>
            </w:r>
          </w:p>
        </w:tc>
        <w:tc>
          <w:tcPr>
            <w:tcW w:w="3600" w:type="dxa"/>
            <w:tcMar>
              <w:top w:w="57" w:type="dxa"/>
              <w:left w:w="85" w:type="dxa"/>
              <w:bottom w:w="57" w:type="dxa"/>
              <w:right w:w="85" w:type="dxa"/>
            </w:tcMar>
            <w:vAlign w:val="center"/>
          </w:tcPr>
          <w:p w14:paraId="66A6DD4F">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lang w:val="zh-CN"/>
                <w14:textFill>
                  <w14:solidFill>
                    <w14:schemeClr w14:val="tx1"/>
                  </w14:solidFill>
                </w14:textFill>
              </w:rPr>
              <w:t>威廉</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莎士比亚及其主要</w:t>
            </w:r>
          </w:p>
          <w:p w14:paraId="2A851B55">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lang w:val="zh-CN"/>
                <w14:textFill>
                  <w14:solidFill>
                    <w14:schemeClr w14:val="tx1"/>
                  </w14:solidFill>
                </w14:textFill>
              </w:rPr>
              <w:t>作品</w:t>
            </w:r>
            <w:r>
              <w:rPr>
                <w:rFonts w:ascii="Times New Roman" w:hAnsi="Times New Roman" w:cs="Times New Roman"/>
                <w:color w:val="000000" w:themeColor="text1"/>
                <w:sz w:val="21"/>
                <w:szCs w:val="21"/>
                <w14:textFill>
                  <w14:solidFill>
                    <w14:schemeClr w14:val="tx1"/>
                  </w14:solidFill>
                </w14:textFill>
              </w:rPr>
              <w:t>；</w:t>
            </w:r>
          </w:p>
          <w:p w14:paraId="4F765A7A">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理解文学术语“Renaissance”和“Humanism”</w:t>
            </w:r>
            <w:r>
              <w:rPr>
                <w:rFonts w:hint="eastAsia" w:ascii="Times New Roman" w:hAnsi="Times New Roman" w:cs="Times New Roman"/>
                <w:color w:val="000000" w:themeColor="text1"/>
                <w:sz w:val="21"/>
                <w:szCs w:val="21"/>
                <w14:textFill>
                  <w14:solidFill>
                    <w14:schemeClr w14:val="tx1"/>
                  </w14:solidFill>
                </w14:textFill>
              </w:rPr>
              <w:t>；</w:t>
            </w:r>
          </w:p>
          <w:p w14:paraId="0A79E8EB">
            <w:pPr>
              <w:widowControl w:val="0"/>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color w:val="000000" w:themeColor="text1"/>
                <w:sz w:val="21"/>
                <w:szCs w:val="21"/>
                <w:lang w:val="zh-CN"/>
                <w14:textFill>
                  <w14:solidFill>
                    <w14:schemeClr w14:val="tx1"/>
                  </w14:solidFill>
                </w14:textFill>
              </w:rPr>
              <w:t>莎士比亚的第十八首十四行诗</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01E936BF">
            <w:pPr>
              <w:widowControl w:val="0"/>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Hamlet</w:t>
            </w:r>
            <w:r>
              <w:rPr>
                <w:rFonts w:ascii="Times New Roman" w:hAnsi="Times New Roman" w:cs="Times New Roman"/>
                <w:color w:val="000000" w:themeColor="text1"/>
                <w:sz w:val="21"/>
                <w:szCs w:val="21"/>
                <w:lang w:val="zh-CN"/>
                <w14:textFill>
                  <w14:solidFill>
                    <w14:schemeClr w14:val="tx1"/>
                  </w14:solidFill>
                </w14:textFill>
              </w:rPr>
              <w:t>中独白</w:t>
            </w:r>
            <w:r>
              <w:rPr>
                <w:rFonts w:ascii="Times New Roman" w:hAnsi="Times New Roman" w:cs="Times New Roman"/>
                <w:color w:val="000000" w:themeColor="text1"/>
                <w:sz w:val="21"/>
                <w:szCs w:val="21"/>
                <w14:textFill>
                  <w14:solidFill>
                    <w14:schemeClr w14:val="tx1"/>
                  </w14:solidFill>
                </w14:textFill>
              </w:rPr>
              <w:t>“To Be or Not to Be”</w:t>
            </w:r>
            <w:r>
              <w:rPr>
                <w:rFonts w:ascii="Times New Roman" w:hAnsi="Times New Roman" w:cs="Times New Roman"/>
                <w:color w:val="000000" w:themeColor="text1"/>
                <w:sz w:val="21"/>
                <w:szCs w:val="21"/>
                <w:lang w:val="zh-CN"/>
                <w14:textFill>
                  <w14:solidFill>
                    <w14:schemeClr w14:val="tx1"/>
                  </w14:solidFill>
                </w14:textFill>
              </w:rPr>
              <w:t>的主题分析</w:t>
            </w:r>
          </w:p>
        </w:tc>
      </w:tr>
      <w:tr w14:paraId="585696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13AC3093">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4</w:t>
            </w:r>
          </w:p>
        </w:tc>
        <w:tc>
          <w:tcPr>
            <w:tcW w:w="2200" w:type="dxa"/>
            <w:tcMar>
              <w:top w:w="57" w:type="dxa"/>
              <w:left w:w="85" w:type="dxa"/>
              <w:bottom w:w="57" w:type="dxa"/>
              <w:right w:w="85" w:type="dxa"/>
            </w:tcMar>
            <w:vAlign w:val="center"/>
          </w:tcPr>
          <w:p w14:paraId="4FD02362">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能够分析并评价</w:t>
            </w:r>
            <w:r>
              <w:rPr>
                <w:rFonts w:ascii="Times New Roman" w:hAnsi="Times New Roman" w:cs="Times New Roman"/>
                <w:color w:val="000000" w:themeColor="text1"/>
                <w:sz w:val="21"/>
                <w:szCs w:val="21"/>
                <w:lang w:val="zh-CN"/>
                <w14:textFill>
                  <w14:solidFill>
                    <w14:schemeClr w14:val="tx1"/>
                  </w14:solidFill>
                </w14:textFill>
              </w:rPr>
              <w:t>弗朗西斯</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培根及其主要作品</w:t>
            </w:r>
          </w:p>
        </w:tc>
        <w:tc>
          <w:tcPr>
            <w:tcW w:w="3600" w:type="dxa"/>
            <w:tcMar>
              <w:top w:w="57" w:type="dxa"/>
              <w:left w:w="85" w:type="dxa"/>
              <w:bottom w:w="57" w:type="dxa"/>
              <w:right w:w="85" w:type="dxa"/>
            </w:tcMar>
            <w:vAlign w:val="center"/>
          </w:tcPr>
          <w:p w14:paraId="7EEA5857">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w:t>
            </w:r>
            <w:r>
              <w:rPr>
                <w:rFonts w:hint="eastAsia"/>
                <w:color w:val="000000" w:themeColor="text1"/>
                <w:sz w:val="21"/>
                <w:szCs w:val="21"/>
                <w14:textFill>
                  <w14:solidFill>
                    <w14:schemeClr w14:val="tx1"/>
                  </w14:solidFill>
                </w14:textFill>
              </w:rPr>
              <w:t>解</w:t>
            </w:r>
            <w:r>
              <w:rPr>
                <w:rFonts w:hint="eastAsia"/>
                <w:color w:val="000000" w:themeColor="text1"/>
                <w:sz w:val="21"/>
                <w:szCs w:val="21"/>
                <w:lang w:val="zh-CN"/>
                <w14:textFill>
                  <w14:solidFill>
                    <w14:schemeClr w14:val="tx1"/>
                  </w14:solidFill>
                </w14:textFill>
              </w:rPr>
              <w:t>弗朗西斯</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zh-CN"/>
                <w14:textFill>
                  <w14:solidFill>
                    <w14:schemeClr w14:val="tx1"/>
                  </w14:solidFill>
                </w14:textFill>
              </w:rPr>
              <w:t>培根及其主要</w:t>
            </w:r>
            <w:r>
              <w:rPr>
                <w:rFonts w:ascii="Times New Roman" w:hAnsi="Times New Roman" w:cs="Times New Roman"/>
                <w:color w:val="000000" w:themeColor="text1"/>
                <w:sz w:val="21"/>
                <w:szCs w:val="21"/>
                <w:lang w:val="zh-CN"/>
                <w14:textFill>
                  <w14:solidFill>
                    <w14:schemeClr w14:val="tx1"/>
                  </w14:solidFill>
                </w14:textFill>
              </w:rPr>
              <w:t>作品</w:t>
            </w:r>
            <w:r>
              <w:rPr>
                <w:rFonts w:hint="eastAsia" w:ascii="Times New Roman" w:hAnsi="Times New Roman" w:cs="Times New Roman"/>
                <w:color w:val="000000" w:themeColor="text1"/>
                <w:sz w:val="21"/>
                <w:szCs w:val="21"/>
                <w14:textFill>
                  <w14:solidFill>
                    <w14:schemeClr w14:val="tx1"/>
                  </w14:solidFill>
                </w14:textFill>
              </w:rPr>
              <w:t>；</w:t>
            </w:r>
          </w:p>
          <w:p w14:paraId="7F4BF777">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color w:val="000000" w:themeColor="text1"/>
                <w:sz w:val="21"/>
                <w:szCs w:val="21"/>
                <w:lang w:val="zh-CN"/>
                <w14:textFill>
                  <w14:solidFill>
                    <w14:schemeClr w14:val="tx1"/>
                  </w14:solidFill>
                </w14:textFill>
              </w:rPr>
              <w:t>培根</w:t>
            </w:r>
            <w:r>
              <w:rPr>
                <w:rFonts w:ascii="Times New Roman" w:hAnsi="Times New Roman" w:cs="Times New Roman"/>
                <w:color w:val="000000" w:themeColor="text1"/>
                <w:sz w:val="21"/>
                <w:szCs w:val="21"/>
                <w14:textFill>
                  <w14:solidFill>
                    <w14:schemeClr w14:val="tx1"/>
                  </w14:solidFill>
                </w14:textFill>
              </w:rPr>
              <w:t>“Of Studies”</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 xml:space="preserve"> </w:t>
            </w:r>
          </w:p>
        </w:tc>
        <w:tc>
          <w:tcPr>
            <w:tcW w:w="1926" w:type="dxa"/>
            <w:tcMar>
              <w:top w:w="57" w:type="dxa"/>
              <w:left w:w="85" w:type="dxa"/>
              <w:bottom w:w="57" w:type="dxa"/>
              <w:right w:w="85" w:type="dxa"/>
            </w:tcMar>
            <w:vAlign w:val="center"/>
          </w:tcPr>
          <w:p w14:paraId="206185CC">
            <w:pPr>
              <w:widowControl w:val="0"/>
              <w:jc w:val="left"/>
              <w:rPr>
                <w:color w:val="000000" w:themeColor="text1"/>
                <w:sz w:val="21"/>
                <w:szCs w:val="21"/>
                <w14:textFill>
                  <w14:solidFill>
                    <w14:schemeClr w14:val="tx1"/>
                  </w14:solidFill>
                </w14:textFill>
              </w:rPr>
            </w:pPr>
            <w:r>
              <w:rPr>
                <w:color w:val="000000" w:themeColor="text1"/>
                <w:sz w:val="21"/>
                <w:szCs w:val="21"/>
                <w:lang w:val="zh-CN"/>
                <w14:textFill>
                  <w14:solidFill>
                    <w14:schemeClr w14:val="tx1"/>
                  </w14:solidFill>
                </w14:textFill>
              </w:rPr>
              <w:t>培根的创作主题</w:t>
            </w:r>
            <w:r>
              <w:rPr>
                <w:color w:val="000000" w:themeColor="text1"/>
                <w:sz w:val="21"/>
                <w:szCs w:val="21"/>
                <w14:textFill>
                  <w14:solidFill>
                    <w14:schemeClr w14:val="tx1"/>
                  </w14:solidFill>
                </w14:textFill>
              </w:rPr>
              <w:t>分析</w:t>
            </w:r>
          </w:p>
        </w:tc>
      </w:tr>
      <w:tr w14:paraId="0C6377D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0CD60A6D">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5</w:t>
            </w:r>
          </w:p>
        </w:tc>
        <w:tc>
          <w:tcPr>
            <w:tcW w:w="2200" w:type="dxa"/>
            <w:tcMar>
              <w:top w:w="57" w:type="dxa"/>
              <w:left w:w="85" w:type="dxa"/>
              <w:bottom w:w="57" w:type="dxa"/>
              <w:right w:w="85" w:type="dxa"/>
            </w:tcMar>
            <w:vAlign w:val="center"/>
          </w:tcPr>
          <w:p w14:paraId="0A5AB2DF">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hint="eastAsia"/>
                <w:color w:val="000000" w:themeColor="text1"/>
                <w:sz w:val="21"/>
                <w:szCs w:val="21"/>
                <w14:textFill>
                  <w14:solidFill>
                    <w14:schemeClr w14:val="tx1"/>
                  </w14:solidFill>
                </w14:textFill>
              </w:rPr>
              <w:t>能够了解</w:t>
            </w:r>
            <w:r>
              <w:rPr>
                <w:rFonts w:hint="eastAsia"/>
                <w:color w:val="000000" w:themeColor="text1"/>
                <w:sz w:val="21"/>
                <w:szCs w:val="21"/>
                <w:lang w:val="zh-CN"/>
                <w14:textFill>
                  <w14:solidFill>
                    <w14:schemeClr w14:val="tx1"/>
                  </w14:solidFill>
                </w14:textFill>
              </w:rPr>
              <w:t>十七世纪英国文学概览</w:t>
            </w:r>
            <w:r>
              <w:rPr>
                <w:rFonts w:hint="eastAsia"/>
                <w:color w:val="000000" w:themeColor="text1"/>
                <w:sz w:val="21"/>
                <w:szCs w:val="21"/>
                <w14:textFill>
                  <w14:solidFill>
                    <w14:schemeClr w14:val="tx1"/>
                  </w14:solidFill>
                </w14:textFill>
              </w:rPr>
              <w:t>及约翰·邓恩其人</w:t>
            </w:r>
            <w:r>
              <w:rPr>
                <w:rFonts w:hint="eastAsia"/>
                <w:color w:val="000000" w:themeColor="text1"/>
                <w:sz w:val="21"/>
                <w:szCs w:val="21"/>
                <w:lang w:val="zh-CN"/>
                <w14:textFill>
                  <w14:solidFill>
                    <w14:schemeClr w14:val="tx1"/>
                  </w14:solidFill>
                </w14:textFill>
              </w:rPr>
              <w:t>；</w:t>
            </w:r>
            <w:r>
              <w:rPr>
                <w:rFonts w:hint="eastAsia"/>
                <w:color w:val="000000" w:themeColor="text1"/>
                <w:sz w:val="21"/>
                <w:szCs w:val="21"/>
                <w14:textFill>
                  <w14:solidFill>
                    <w14:schemeClr w14:val="tx1"/>
                  </w14:solidFill>
                </w14:textFill>
              </w:rPr>
              <w:t>能够分析</w:t>
            </w:r>
            <w:r>
              <w:rPr>
                <w:rFonts w:hint="eastAsia"/>
                <w:color w:val="000000" w:themeColor="text1"/>
                <w:sz w:val="21"/>
                <w:szCs w:val="21"/>
                <w:lang w:val="zh-CN"/>
                <w14:textFill>
                  <w14:solidFill>
                    <w14:schemeClr w14:val="tx1"/>
                  </w14:solidFill>
                </w14:textFill>
              </w:rPr>
              <w:t>约翰</w:t>
            </w:r>
            <w:r>
              <w:rPr>
                <w:rFonts w:hint="eastAsia"/>
                <w:color w:val="000000" w:themeColor="text1"/>
                <w:sz w:val="21"/>
                <w:szCs w:val="21"/>
                <w14:textFill>
                  <w14:solidFill>
                    <w14:schemeClr w14:val="tx1"/>
                  </w14:solidFill>
                </w14:textFill>
              </w:rPr>
              <w:t>·</w:t>
            </w:r>
            <w:r>
              <w:rPr>
                <w:rFonts w:hint="eastAsia"/>
                <w:color w:val="000000" w:themeColor="text1"/>
                <w:sz w:val="21"/>
                <w:szCs w:val="21"/>
                <w:lang w:val="zh-CN"/>
                <w14:textFill>
                  <w14:solidFill>
                    <w14:schemeClr w14:val="tx1"/>
                  </w14:solidFill>
                </w14:textFill>
              </w:rPr>
              <w:t>邓恩</w:t>
            </w:r>
            <w:r>
              <w:rPr>
                <w:rFonts w:hint="eastAsia"/>
                <w:color w:val="000000" w:themeColor="text1"/>
                <w:sz w:val="21"/>
                <w:szCs w:val="21"/>
                <w14:textFill>
                  <w14:solidFill>
                    <w14:schemeClr w14:val="tx1"/>
                  </w14:solidFill>
                </w14:textFill>
              </w:rPr>
              <w:t>的</w:t>
            </w:r>
            <w:r>
              <w:rPr>
                <w:rFonts w:hint="eastAsia"/>
                <w:color w:val="000000" w:themeColor="text1"/>
                <w:sz w:val="21"/>
                <w:szCs w:val="21"/>
                <w:lang w:val="zh-CN"/>
                <w14:textFill>
                  <w14:solidFill>
                    <w14:schemeClr w14:val="tx1"/>
                  </w14:solidFill>
                </w14:textFill>
              </w:rPr>
              <w:t>作品</w:t>
            </w:r>
          </w:p>
        </w:tc>
        <w:tc>
          <w:tcPr>
            <w:tcW w:w="3600" w:type="dxa"/>
            <w:tcMar>
              <w:top w:w="57" w:type="dxa"/>
              <w:left w:w="85" w:type="dxa"/>
              <w:bottom w:w="57" w:type="dxa"/>
              <w:right w:w="85" w:type="dxa"/>
            </w:tcMar>
            <w:vAlign w:val="center"/>
          </w:tcPr>
          <w:p w14:paraId="548CBC20">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w:hAnsi="Times New Roman" w:cs="Times New Roman"/>
                <w:color w:val="000000" w:themeColor="text1"/>
                <w:sz w:val="21"/>
                <w:szCs w:val="21"/>
                <w:lang w:val="zh-CN"/>
                <w14:textFill>
                  <w14:solidFill>
                    <w14:schemeClr w14:val="tx1"/>
                  </w14:solidFill>
                </w14:textFill>
              </w:rPr>
              <w:t>玄学派诗人</w:t>
            </w:r>
            <w:r>
              <w:rPr>
                <w:rFonts w:hint="eastAsia" w:ascii="Times New Roman" w:hAnsi="Times New Roman" w:cs="Times New Roman"/>
                <w:color w:val="000000" w:themeColor="text1"/>
                <w:sz w:val="21"/>
                <w:szCs w:val="21"/>
                <w14:textFill>
                  <w14:solidFill>
                    <w14:schemeClr w14:val="tx1"/>
                  </w14:solidFill>
                </w14:textFill>
              </w:rPr>
              <w:t>；</w:t>
            </w:r>
          </w:p>
          <w:p w14:paraId="3619EA6C">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lang w:val="zh-CN"/>
                <w14:textFill>
                  <w14:solidFill>
                    <w14:schemeClr w14:val="tx1"/>
                  </w14:solidFill>
                </w14:textFill>
              </w:rPr>
              <w:t>约翰</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邓恩及其作品</w:t>
            </w:r>
            <w:r>
              <w:rPr>
                <w:rFonts w:hint="eastAsia" w:ascii="Times New Roman" w:hAnsi="Times New Roman" w:cs="Times New Roman"/>
                <w:color w:val="000000" w:themeColor="text1"/>
                <w:sz w:val="21"/>
                <w:szCs w:val="21"/>
                <w14:textFill>
                  <w14:solidFill>
                    <w14:schemeClr w14:val="tx1"/>
                  </w14:solidFill>
                </w14:textFill>
              </w:rPr>
              <w:t>；</w:t>
            </w:r>
          </w:p>
          <w:p w14:paraId="1B430010">
            <w:pPr>
              <w:widowControl w:val="0"/>
              <w:autoSpaceDE w:val="0"/>
              <w:autoSpaceDN w:val="0"/>
              <w:adjustRightInd w:val="0"/>
              <w:snapToGrid w:val="0"/>
              <w:spacing w:line="300" w:lineRule="auto"/>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color w:val="000000" w:themeColor="text1"/>
                <w:sz w:val="21"/>
                <w:szCs w:val="21"/>
                <w:lang w:val="zh-CN"/>
                <w14:textFill>
                  <w14:solidFill>
                    <w14:schemeClr w14:val="tx1"/>
                  </w14:solidFill>
                </w14:textFill>
              </w:rPr>
              <w:t>约翰</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邓恩的</w:t>
            </w:r>
            <w:r>
              <w:rPr>
                <w:rFonts w:ascii="Times New Roman" w:hAnsi="Times New Roman" w:cs="Times New Roman"/>
                <w:color w:val="000000" w:themeColor="text1"/>
                <w:sz w:val="21"/>
                <w:szCs w:val="21"/>
                <w14:textFill>
                  <w14:solidFill>
                    <w14:schemeClr w14:val="tx1"/>
                  </w14:solidFill>
                </w14:textFill>
              </w:rPr>
              <w:t>“Death Be Not Proud”</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74661C95">
            <w:pPr>
              <w:widowControl w:val="0"/>
              <w:autoSpaceDE w:val="0"/>
              <w:autoSpaceDN w:val="0"/>
              <w:adjustRightInd w:val="0"/>
              <w:snapToGrid w:val="0"/>
              <w:spacing w:line="300" w:lineRule="auto"/>
              <w:ind w:left="79" w:leftChars="33"/>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“Death Be Not Proud”的主题分析</w:t>
            </w:r>
          </w:p>
        </w:tc>
      </w:tr>
      <w:tr w14:paraId="6A911C9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5EFA3D50">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6</w:t>
            </w:r>
          </w:p>
        </w:tc>
        <w:tc>
          <w:tcPr>
            <w:tcW w:w="2200" w:type="dxa"/>
            <w:tcMar>
              <w:top w:w="57" w:type="dxa"/>
              <w:left w:w="85" w:type="dxa"/>
              <w:bottom w:w="57" w:type="dxa"/>
              <w:right w:w="85" w:type="dxa"/>
            </w:tcMar>
            <w:vAlign w:val="center"/>
          </w:tcPr>
          <w:p w14:paraId="410F12B5">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能够了解启蒙运动时期文学</w:t>
            </w:r>
            <w:r>
              <w:rPr>
                <w:rFonts w:hint="eastAsia"/>
                <w:bCs/>
                <w:color w:val="000000" w:themeColor="text1"/>
                <w:sz w:val="21"/>
                <w:szCs w:val="21"/>
                <w14:textFill>
                  <w14:solidFill>
                    <w14:schemeClr w14:val="tx1"/>
                  </w14:solidFill>
                </w14:textFill>
              </w:rPr>
              <w:t>；了解</w:t>
            </w:r>
            <w:r>
              <w:rPr>
                <w:rFonts w:hint="eastAsia"/>
                <w:color w:val="000000" w:themeColor="text1"/>
                <w:sz w:val="21"/>
                <w:szCs w:val="21"/>
                <w14:textFill>
                  <w14:solidFill>
                    <w14:schemeClr w14:val="tx1"/>
                  </w14:solidFill>
                </w14:textFill>
              </w:rPr>
              <w:t>丹尼尔·笛福其人生平，并分析其主要作品</w:t>
            </w:r>
          </w:p>
        </w:tc>
        <w:tc>
          <w:tcPr>
            <w:tcW w:w="3600" w:type="dxa"/>
            <w:tcMar>
              <w:top w:w="57" w:type="dxa"/>
              <w:left w:w="85" w:type="dxa"/>
              <w:bottom w:w="57" w:type="dxa"/>
              <w:right w:w="85" w:type="dxa"/>
            </w:tcMar>
            <w:vAlign w:val="center"/>
          </w:tcPr>
          <w:p w14:paraId="7A4D9220">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熟悉丹尼尔·笛福及其主要作品</w:t>
            </w:r>
            <w:r>
              <w:rPr>
                <w:rFonts w:hint="eastAsia" w:ascii="Times New Roman" w:hAnsi="Times New Roman" w:cs="Times New Roman"/>
                <w:color w:val="000000" w:themeColor="text1"/>
                <w:sz w:val="21"/>
                <w:szCs w:val="21"/>
                <w14:textFill>
                  <w14:solidFill>
                    <w14:schemeClr w14:val="tx1"/>
                  </w14:solidFill>
                </w14:textFill>
              </w:rPr>
              <w:t>；</w:t>
            </w:r>
          </w:p>
          <w:p w14:paraId="0CEBD6CE">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i/>
                <w:iCs/>
                <w:color w:val="000000" w:themeColor="text1"/>
                <w:sz w:val="21"/>
                <w:szCs w:val="21"/>
                <w14:textFill>
                  <w14:solidFill>
                    <w14:schemeClr w14:val="tx1"/>
                  </w14:solidFill>
                </w14:textFill>
              </w:rPr>
              <w:t>Robinson Crusoe</w:t>
            </w:r>
            <w:r>
              <w:rPr>
                <w:rFonts w:ascii="Times New Roman" w:hAnsi="Times New Roman" w:cs="Times New Roman"/>
                <w:color w:val="000000" w:themeColor="text1"/>
                <w:sz w:val="21"/>
                <w:szCs w:val="21"/>
                <w14:textFill>
                  <w14:solidFill>
                    <w14:schemeClr w14:val="tx1"/>
                  </w14:solidFill>
                </w14:textFill>
              </w:rPr>
              <w:t xml:space="preserve"> (Crusoe Saves Friday from the Cannibals)</w:t>
            </w:r>
            <w:r>
              <w:rPr>
                <w:rFonts w:hint="eastAsia" w:ascii="Times New Roman" w:hAnsi="Times New Roman" w:cs="Times New Roman"/>
                <w:color w:val="000000" w:themeColor="text1"/>
                <w:sz w:val="21"/>
                <w:szCs w:val="21"/>
                <w14:textFill>
                  <w14:solidFill>
                    <w14:schemeClr w14:val="tx1"/>
                  </w14:solidFill>
                </w14:textFill>
              </w:rPr>
              <w:t>；</w:t>
            </w:r>
          </w:p>
          <w:p w14:paraId="4E9C5601">
            <w:pPr>
              <w:widowControl w:val="0"/>
              <w:autoSpaceDE w:val="0"/>
              <w:autoSpaceDN w:val="0"/>
              <w:adjustRightInd w:val="0"/>
              <w:snapToGrid w:val="0"/>
              <w:spacing w:line="300" w:lineRule="auto"/>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Robinson Crusoe</w:t>
            </w:r>
            <w:r>
              <w:rPr>
                <w:rFonts w:ascii="Times New Roman" w:hAnsi="Times New Roman" w:cs="Times New Roman"/>
                <w:color w:val="000000" w:themeColor="text1"/>
                <w:sz w:val="21"/>
                <w:szCs w:val="21"/>
                <w14:textFill>
                  <w14:solidFill>
                    <w14:schemeClr w14:val="tx1"/>
                  </w14:solidFill>
                </w14:textFill>
              </w:rPr>
              <w:t>主题</w:t>
            </w:r>
            <w:r>
              <w:rPr>
                <w:rFonts w:ascii="Times New Roman" w:hAnsi="Times New Roman" w:cs="Times New Roman"/>
                <w:color w:val="000000" w:themeColor="text1"/>
                <w:sz w:val="21"/>
                <w:szCs w:val="21"/>
                <w:lang w:val="zh-CN"/>
                <w14:textFill>
                  <w14:solidFill>
                    <w14:schemeClr w14:val="tx1"/>
                  </w14:solidFill>
                </w14:textFill>
              </w:rPr>
              <w:t>分析。</w:t>
            </w:r>
          </w:p>
        </w:tc>
        <w:tc>
          <w:tcPr>
            <w:tcW w:w="1926" w:type="dxa"/>
            <w:tcMar>
              <w:top w:w="57" w:type="dxa"/>
              <w:left w:w="85" w:type="dxa"/>
              <w:bottom w:w="57" w:type="dxa"/>
              <w:right w:w="85" w:type="dxa"/>
            </w:tcMar>
            <w:vAlign w:val="center"/>
          </w:tcPr>
          <w:p w14:paraId="5E9C54E7">
            <w:pPr>
              <w:widowControl w:val="0"/>
              <w:autoSpaceDE w:val="0"/>
              <w:autoSpaceDN w:val="0"/>
              <w:adjustRightInd w:val="0"/>
              <w:snapToGrid w:val="0"/>
              <w:spacing w:line="300" w:lineRule="auto"/>
              <w:ind w:left="79" w:leftChars="33"/>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Robinson Crusoe</w:t>
            </w:r>
            <w:r>
              <w:rPr>
                <w:rFonts w:ascii="Times New Roman" w:hAnsi="Times New Roman" w:cs="Times New Roman"/>
                <w:color w:val="000000" w:themeColor="text1"/>
                <w:sz w:val="21"/>
                <w:szCs w:val="21"/>
                <w14:textFill>
                  <w14:solidFill>
                    <w14:schemeClr w14:val="tx1"/>
                  </w14:solidFill>
                </w14:textFill>
              </w:rPr>
              <w:t>主题</w:t>
            </w:r>
            <w:r>
              <w:rPr>
                <w:rFonts w:ascii="Times New Roman" w:hAnsi="Times New Roman" w:cs="Times New Roman"/>
                <w:color w:val="000000" w:themeColor="text1"/>
                <w:sz w:val="21"/>
                <w:szCs w:val="21"/>
                <w:lang w:val="zh-CN"/>
                <w14:textFill>
                  <w14:solidFill>
                    <w14:schemeClr w14:val="tx1"/>
                  </w14:solidFill>
                </w14:textFill>
              </w:rPr>
              <w:t>分析。</w:t>
            </w:r>
          </w:p>
          <w:p w14:paraId="2E721B61">
            <w:pPr>
              <w:widowControl w:val="0"/>
              <w:autoSpaceDE w:val="0"/>
              <w:autoSpaceDN w:val="0"/>
              <w:adjustRightInd w:val="0"/>
              <w:snapToGrid w:val="0"/>
              <w:spacing w:line="300" w:lineRule="auto"/>
              <w:jc w:val="left"/>
              <w:rPr>
                <w:rFonts w:ascii="Times New Roman" w:hAnsi="Times New Roman" w:cs="Times New Roman"/>
                <w:b/>
                <w:bCs/>
                <w:color w:val="000000" w:themeColor="text1"/>
                <w:sz w:val="21"/>
                <w:szCs w:val="21"/>
                <w14:textFill>
                  <w14:solidFill>
                    <w14:schemeClr w14:val="tx1"/>
                  </w14:solidFill>
                </w14:textFill>
              </w:rPr>
            </w:pPr>
          </w:p>
        </w:tc>
      </w:tr>
      <w:tr w14:paraId="7DBA981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5C02000D">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7</w:t>
            </w:r>
          </w:p>
        </w:tc>
        <w:tc>
          <w:tcPr>
            <w:tcW w:w="2200" w:type="dxa"/>
            <w:tcMar>
              <w:top w:w="57" w:type="dxa"/>
              <w:left w:w="85" w:type="dxa"/>
              <w:bottom w:w="57" w:type="dxa"/>
              <w:right w:w="85" w:type="dxa"/>
            </w:tcMar>
            <w:vAlign w:val="center"/>
          </w:tcPr>
          <w:p w14:paraId="53C8EBF5">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lang w:val="zh-CN"/>
                <w14:textFill>
                  <w14:solidFill>
                    <w14:schemeClr w14:val="tx1"/>
                  </w14:solidFill>
                </w14:textFill>
              </w:rPr>
              <w:t>乔纳森</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斯威夫特</w:t>
            </w:r>
            <w:r>
              <w:rPr>
                <w:rFonts w:ascii="Times New Roman" w:hAnsi="Times New Roman" w:cs="Times New Roman"/>
                <w:color w:val="000000" w:themeColor="text1"/>
                <w:sz w:val="21"/>
                <w:szCs w:val="21"/>
                <w14:textFill>
                  <w14:solidFill>
                    <w14:schemeClr w14:val="tx1"/>
                  </w14:solidFill>
                </w14:textFill>
              </w:rPr>
              <w:t>其人，并能够分析</w:t>
            </w:r>
            <w:r>
              <w:rPr>
                <w:rFonts w:ascii="Times New Roman" w:hAnsi="Times New Roman" w:cs="Times New Roman"/>
                <w:color w:val="000000" w:themeColor="text1"/>
                <w:sz w:val="21"/>
                <w:szCs w:val="21"/>
                <w:lang w:val="zh-CN"/>
                <w14:textFill>
                  <w14:solidFill>
                    <w14:schemeClr w14:val="tx1"/>
                  </w14:solidFill>
                </w14:textFill>
              </w:rPr>
              <w:t>其主要作</w:t>
            </w:r>
            <w:r>
              <w:rPr>
                <w:rFonts w:hint="eastAsia" w:ascii="Times New Roman" w:hAnsi="Times New Roman" w:cs="Times New Roman"/>
                <w:color w:val="000000" w:themeColor="text1"/>
                <w:sz w:val="21"/>
                <w:szCs w:val="21"/>
                <w14:textFill>
                  <w14:solidFill>
                    <w14:schemeClr w14:val="tx1"/>
                  </w14:solidFill>
                </w14:textFill>
              </w:rPr>
              <w:t>品</w:t>
            </w:r>
          </w:p>
        </w:tc>
        <w:tc>
          <w:tcPr>
            <w:tcW w:w="3600" w:type="dxa"/>
            <w:tcMar>
              <w:top w:w="57" w:type="dxa"/>
              <w:left w:w="85" w:type="dxa"/>
              <w:bottom w:w="57" w:type="dxa"/>
              <w:right w:w="85" w:type="dxa"/>
            </w:tcMar>
            <w:vAlign w:val="center"/>
          </w:tcPr>
          <w:p w14:paraId="5E10EBCC">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了解“Neo-Classicism”</w:t>
            </w:r>
            <w:r>
              <w:rPr>
                <w:rFonts w:hint="eastAsia" w:ascii="Times New Roman" w:hAnsi="Times New Roman" w:cs="Times New Roman"/>
                <w:color w:val="000000" w:themeColor="text1"/>
                <w:sz w:val="21"/>
                <w:szCs w:val="21"/>
                <w14:textFill>
                  <w14:solidFill>
                    <w14:schemeClr w14:val="tx1"/>
                  </w14:solidFill>
                </w14:textFill>
              </w:rPr>
              <w:t>；</w:t>
            </w:r>
          </w:p>
          <w:p w14:paraId="4A32CA20">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w:t>
            </w:r>
            <w:r>
              <w:rPr>
                <w:rFonts w:ascii="Times New Roman" w:hAnsi="Times New Roman" w:cs="Times New Roman"/>
                <w:color w:val="000000" w:themeColor="text1"/>
                <w:sz w:val="21"/>
                <w:szCs w:val="21"/>
                <w:lang w:val="zh-CN"/>
                <w14:textFill>
                  <w14:solidFill>
                    <w14:schemeClr w14:val="tx1"/>
                  </w14:solidFill>
                </w14:textFill>
              </w:rPr>
              <w:t>乔纳森</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斯威夫特及其主要作品</w:t>
            </w:r>
            <w:r>
              <w:rPr>
                <w:rFonts w:ascii="Times New Roman" w:hAnsi="Times New Roman" w:cs="Times New Roman"/>
                <w:color w:val="000000" w:themeColor="text1"/>
                <w:sz w:val="21"/>
                <w:szCs w:val="21"/>
                <w14:textFill>
                  <w14:solidFill>
                    <w14:schemeClr w14:val="tx1"/>
                  </w14:solidFill>
                </w14:textFill>
              </w:rPr>
              <w:t>；</w:t>
            </w:r>
          </w:p>
          <w:p w14:paraId="1980FF60">
            <w:pPr>
              <w:widowControl w:val="0"/>
              <w:autoSpaceDE w:val="0"/>
              <w:autoSpaceDN w:val="0"/>
              <w:adjustRightInd w:val="0"/>
              <w:snapToGrid w:val="0"/>
              <w:spacing w:line="300" w:lineRule="auto"/>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赏析</w:t>
            </w:r>
            <w:r>
              <w:rPr>
                <w:rFonts w:ascii="Times New Roman" w:hAnsi="Times New Roman" w:cs="Times New Roman"/>
                <w:i/>
                <w:iCs/>
                <w:color w:val="000000" w:themeColor="text1"/>
                <w:sz w:val="21"/>
                <w:szCs w:val="21"/>
                <w14:textFill>
                  <w14:solidFill>
                    <w14:schemeClr w14:val="tx1"/>
                  </w14:solidFill>
                </w14:textFill>
              </w:rPr>
              <w:t>Gulliver's Travels</w:t>
            </w:r>
            <w:r>
              <w:rPr>
                <w:rFonts w:ascii="Times New Roman" w:hAnsi="Times New Roman" w:cs="Times New Roman"/>
                <w:color w:val="000000" w:themeColor="text1"/>
                <w:sz w:val="21"/>
                <w:szCs w:val="21"/>
                <w14:textFill>
                  <w14:solidFill>
                    <w14:schemeClr w14:val="tx1"/>
                  </w14:solidFill>
                </w14:textFill>
              </w:rPr>
              <w:t xml:space="preserve"> </w:t>
            </w:r>
            <w:r>
              <w:rPr>
                <w:rFonts w:hint="eastAsia"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14:textFill>
                  <w14:solidFill>
                    <w14:schemeClr w14:val="tx1"/>
                  </w14:solidFill>
                </w14:textFill>
              </w:rPr>
              <w:t>A Voyage to Lilliput</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04D1BFE0">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Gulliver's Travels</w:t>
            </w:r>
            <w:r>
              <w:rPr>
                <w:rFonts w:ascii="Times New Roman" w:hAnsi="Times New Roman" w:cs="Times New Roman"/>
                <w:color w:val="000000" w:themeColor="text1"/>
                <w:sz w:val="21"/>
                <w:szCs w:val="21"/>
                <w14:textFill>
                  <w14:solidFill>
                    <w14:schemeClr w14:val="tx1"/>
                  </w14:solidFill>
                </w14:textFill>
              </w:rPr>
              <w:t>的</w:t>
            </w:r>
            <w:r>
              <w:rPr>
                <w:rFonts w:ascii="Times New Roman" w:hAnsi="Times New Roman" w:cs="Times New Roman"/>
                <w:color w:val="000000" w:themeColor="text1"/>
                <w:sz w:val="21"/>
                <w:szCs w:val="21"/>
                <w:lang w:val="zh-CN"/>
                <w14:textFill>
                  <w14:solidFill>
                    <w14:schemeClr w14:val="tx1"/>
                  </w14:solidFill>
                </w14:textFill>
              </w:rPr>
              <w:t>主题分析</w:t>
            </w:r>
          </w:p>
        </w:tc>
      </w:tr>
      <w:tr w14:paraId="6B5E099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7A6A8306">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8</w:t>
            </w:r>
          </w:p>
        </w:tc>
        <w:tc>
          <w:tcPr>
            <w:tcW w:w="2200" w:type="dxa"/>
            <w:tcMar>
              <w:top w:w="57" w:type="dxa"/>
              <w:left w:w="85" w:type="dxa"/>
              <w:bottom w:w="57" w:type="dxa"/>
              <w:right w:w="85" w:type="dxa"/>
            </w:tcMar>
            <w:vAlign w:val="center"/>
          </w:tcPr>
          <w:p w14:paraId="63316BFF">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知道威廉·布莱克及罗伯特·彭斯生平，并能够运用诗歌理论分析威廉·布莱克、罗伯特·彭斯</w:t>
            </w:r>
            <w:r>
              <w:rPr>
                <w:rFonts w:ascii="Times New Roman" w:hAnsi="Times New Roman" w:cs="Times New Roman"/>
                <w:color w:val="000000" w:themeColor="text1"/>
                <w:sz w:val="21"/>
                <w:szCs w:val="21"/>
                <w:lang w:val="zh-CN"/>
                <w14:textFill>
                  <w14:solidFill>
                    <w14:schemeClr w14:val="tx1"/>
                  </w14:solidFill>
                </w14:textFill>
              </w:rPr>
              <w:t>主要作品</w:t>
            </w:r>
          </w:p>
        </w:tc>
        <w:tc>
          <w:tcPr>
            <w:tcW w:w="3600" w:type="dxa"/>
            <w:tcMar>
              <w:top w:w="57" w:type="dxa"/>
              <w:left w:w="85" w:type="dxa"/>
              <w:bottom w:w="57" w:type="dxa"/>
              <w:right w:w="85" w:type="dxa"/>
            </w:tcMar>
            <w:vAlign w:val="center"/>
          </w:tcPr>
          <w:p w14:paraId="7A090859">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了解威廉·布莱克与罗伯特·彭斯的生平</w:t>
            </w:r>
            <w:r>
              <w:rPr>
                <w:rFonts w:ascii="Times New Roman" w:hAnsi="Times New Roman" w:cs="Times New Roman"/>
                <w:color w:val="000000" w:themeColor="text1"/>
                <w:sz w:val="21"/>
                <w:szCs w:val="21"/>
                <w:lang w:val="zh-CN"/>
                <w14:textFill>
                  <w14:solidFill>
                    <w14:schemeClr w14:val="tx1"/>
                  </w14:solidFill>
                </w14:textFill>
              </w:rPr>
              <w:t>及其主要作品</w:t>
            </w:r>
            <w:r>
              <w:rPr>
                <w:rFonts w:ascii="Times New Roman" w:hAnsi="Times New Roman" w:cs="Times New Roman"/>
                <w:color w:val="000000" w:themeColor="text1"/>
                <w:sz w:val="21"/>
                <w:szCs w:val="21"/>
                <w14:textFill>
                  <w14:solidFill>
                    <w14:schemeClr w14:val="tx1"/>
                  </w14:solidFill>
                </w14:textFill>
              </w:rPr>
              <w:t>；</w:t>
            </w:r>
          </w:p>
          <w:p w14:paraId="4792420E">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赏析布莱克的“Tiger”；</w:t>
            </w:r>
          </w:p>
          <w:p w14:paraId="50FCF983">
            <w:pPr>
              <w:widowControl w:val="0"/>
              <w:snapToGrid w:val="0"/>
              <w:spacing w:line="300" w:lineRule="auto"/>
              <w:ind w:right="6"/>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赏析罗伯特·彭斯的代表作“A Red, Red Rose”</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13FCFC0C">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“Tiger” 的主题</w:t>
            </w:r>
            <w:r>
              <w:rPr>
                <w:rFonts w:ascii="Times New Roman" w:hAnsi="Times New Roman" w:cs="Times New Roman"/>
                <w:color w:val="000000" w:themeColor="text1"/>
                <w:sz w:val="21"/>
                <w:szCs w:val="21"/>
                <w:lang w:val="zh-CN"/>
                <w14:textFill>
                  <w14:solidFill>
                    <w14:schemeClr w14:val="tx1"/>
                  </w14:solidFill>
                </w14:textFill>
              </w:rPr>
              <w:t>分析</w:t>
            </w:r>
          </w:p>
        </w:tc>
      </w:tr>
      <w:tr w14:paraId="470135E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11A2A64C">
            <w:pPr>
              <w:widowControl w:val="0"/>
              <w:jc w:val="center"/>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9</w:t>
            </w:r>
          </w:p>
        </w:tc>
        <w:tc>
          <w:tcPr>
            <w:tcW w:w="2200" w:type="dxa"/>
            <w:tcMar>
              <w:top w:w="57" w:type="dxa"/>
              <w:left w:w="85" w:type="dxa"/>
              <w:bottom w:w="57" w:type="dxa"/>
              <w:right w:w="85" w:type="dxa"/>
            </w:tcMar>
            <w:vAlign w:val="center"/>
          </w:tcPr>
          <w:p w14:paraId="27D26D2E">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lang w:val="zh-CN"/>
                <w14:textFill>
                  <w14:solidFill>
                    <w14:schemeClr w14:val="tx1"/>
                  </w14:solidFill>
                </w14:textFill>
              </w:rPr>
              <w:t>浪漫主义时期的文学</w:t>
            </w:r>
            <w:r>
              <w:rPr>
                <w:rFonts w:ascii="Times New Roman" w:hAnsi="Times New Roman" w:cs="Times New Roman"/>
                <w:color w:val="000000" w:themeColor="text1"/>
                <w:sz w:val="21"/>
                <w:szCs w:val="21"/>
                <w14:textFill>
                  <w14:solidFill>
                    <w14:schemeClr w14:val="tx1"/>
                  </w14:solidFill>
                </w14:textFill>
              </w:rPr>
              <w:t>特点并能够对其进行评价</w:t>
            </w:r>
            <w:r>
              <w:rPr>
                <w:rFonts w:hint="eastAsia" w:ascii="Times New Roman" w:hAnsi="Times New Roman" w:cs="Times New Roman"/>
                <w:bCs/>
                <w:color w:val="000000" w:themeColor="text1"/>
                <w:sz w:val="21"/>
                <w:szCs w:val="21"/>
                <w14:textFill>
                  <w14:solidFill>
                    <w14:schemeClr w14:val="tx1"/>
                  </w14:solidFill>
                </w14:textFill>
              </w:rPr>
              <w:t>；</w:t>
            </w:r>
            <w:r>
              <w:rPr>
                <w:rFonts w:ascii="Times New Roman" w:hAnsi="Times New Roman" w:cs="Times New Roman"/>
                <w:bCs/>
                <w:color w:val="000000" w:themeColor="text1"/>
                <w:sz w:val="21"/>
                <w:szCs w:val="21"/>
                <w14:textFill>
                  <w14:solidFill>
                    <w14:schemeClr w14:val="tx1"/>
                  </w14:solidFill>
                </w14:textFill>
              </w:rPr>
              <w:t>知道威廉·华兹华斯其人生平，并能够运用诗歌理论对</w:t>
            </w:r>
            <w:r>
              <w:rPr>
                <w:rFonts w:ascii="Times New Roman" w:hAnsi="Times New Roman" w:cs="Times New Roman"/>
                <w:color w:val="000000" w:themeColor="text1"/>
                <w:sz w:val="21"/>
                <w:szCs w:val="21"/>
                <w:lang w:val="zh-CN"/>
                <w14:textFill>
                  <w14:solidFill>
                    <w14:schemeClr w14:val="tx1"/>
                  </w14:solidFill>
                </w14:textFill>
              </w:rPr>
              <w:t>威廉</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华兹华斯</w:t>
            </w:r>
            <w:r>
              <w:rPr>
                <w:rFonts w:ascii="Times New Roman" w:hAnsi="Times New Roman" w:cs="Times New Roman"/>
                <w:color w:val="000000" w:themeColor="text1"/>
                <w:sz w:val="21"/>
                <w:szCs w:val="21"/>
                <w14:textFill>
                  <w14:solidFill>
                    <w14:schemeClr w14:val="tx1"/>
                  </w14:solidFill>
                </w14:textFill>
              </w:rPr>
              <w:t>的</w:t>
            </w:r>
            <w:r>
              <w:rPr>
                <w:rFonts w:ascii="Times New Roman" w:hAnsi="Times New Roman" w:cs="Times New Roman"/>
                <w:color w:val="000000" w:themeColor="text1"/>
                <w:sz w:val="21"/>
                <w:szCs w:val="21"/>
                <w:lang w:val="zh-CN"/>
                <w14:textFill>
                  <w14:solidFill>
                    <w14:schemeClr w14:val="tx1"/>
                  </w14:solidFill>
                </w14:textFill>
              </w:rPr>
              <w:t>主要诗作</w:t>
            </w:r>
            <w:r>
              <w:rPr>
                <w:rFonts w:ascii="Times New Roman" w:hAnsi="Times New Roman" w:cs="Times New Roman"/>
                <w:color w:val="000000" w:themeColor="text1"/>
                <w:sz w:val="21"/>
                <w:szCs w:val="21"/>
                <w14:textFill>
                  <w14:solidFill>
                    <w14:schemeClr w14:val="tx1"/>
                  </w14:solidFill>
                </w14:textFill>
              </w:rPr>
              <w:t>进行评价赏析</w:t>
            </w:r>
          </w:p>
        </w:tc>
        <w:tc>
          <w:tcPr>
            <w:tcW w:w="3600" w:type="dxa"/>
            <w:tcMar>
              <w:top w:w="57" w:type="dxa"/>
              <w:left w:w="85" w:type="dxa"/>
              <w:bottom w:w="57" w:type="dxa"/>
              <w:right w:w="85" w:type="dxa"/>
            </w:tcMar>
            <w:vAlign w:val="center"/>
          </w:tcPr>
          <w:p w14:paraId="4EB340B2">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熟悉</w:t>
            </w:r>
            <w:r>
              <w:rPr>
                <w:rFonts w:ascii="Times New Roman" w:hAnsi="Times New Roman" w:cs="Times New Roman"/>
                <w:color w:val="000000" w:themeColor="text1"/>
                <w:sz w:val="21"/>
                <w:szCs w:val="21"/>
                <w:lang w:val="zh-CN"/>
                <w14:textFill>
                  <w14:solidFill>
                    <w14:schemeClr w14:val="tx1"/>
                  </w14:solidFill>
                </w14:textFill>
              </w:rPr>
              <w:t>威廉</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华兹华斯及其主要诗作</w:t>
            </w:r>
            <w:r>
              <w:rPr>
                <w:rFonts w:ascii="Times New Roman" w:hAnsi="Times New Roman" w:cs="Times New Roman"/>
                <w:color w:val="000000" w:themeColor="text1"/>
                <w:sz w:val="21"/>
                <w:szCs w:val="21"/>
                <w14:textFill>
                  <w14:solidFill>
                    <w14:schemeClr w14:val="tx1"/>
                  </w14:solidFill>
                </w14:textFill>
              </w:rPr>
              <w:t>；</w:t>
            </w:r>
          </w:p>
          <w:p w14:paraId="4DC5D557">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理解“Lake Poets”</w:t>
            </w:r>
            <w:r>
              <w:rPr>
                <w:rFonts w:hint="eastAsia" w:ascii="Times New Roman" w:hAnsi="Times New Roman" w:cs="Times New Roman"/>
                <w:color w:val="000000" w:themeColor="text1"/>
                <w:sz w:val="21"/>
                <w:szCs w:val="21"/>
                <w14:textFill>
                  <w14:solidFill>
                    <w14:schemeClr w14:val="tx1"/>
                  </w14:solidFill>
                </w14:textFill>
              </w:rPr>
              <w:t>；</w:t>
            </w:r>
          </w:p>
          <w:p w14:paraId="39963AEE">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解读“I Wandered Lonely as a Cloud”和“The Solitary Reaper”</w:t>
            </w:r>
            <w:r>
              <w:rPr>
                <w:rFonts w:hint="eastAsia" w:ascii="Times New Roman" w:hAnsi="Times New Roman" w:cs="Times New Roman"/>
                <w:color w:val="000000" w:themeColor="text1"/>
                <w:sz w:val="21"/>
                <w:szCs w:val="21"/>
                <w14:textFill>
                  <w14:solidFill>
                    <w14:schemeClr w14:val="tx1"/>
                  </w14:solidFill>
                </w14:textFill>
              </w:rPr>
              <w:t>。</w:t>
            </w:r>
          </w:p>
          <w:p w14:paraId="535F8B82">
            <w:pPr>
              <w:widowControl w:val="0"/>
              <w:jc w:val="left"/>
              <w:rPr>
                <w:rFonts w:ascii="Times New Roman" w:hAnsi="Times New Roman" w:cs="Times New Roman"/>
                <w:b/>
                <w:bCs/>
                <w:color w:val="000000" w:themeColor="text1"/>
                <w:sz w:val="21"/>
                <w:szCs w:val="21"/>
                <w14:textFill>
                  <w14:solidFill>
                    <w14:schemeClr w14:val="tx1"/>
                  </w14:solidFill>
                </w14:textFill>
              </w:rPr>
            </w:pPr>
          </w:p>
        </w:tc>
        <w:tc>
          <w:tcPr>
            <w:tcW w:w="1926" w:type="dxa"/>
            <w:tcMar>
              <w:top w:w="57" w:type="dxa"/>
              <w:left w:w="85" w:type="dxa"/>
              <w:bottom w:w="57" w:type="dxa"/>
              <w:right w:w="85" w:type="dxa"/>
            </w:tcMar>
            <w:vAlign w:val="center"/>
          </w:tcPr>
          <w:p w14:paraId="1377EC45">
            <w:pPr>
              <w:widowControl w:val="0"/>
              <w:jc w:val="left"/>
              <w:rPr>
                <w:rFonts w:ascii="Times New Roman" w:hAnsi="Times New Roman" w:cs="Times New Roman"/>
                <w:b/>
                <w:bCs/>
                <w:color w:val="000000" w:themeColor="text1"/>
                <w:sz w:val="21"/>
                <w:szCs w:val="21"/>
                <w14:textFill>
                  <w14:solidFill>
                    <w14:schemeClr w14:val="tx1"/>
                  </w14:solidFill>
                </w14:textFill>
              </w:rPr>
            </w:pPr>
          </w:p>
          <w:p w14:paraId="7AAFD812">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“Romanticism”， 以及“I Wandered Lonely as a Cloud”的主题</w:t>
            </w:r>
            <w:r>
              <w:rPr>
                <w:rFonts w:ascii="Times New Roman" w:hAnsi="Times New Roman" w:cs="Times New Roman"/>
                <w:color w:val="000000" w:themeColor="text1"/>
                <w:sz w:val="21"/>
                <w:szCs w:val="21"/>
                <w:lang w:val="zh-CN"/>
                <w14:textFill>
                  <w14:solidFill>
                    <w14:schemeClr w14:val="tx1"/>
                  </w14:solidFill>
                </w14:textFill>
              </w:rPr>
              <w:t>分析</w:t>
            </w:r>
          </w:p>
        </w:tc>
      </w:tr>
      <w:tr w14:paraId="065BD66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147DD96E">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10</w:t>
            </w:r>
          </w:p>
        </w:tc>
        <w:tc>
          <w:tcPr>
            <w:tcW w:w="2200" w:type="dxa"/>
            <w:tcMar>
              <w:top w:w="57" w:type="dxa"/>
              <w:left w:w="85" w:type="dxa"/>
              <w:bottom w:w="57" w:type="dxa"/>
              <w:right w:w="85" w:type="dxa"/>
            </w:tcMar>
            <w:vAlign w:val="center"/>
          </w:tcPr>
          <w:p w14:paraId="3B0B03C3">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lang w:val="zh-CN"/>
                <w14:textFill>
                  <w14:solidFill>
                    <w14:schemeClr w14:val="tx1"/>
                  </w14:solidFill>
                </w14:textFill>
              </w:rPr>
              <w:t>波西·比希·雪莱、拜伦</w:t>
            </w:r>
            <w:r>
              <w:rPr>
                <w:rFonts w:ascii="Times New Roman" w:hAnsi="Times New Roman" w:cs="Times New Roman"/>
                <w:color w:val="000000" w:themeColor="text1"/>
                <w:sz w:val="21"/>
                <w:szCs w:val="21"/>
                <w14:textFill>
                  <w14:solidFill>
                    <w14:schemeClr w14:val="tx1"/>
                  </w14:solidFill>
                </w14:textFill>
              </w:rPr>
              <w:t>其人生平，并能够理解</w:t>
            </w:r>
            <w:r>
              <w:rPr>
                <w:rFonts w:ascii="Times New Roman" w:hAnsi="Times New Roman" w:cs="Times New Roman"/>
                <w:color w:val="000000" w:themeColor="text1"/>
                <w:sz w:val="21"/>
                <w:szCs w:val="21"/>
                <w:lang w:val="zh-CN"/>
                <w14:textFill>
                  <w14:solidFill>
                    <w14:schemeClr w14:val="tx1"/>
                  </w14:solidFill>
                </w14:textFill>
              </w:rPr>
              <w:t>其主要作品</w:t>
            </w:r>
          </w:p>
          <w:p w14:paraId="309C2F86">
            <w:pPr>
              <w:widowControl w:val="0"/>
              <w:jc w:val="left"/>
              <w:rPr>
                <w:rFonts w:ascii="Times New Roman" w:hAnsi="Times New Roman" w:cs="Times New Roman"/>
                <w:color w:val="000000" w:themeColor="text1"/>
                <w:sz w:val="21"/>
                <w:szCs w:val="21"/>
                <w:lang w:val="zh-CN"/>
                <w14:textFill>
                  <w14:solidFill>
                    <w14:schemeClr w14:val="tx1"/>
                  </w14:solidFill>
                </w14:textFill>
              </w:rPr>
            </w:pPr>
          </w:p>
        </w:tc>
        <w:tc>
          <w:tcPr>
            <w:tcW w:w="3600" w:type="dxa"/>
            <w:tcMar>
              <w:top w:w="57" w:type="dxa"/>
              <w:left w:w="85" w:type="dxa"/>
              <w:bottom w:w="57" w:type="dxa"/>
              <w:right w:w="85" w:type="dxa"/>
            </w:tcMar>
            <w:vAlign w:val="center"/>
          </w:tcPr>
          <w:p w14:paraId="72D7FFCB">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w:t>
            </w:r>
            <w:r>
              <w:rPr>
                <w:rFonts w:ascii="Times New Roman" w:hAnsi="Times New Roman" w:cs="Times New Roman"/>
                <w:color w:val="000000" w:themeColor="text1"/>
                <w:sz w:val="21"/>
                <w:szCs w:val="21"/>
                <w:lang w:val="zh-CN"/>
                <w14:textFill>
                  <w14:solidFill>
                    <w14:schemeClr w14:val="tx1"/>
                  </w14:solidFill>
                </w14:textFill>
              </w:rPr>
              <w:t>波西·比希·雪莱、拜伦及其主要作品</w:t>
            </w:r>
            <w:r>
              <w:rPr>
                <w:rFonts w:hint="eastAsia" w:ascii="Times New Roman" w:hAnsi="Times New Roman" w:cs="Times New Roman"/>
                <w:color w:val="000000" w:themeColor="text1"/>
                <w:sz w:val="21"/>
                <w:szCs w:val="21"/>
                <w:lang w:val="zh-CN"/>
                <w14:textFill>
                  <w14:solidFill>
                    <w14:schemeClr w14:val="tx1"/>
                  </w14:solidFill>
                </w14:textFill>
              </w:rPr>
              <w:t>；</w:t>
            </w:r>
          </w:p>
          <w:p w14:paraId="637CFFF6">
            <w:pPr>
              <w:widowControl w:val="0"/>
              <w:autoSpaceDE w:val="0"/>
              <w:autoSpaceDN w:val="0"/>
              <w:adjustRightInd w:val="0"/>
              <w:snapToGrid w:val="0"/>
              <w:spacing w:line="300" w:lineRule="auto"/>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color w:val="000000" w:themeColor="text1"/>
                <w:sz w:val="21"/>
                <w:szCs w:val="21"/>
                <w:lang w:val="zh-CN"/>
                <w14:textFill>
                  <w14:solidFill>
                    <w14:schemeClr w14:val="tx1"/>
                  </w14:solidFill>
                </w14:textFill>
              </w:rPr>
              <w:t>雪莱的</w:t>
            </w:r>
            <w:r>
              <w:rPr>
                <w:rFonts w:ascii="Times New Roman" w:hAnsi="Times New Roman" w:cs="Times New Roman"/>
                <w:color w:val="000000" w:themeColor="text1"/>
                <w:sz w:val="21"/>
                <w:szCs w:val="21"/>
                <w14:textFill>
                  <w14:solidFill>
                    <w14:schemeClr w14:val="tx1"/>
                  </w14:solidFill>
                </w14:textFill>
              </w:rPr>
              <w:t>“Ode to the West Wind”和</w:t>
            </w:r>
            <w:r>
              <w:rPr>
                <w:rFonts w:ascii="Times New Roman" w:hAnsi="Times New Roman" w:cs="Times New Roman"/>
                <w:color w:val="000000" w:themeColor="text1"/>
                <w:sz w:val="21"/>
                <w:szCs w:val="21"/>
                <w:lang w:val="zh-CN"/>
                <w14:textFill>
                  <w14:solidFill>
                    <w14:schemeClr w14:val="tx1"/>
                  </w14:solidFill>
                </w14:textFill>
              </w:rPr>
              <w:t>拜伦的</w:t>
            </w:r>
            <w:r>
              <w:rPr>
                <w:rFonts w:ascii="Times New Roman" w:hAnsi="Times New Roman" w:cs="Times New Roman"/>
                <w:color w:val="000000" w:themeColor="text1"/>
                <w:sz w:val="21"/>
                <w:szCs w:val="21"/>
                <w14:textFill>
                  <w14:solidFill>
                    <w14:schemeClr w14:val="tx1"/>
                  </w14:solidFill>
                </w14:textFill>
              </w:rPr>
              <w:t>“She Walks in Beauty”</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4D746BE4">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“Ode to the West Wind”的主题分析</w:t>
            </w:r>
          </w:p>
        </w:tc>
      </w:tr>
      <w:tr w14:paraId="6645589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0C3D1FB0">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11</w:t>
            </w:r>
          </w:p>
        </w:tc>
        <w:tc>
          <w:tcPr>
            <w:tcW w:w="2200" w:type="dxa"/>
            <w:tcMar>
              <w:top w:w="57" w:type="dxa"/>
              <w:left w:w="85" w:type="dxa"/>
              <w:bottom w:w="57" w:type="dxa"/>
              <w:right w:w="85" w:type="dxa"/>
            </w:tcMar>
            <w:vAlign w:val="center"/>
          </w:tcPr>
          <w:p w14:paraId="1FF5567E">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lang w:val="zh-CN"/>
                <w14:textFill>
                  <w14:solidFill>
                    <w14:schemeClr w14:val="tx1"/>
                  </w14:solidFill>
                </w14:textFill>
              </w:rPr>
              <w:t>约翰·济慈</w:t>
            </w:r>
            <w:r>
              <w:rPr>
                <w:rFonts w:ascii="Times New Roman" w:hAnsi="Times New Roman" w:cs="Times New Roman"/>
                <w:color w:val="000000" w:themeColor="text1"/>
                <w:sz w:val="21"/>
                <w:szCs w:val="21"/>
                <w14:textFill>
                  <w14:solidFill>
                    <w14:schemeClr w14:val="tx1"/>
                  </w14:solidFill>
                </w14:textFill>
              </w:rPr>
              <w:t>其人生平，并能够分析</w:t>
            </w:r>
            <w:r>
              <w:rPr>
                <w:rFonts w:ascii="Times New Roman" w:hAnsi="Times New Roman" w:cs="Times New Roman"/>
                <w:color w:val="000000" w:themeColor="text1"/>
                <w:sz w:val="21"/>
                <w:szCs w:val="21"/>
                <w:lang w:val="zh-CN"/>
                <w14:textFill>
                  <w14:solidFill>
                    <w14:schemeClr w14:val="tx1"/>
                  </w14:solidFill>
                </w14:textFill>
              </w:rPr>
              <w:t>其主要作品</w:t>
            </w:r>
          </w:p>
        </w:tc>
        <w:tc>
          <w:tcPr>
            <w:tcW w:w="3600" w:type="dxa"/>
            <w:tcMar>
              <w:top w:w="57" w:type="dxa"/>
              <w:left w:w="85" w:type="dxa"/>
              <w:bottom w:w="57" w:type="dxa"/>
              <w:right w:w="85" w:type="dxa"/>
            </w:tcMar>
            <w:vAlign w:val="center"/>
          </w:tcPr>
          <w:p w14:paraId="2203D20D">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熟悉</w:t>
            </w:r>
            <w:r>
              <w:rPr>
                <w:rFonts w:ascii="Times New Roman" w:hAnsi="Times New Roman" w:cs="Times New Roman"/>
                <w:color w:val="000000" w:themeColor="text1"/>
                <w:sz w:val="21"/>
                <w:szCs w:val="21"/>
                <w:lang w:val="zh-CN"/>
                <w14:textFill>
                  <w14:solidFill>
                    <w14:schemeClr w14:val="tx1"/>
                  </w14:solidFill>
                </w14:textFill>
              </w:rPr>
              <w:t>约翰·济慈及其主要作品</w:t>
            </w:r>
            <w:r>
              <w:rPr>
                <w:rFonts w:ascii="Times New Roman" w:hAnsi="Times New Roman" w:cs="Times New Roman"/>
                <w:color w:val="000000" w:themeColor="text1"/>
                <w:sz w:val="21"/>
                <w:szCs w:val="21"/>
                <w14:textFill>
                  <w14:solidFill>
                    <w14:schemeClr w14:val="tx1"/>
                  </w14:solidFill>
                </w14:textFill>
              </w:rPr>
              <w:t>；</w:t>
            </w:r>
          </w:p>
          <w:p w14:paraId="079E11FF">
            <w:pPr>
              <w:widowControl w:val="0"/>
              <w:autoSpaceDE w:val="0"/>
              <w:autoSpaceDN w:val="0"/>
              <w:adjustRightInd w:val="0"/>
              <w:snapToGrid w:val="0"/>
              <w:spacing w:line="300" w:lineRule="auto"/>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解读“To a Sky-Lark”和“Ode to a Nightingale”</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56250BDF">
            <w:pPr>
              <w:widowControl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“To a Sky-Lark” 的主题</w:t>
            </w:r>
            <w:r>
              <w:rPr>
                <w:rFonts w:ascii="Times New Roman" w:hAnsi="Times New Roman" w:cs="Times New Roman"/>
                <w:color w:val="000000" w:themeColor="text1"/>
                <w:sz w:val="21"/>
                <w:szCs w:val="21"/>
                <w:lang w:val="zh-CN"/>
                <w14:textFill>
                  <w14:solidFill>
                    <w14:schemeClr w14:val="tx1"/>
                  </w14:solidFill>
                </w14:textFill>
              </w:rPr>
              <w:t>分析</w:t>
            </w:r>
          </w:p>
        </w:tc>
      </w:tr>
      <w:tr w14:paraId="03B41D3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0D65100C">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12</w:t>
            </w:r>
          </w:p>
        </w:tc>
        <w:tc>
          <w:tcPr>
            <w:tcW w:w="2200" w:type="dxa"/>
            <w:tcMar>
              <w:top w:w="57" w:type="dxa"/>
              <w:left w:w="85" w:type="dxa"/>
              <w:bottom w:w="57" w:type="dxa"/>
              <w:right w:w="85" w:type="dxa"/>
            </w:tcMar>
            <w:vAlign w:val="center"/>
          </w:tcPr>
          <w:p w14:paraId="792558C0">
            <w:pPr>
              <w:widowControl w:val="0"/>
              <w:jc w:val="left"/>
              <w:rPr>
                <w:rFonts w:ascii="Times New Roman" w:hAnsi="Times New Roman" w:cs="Times New Roman"/>
                <w:color w:val="000000" w:themeColor="text1"/>
                <w:sz w:val="21"/>
                <w:szCs w:val="21"/>
                <w:lang w:val="zh-CN"/>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熟悉</w:t>
            </w:r>
            <w:r>
              <w:rPr>
                <w:rFonts w:ascii="Times New Roman" w:hAnsi="Times New Roman" w:cs="Times New Roman"/>
                <w:color w:val="000000" w:themeColor="text1"/>
                <w:sz w:val="21"/>
                <w:szCs w:val="21"/>
                <w:lang w:val="zh-CN"/>
                <w14:textFill>
                  <w14:solidFill>
                    <w14:schemeClr w14:val="tx1"/>
                  </w14:solidFill>
                </w14:textFill>
              </w:rPr>
              <w:t>简</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奥斯丁及其主要作品</w:t>
            </w:r>
          </w:p>
        </w:tc>
        <w:tc>
          <w:tcPr>
            <w:tcW w:w="3600" w:type="dxa"/>
            <w:tcMar>
              <w:top w:w="57" w:type="dxa"/>
              <w:left w:w="85" w:type="dxa"/>
              <w:bottom w:w="57" w:type="dxa"/>
              <w:right w:w="85" w:type="dxa"/>
            </w:tcMar>
            <w:vAlign w:val="center"/>
          </w:tcPr>
          <w:p w14:paraId="28CAA707">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w:hAnsi="Times New Roman" w:cs="Times New Roman"/>
                <w:color w:val="000000" w:themeColor="text1"/>
                <w:sz w:val="21"/>
                <w:szCs w:val="21"/>
                <w:lang w:val="zh-CN"/>
                <w14:textFill>
                  <w14:solidFill>
                    <w14:schemeClr w14:val="tx1"/>
                  </w14:solidFill>
                </w14:textFill>
              </w:rPr>
              <w:t>简</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cs="Times New Roman"/>
                <w:color w:val="000000" w:themeColor="text1"/>
                <w:sz w:val="21"/>
                <w:szCs w:val="21"/>
                <w:lang w:val="zh-CN"/>
                <w14:textFill>
                  <w14:solidFill>
                    <w14:schemeClr w14:val="tx1"/>
                  </w14:solidFill>
                </w14:textFill>
              </w:rPr>
              <w:t>奥斯丁小说的主要特色</w:t>
            </w:r>
            <w:r>
              <w:rPr>
                <w:rFonts w:hint="eastAsia" w:ascii="Times New Roman" w:hAnsi="Times New Roman" w:cs="Times New Roman"/>
                <w:color w:val="000000" w:themeColor="text1"/>
                <w:sz w:val="21"/>
                <w:szCs w:val="21"/>
                <w:lang w:val="zh-CN"/>
                <w14:textFill>
                  <w14:solidFill>
                    <w14:schemeClr w14:val="tx1"/>
                  </w14:solidFill>
                </w14:textFill>
              </w:rPr>
              <w:t>；</w:t>
            </w:r>
          </w:p>
          <w:p w14:paraId="017672F7">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i/>
                <w:iCs/>
                <w:color w:val="000000" w:themeColor="text1"/>
                <w:sz w:val="21"/>
                <w:szCs w:val="21"/>
                <w14:textFill>
                  <w14:solidFill>
                    <w14:schemeClr w14:val="tx1"/>
                  </w14:solidFill>
                </w14:textFill>
              </w:rPr>
              <w:t>Pride and Prejudice</w:t>
            </w:r>
            <w:r>
              <w:rPr>
                <w:rFonts w:ascii="Times New Roman" w:hAnsi="Times New Roman" w:cs="Times New Roman"/>
                <w:color w:val="000000" w:themeColor="text1"/>
                <w:sz w:val="21"/>
                <w:szCs w:val="21"/>
                <w14:textFill>
                  <w14:solidFill>
                    <w14:schemeClr w14:val="tx1"/>
                  </w14:solidFill>
                </w14:textFill>
              </w:rPr>
              <w:t xml:space="preserve"> (Chapter I)</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382522C8">
            <w:pPr>
              <w:widowControl w:val="0"/>
              <w:snapToGrid w:val="0"/>
              <w:spacing w:line="300" w:lineRule="auto"/>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Pride and</w:t>
            </w:r>
            <w:r>
              <w:rPr>
                <w:rFonts w:hint="eastAsia" w:ascii="Times New Roman" w:hAnsi="Times New Roman" w:cs="Times New Roman"/>
                <w:i/>
                <w:iCs/>
                <w:color w:val="000000" w:themeColor="text1"/>
                <w:sz w:val="21"/>
                <w:szCs w:val="21"/>
                <w14:textFill>
                  <w14:solidFill>
                    <w14:schemeClr w14:val="tx1"/>
                  </w14:solidFill>
                </w14:textFill>
              </w:rPr>
              <w:t xml:space="preserve"> </w:t>
            </w:r>
            <w:r>
              <w:rPr>
                <w:rFonts w:ascii="Times New Roman" w:hAnsi="Times New Roman" w:cs="Times New Roman"/>
                <w:i/>
                <w:iCs/>
                <w:color w:val="000000" w:themeColor="text1"/>
                <w:sz w:val="21"/>
                <w:szCs w:val="21"/>
                <w14:textFill>
                  <w14:solidFill>
                    <w14:schemeClr w14:val="tx1"/>
                  </w14:solidFill>
                </w14:textFill>
              </w:rPr>
              <w:t>Prejudice</w:t>
            </w:r>
            <w:r>
              <w:rPr>
                <w:rFonts w:ascii="Times New Roman" w:hAnsi="Times New Roman" w:cs="Times New Roman"/>
                <w:color w:val="000000" w:themeColor="text1"/>
                <w:sz w:val="21"/>
                <w:szCs w:val="21"/>
                <w14:textFill>
                  <w14:solidFill>
                    <w14:schemeClr w14:val="tx1"/>
                  </w14:solidFill>
                </w14:textFill>
              </w:rPr>
              <w:t>的</w:t>
            </w:r>
            <w:r>
              <w:rPr>
                <w:rFonts w:ascii="Times New Roman" w:hAnsi="Times New Roman" w:cs="Times New Roman"/>
                <w:color w:val="000000" w:themeColor="text1"/>
                <w:sz w:val="21"/>
                <w:szCs w:val="21"/>
                <w:lang w:val="zh-CN"/>
                <w14:textFill>
                  <w14:solidFill>
                    <w14:schemeClr w14:val="tx1"/>
                  </w14:solidFill>
                </w14:textFill>
              </w:rPr>
              <w:t>主题分析</w:t>
            </w:r>
          </w:p>
        </w:tc>
      </w:tr>
      <w:tr w14:paraId="136422D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2FD17BA8">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13</w:t>
            </w:r>
          </w:p>
        </w:tc>
        <w:tc>
          <w:tcPr>
            <w:tcW w:w="2200" w:type="dxa"/>
            <w:tcMar>
              <w:top w:w="57" w:type="dxa"/>
              <w:left w:w="85" w:type="dxa"/>
              <w:bottom w:w="57" w:type="dxa"/>
              <w:right w:w="85" w:type="dxa"/>
            </w:tcMar>
            <w:vAlign w:val="center"/>
          </w:tcPr>
          <w:p w14:paraId="1281AA1C">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w:hAnsi="Times New Roman" w:cs="Times New Roman"/>
                <w:color w:val="000000" w:themeColor="text1"/>
                <w:sz w:val="21"/>
                <w:szCs w:val="21"/>
                <w:lang w:val="zh-CN"/>
                <w14:textFill>
                  <w14:solidFill>
                    <w14:schemeClr w14:val="tx1"/>
                  </w14:solidFill>
                </w14:textFill>
              </w:rPr>
              <w:t>维多利亚时期的文学作品</w:t>
            </w:r>
            <w:r>
              <w:rPr>
                <w:rFonts w:ascii="Times New Roman" w:hAnsi="Times New Roman" w:cs="Times New Roman"/>
                <w:color w:val="000000" w:themeColor="text1"/>
                <w:sz w:val="21"/>
                <w:szCs w:val="21"/>
                <w14:textFill>
                  <w14:solidFill>
                    <w14:schemeClr w14:val="tx1"/>
                  </w14:solidFill>
                </w14:textFill>
              </w:rPr>
              <w:t>主要特点</w:t>
            </w:r>
            <w:r>
              <w:rPr>
                <w:rFonts w:hint="eastAsia" w:ascii="Times New Roman" w:hAnsi="Times New Roman" w:cs="Times New Roman"/>
                <w:bCs/>
                <w:color w:val="000000" w:themeColor="text1"/>
                <w:sz w:val="21"/>
                <w:szCs w:val="21"/>
                <w14:textFill>
                  <w14:solidFill>
                    <w14:schemeClr w14:val="tx1"/>
                  </w14:solidFill>
                </w14:textFill>
              </w:rPr>
              <w:t>；</w:t>
            </w:r>
            <w:r>
              <w:rPr>
                <w:rFonts w:ascii="Times New Roman" w:hAnsi="Times New Roman" w:cs="Times New Roman"/>
                <w:bCs/>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14:textFill>
                  <w14:solidFill>
                    <w14:schemeClr w14:val="tx1"/>
                  </w14:solidFill>
                </w14:textFill>
              </w:rPr>
              <w:t>查尔斯·狄更斯其人生平，并能够评价分析其主要作品</w:t>
            </w:r>
          </w:p>
        </w:tc>
        <w:tc>
          <w:tcPr>
            <w:tcW w:w="3600" w:type="dxa"/>
            <w:tcMar>
              <w:top w:w="57" w:type="dxa"/>
              <w:left w:w="85" w:type="dxa"/>
              <w:bottom w:w="57" w:type="dxa"/>
              <w:right w:w="85" w:type="dxa"/>
            </w:tcMar>
            <w:vAlign w:val="center"/>
          </w:tcPr>
          <w:p w14:paraId="1367B1FE">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了解查尔斯·狄更斯及其主要作品</w:t>
            </w:r>
            <w:r>
              <w:rPr>
                <w:rFonts w:hint="eastAsia" w:ascii="Times New Roman" w:hAnsi="Times New Roman" w:cs="Times New Roman"/>
                <w:color w:val="000000" w:themeColor="text1"/>
                <w:sz w:val="21"/>
                <w:szCs w:val="21"/>
                <w14:textFill>
                  <w14:solidFill>
                    <w14:schemeClr w14:val="tx1"/>
                  </w14:solidFill>
                </w14:textFill>
              </w:rPr>
              <w:t>；</w:t>
            </w:r>
          </w:p>
          <w:p w14:paraId="0C240B22">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熟悉</w:t>
            </w:r>
            <w:r>
              <w:rPr>
                <w:rFonts w:ascii="Times New Roman" w:hAnsi="Times New Roman" w:cs="Times New Roman"/>
                <w:i/>
                <w:iCs/>
                <w:color w:val="000000" w:themeColor="text1"/>
                <w:sz w:val="21"/>
                <w:szCs w:val="21"/>
                <w14:textFill>
                  <w14:solidFill>
                    <w14:schemeClr w14:val="tx1"/>
                  </w14:solidFill>
                </w14:textFill>
              </w:rPr>
              <w:t>Oliver Twist</w:t>
            </w:r>
            <w:r>
              <w:rPr>
                <w:rFonts w:ascii="Times New Roman" w:hAnsi="Times New Roman" w:cs="Times New Roman"/>
                <w:color w:val="000000" w:themeColor="text1"/>
                <w:sz w:val="21"/>
                <w:szCs w:val="21"/>
                <w14:textFill>
                  <w14:solidFill>
                    <w14:schemeClr w14:val="tx1"/>
                  </w14:solidFill>
                </w14:textFill>
              </w:rPr>
              <w:t>的故事梗概及其特点</w:t>
            </w:r>
            <w:r>
              <w:rPr>
                <w:rFonts w:hint="eastAsia" w:ascii="Times New Roman" w:hAnsi="Times New Roman" w:cs="Times New Roman"/>
                <w:color w:val="000000" w:themeColor="text1"/>
                <w:sz w:val="21"/>
                <w:szCs w:val="21"/>
                <w14:textFill>
                  <w14:solidFill>
                    <w14:schemeClr w14:val="tx1"/>
                  </w14:solidFill>
                </w14:textFill>
              </w:rPr>
              <w:t>；</w:t>
            </w:r>
          </w:p>
          <w:p w14:paraId="5DCBD11F">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理解文学术语“Realism”；</w:t>
            </w:r>
          </w:p>
          <w:p w14:paraId="6F226DD2">
            <w:pPr>
              <w:widowControl w:val="0"/>
              <w:autoSpaceDE w:val="0"/>
              <w:autoSpaceDN w:val="0"/>
              <w:adjustRightInd w:val="0"/>
              <w:snapToGrid w:val="0"/>
              <w:spacing w:line="300" w:lineRule="auto"/>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i/>
                <w:iCs/>
                <w:color w:val="000000" w:themeColor="text1"/>
                <w:sz w:val="21"/>
                <w:szCs w:val="21"/>
                <w14:textFill>
                  <w14:solidFill>
                    <w14:schemeClr w14:val="tx1"/>
                  </w14:solidFill>
                </w14:textFill>
              </w:rPr>
              <w:t>Oliver Twist</w:t>
            </w:r>
            <w:r>
              <w:rPr>
                <w:rFonts w:ascii="Times New Roman" w:hAnsi="Times New Roman" w:cs="Times New Roman"/>
                <w:color w:val="000000" w:themeColor="text1"/>
                <w:sz w:val="21"/>
                <w:szCs w:val="21"/>
                <w14:textFill>
                  <w14:solidFill>
                    <w14:schemeClr w14:val="tx1"/>
                  </w14:solidFill>
                </w14:textFill>
              </w:rPr>
              <w:t xml:space="preserve"> (II and III)</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16DC1025">
            <w:pPr>
              <w:widowControl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Oliver Twist</w:t>
            </w:r>
            <w:r>
              <w:rPr>
                <w:rFonts w:ascii="Times New Roman" w:hAnsi="Times New Roman" w:cs="Times New Roman"/>
                <w:color w:val="000000" w:themeColor="text1"/>
                <w:sz w:val="21"/>
                <w:szCs w:val="21"/>
                <w14:textFill>
                  <w14:solidFill>
                    <w14:schemeClr w14:val="tx1"/>
                  </w14:solidFill>
                </w14:textFill>
              </w:rPr>
              <w:t>的主题分析</w:t>
            </w:r>
          </w:p>
        </w:tc>
      </w:tr>
      <w:tr w14:paraId="78909BE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0399BCA5">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14</w:t>
            </w:r>
          </w:p>
        </w:tc>
        <w:tc>
          <w:tcPr>
            <w:tcW w:w="2200" w:type="dxa"/>
            <w:tcMar>
              <w:top w:w="57" w:type="dxa"/>
              <w:left w:w="85" w:type="dxa"/>
              <w:bottom w:w="57" w:type="dxa"/>
              <w:right w:w="85" w:type="dxa"/>
            </w:tcMar>
            <w:vAlign w:val="center"/>
          </w:tcPr>
          <w:p w14:paraId="3BE6C94D">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w:t>
            </w:r>
            <w:r>
              <w:rPr>
                <w:rFonts w:ascii="Times New Roman" w:hAnsi="Times New Roman" w:cs="Times New Roman"/>
                <w:color w:val="000000" w:themeColor="text1"/>
                <w:sz w:val="21"/>
                <w:szCs w:val="21"/>
                <w:lang w:val="zh-CN"/>
                <w14:textFill>
                  <w14:solidFill>
                    <w14:schemeClr w14:val="tx1"/>
                  </w14:solidFill>
                </w14:textFill>
              </w:rPr>
              <w:t>勃朗特姐妹</w:t>
            </w:r>
            <w:r>
              <w:rPr>
                <w:rFonts w:ascii="Times New Roman" w:hAnsi="Times New Roman" w:cs="Times New Roman"/>
                <w:color w:val="000000" w:themeColor="text1"/>
                <w:sz w:val="21"/>
                <w:szCs w:val="21"/>
                <w14:textFill>
                  <w14:solidFill>
                    <w14:schemeClr w14:val="tx1"/>
                  </w14:solidFill>
                </w14:textFill>
              </w:rPr>
              <w:t>其人生平，并能够理解分析其主要作品</w:t>
            </w:r>
          </w:p>
          <w:p w14:paraId="1FC57421">
            <w:pPr>
              <w:widowControl w:val="0"/>
              <w:jc w:val="left"/>
              <w:rPr>
                <w:rFonts w:ascii="Times New Roman" w:hAnsi="Times New Roman" w:cs="Times New Roman"/>
                <w:color w:val="000000" w:themeColor="text1"/>
                <w:sz w:val="21"/>
                <w:szCs w:val="21"/>
                <w14:textFill>
                  <w14:solidFill>
                    <w14:schemeClr w14:val="tx1"/>
                  </w14:solidFill>
                </w14:textFill>
              </w:rPr>
            </w:pPr>
          </w:p>
        </w:tc>
        <w:tc>
          <w:tcPr>
            <w:tcW w:w="3600" w:type="dxa"/>
            <w:tcMar>
              <w:top w:w="57" w:type="dxa"/>
              <w:left w:w="85" w:type="dxa"/>
              <w:bottom w:w="57" w:type="dxa"/>
              <w:right w:w="85" w:type="dxa"/>
            </w:tcMar>
            <w:vAlign w:val="center"/>
          </w:tcPr>
          <w:p w14:paraId="7504D1B4">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w:t>
            </w:r>
            <w:r>
              <w:rPr>
                <w:rFonts w:ascii="Times New Roman" w:hAnsi="Times New Roman" w:cs="Times New Roman"/>
                <w:color w:val="000000" w:themeColor="text1"/>
                <w:sz w:val="21"/>
                <w:szCs w:val="21"/>
                <w:lang w:val="zh-CN"/>
                <w14:textFill>
                  <w14:solidFill>
                    <w14:schemeClr w14:val="tx1"/>
                  </w14:solidFill>
                </w14:textFill>
              </w:rPr>
              <w:t>勃朗特姐妹</w:t>
            </w:r>
            <w:r>
              <w:rPr>
                <w:rFonts w:ascii="Times New Roman" w:hAnsi="Times New Roman" w:cs="Times New Roman"/>
                <w:color w:val="000000" w:themeColor="text1"/>
                <w:sz w:val="21"/>
                <w:szCs w:val="21"/>
                <w14:textFill>
                  <w14:solidFill>
                    <w14:schemeClr w14:val="tx1"/>
                  </w14:solidFill>
                </w14:textFill>
              </w:rPr>
              <w:t>及其主要作品</w:t>
            </w:r>
            <w:r>
              <w:rPr>
                <w:rFonts w:hint="eastAsia" w:ascii="Times New Roman" w:hAnsi="Times New Roman" w:cs="Times New Roman"/>
                <w:color w:val="000000" w:themeColor="text1"/>
                <w:sz w:val="21"/>
                <w:szCs w:val="21"/>
                <w14:textFill>
                  <w14:solidFill>
                    <w14:schemeClr w14:val="tx1"/>
                  </w14:solidFill>
                </w14:textFill>
              </w:rPr>
              <w:t>；</w:t>
            </w:r>
          </w:p>
          <w:p w14:paraId="54EDDDAD">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熟悉</w:t>
            </w:r>
            <w:r>
              <w:rPr>
                <w:rFonts w:ascii="Times New Roman" w:hAnsi="Times New Roman" w:cs="Times New Roman"/>
                <w:i/>
                <w:iCs/>
                <w:color w:val="000000" w:themeColor="text1"/>
                <w:sz w:val="21"/>
                <w:szCs w:val="21"/>
                <w14:textFill>
                  <w14:solidFill>
                    <w14:schemeClr w14:val="tx1"/>
                  </w14:solidFill>
                </w14:textFill>
              </w:rPr>
              <w:t>Wuthering Heights</w:t>
            </w:r>
            <w:r>
              <w:rPr>
                <w:rFonts w:hint="eastAsia" w:ascii="Times New Roman" w:hAnsi="Times New Roman" w:cs="Times New Roman"/>
                <w:color w:val="000000" w:themeColor="text1"/>
                <w:sz w:val="21"/>
                <w:szCs w:val="21"/>
                <w14:textFill>
                  <w14:solidFill>
                    <w14:schemeClr w14:val="tx1"/>
                  </w14:solidFill>
                </w14:textFill>
              </w:rPr>
              <w:t>；</w:t>
            </w:r>
          </w:p>
          <w:p w14:paraId="445E1648">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理解</w:t>
            </w:r>
            <w:r>
              <w:rPr>
                <w:rFonts w:ascii="Times New Roman" w:hAnsi="Times New Roman" w:cs="Times New Roman"/>
                <w:i/>
                <w:iCs/>
                <w:color w:val="000000" w:themeColor="text1"/>
                <w:sz w:val="21"/>
                <w:szCs w:val="21"/>
                <w14:textFill>
                  <w14:solidFill>
                    <w14:schemeClr w14:val="tx1"/>
                  </w14:solidFill>
                </w14:textFill>
              </w:rPr>
              <w:t>Wuthering Heights</w:t>
            </w:r>
            <w:r>
              <w:rPr>
                <w:rFonts w:ascii="Times New Roman" w:hAnsi="Times New Roman" w:cs="Times New Roman"/>
                <w:color w:val="000000" w:themeColor="text1"/>
                <w:sz w:val="21"/>
                <w:szCs w:val="21"/>
                <w:lang w:val="zh-CN"/>
                <w14:textFill>
                  <w14:solidFill>
                    <w14:schemeClr w14:val="tx1"/>
                  </w14:solidFill>
                </w14:textFill>
              </w:rPr>
              <w:t>的主要特点</w:t>
            </w:r>
            <w:r>
              <w:rPr>
                <w:rFonts w:ascii="Times New Roman" w:hAnsi="Times New Roman" w:cs="Times New Roman"/>
                <w:color w:val="000000" w:themeColor="text1"/>
                <w:sz w:val="21"/>
                <w:szCs w:val="21"/>
                <w14:textFill>
                  <w14:solidFill>
                    <w14:schemeClr w14:val="tx1"/>
                  </w14:solidFill>
                </w14:textFill>
              </w:rPr>
              <w:t>；</w:t>
            </w:r>
          </w:p>
          <w:p w14:paraId="6889993A">
            <w:pPr>
              <w:widowControl w:val="0"/>
              <w:autoSpaceDE w:val="0"/>
              <w:autoSpaceDN w:val="0"/>
              <w:adjustRightInd w:val="0"/>
              <w:snapToGrid w:val="0"/>
              <w:spacing w:line="300" w:lineRule="auto"/>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i/>
                <w:iCs/>
                <w:color w:val="000000" w:themeColor="text1"/>
                <w:sz w:val="21"/>
                <w:szCs w:val="21"/>
                <w14:textFill>
                  <w14:solidFill>
                    <w14:schemeClr w14:val="tx1"/>
                  </w14:solidFill>
                </w14:textFill>
              </w:rPr>
              <w:t>Wuthering Heights</w:t>
            </w:r>
            <w:r>
              <w:rPr>
                <w:rFonts w:ascii="Times New Roman" w:hAnsi="Times New Roman" w:cs="Times New Roman"/>
                <w:color w:val="000000" w:themeColor="text1"/>
                <w:sz w:val="21"/>
                <w:szCs w:val="21"/>
                <w14:textFill>
                  <w14:solidFill>
                    <w14:schemeClr w14:val="tx1"/>
                  </w14:solidFill>
                </w14:textFill>
              </w:rPr>
              <w:t xml:space="preserve"> (XV)</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01C83472">
            <w:pPr>
              <w:widowControl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Wuthering Heights</w:t>
            </w:r>
            <w:r>
              <w:rPr>
                <w:rFonts w:ascii="Times New Roman" w:hAnsi="Times New Roman" w:cs="Times New Roman"/>
                <w:color w:val="000000" w:themeColor="text1"/>
                <w:sz w:val="21"/>
                <w:szCs w:val="21"/>
                <w14:textFill>
                  <w14:solidFill>
                    <w14:schemeClr w14:val="tx1"/>
                  </w14:solidFill>
                </w14:textFill>
              </w:rPr>
              <w:t>的主题分析</w:t>
            </w:r>
          </w:p>
        </w:tc>
      </w:tr>
      <w:tr w14:paraId="0CFADB5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5EB8F5DC">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15</w:t>
            </w:r>
          </w:p>
        </w:tc>
        <w:tc>
          <w:tcPr>
            <w:tcW w:w="2200" w:type="dxa"/>
            <w:tcMar>
              <w:top w:w="57" w:type="dxa"/>
              <w:left w:w="85" w:type="dxa"/>
              <w:bottom w:w="57" w:type="dxa"/>
              <w:right w:w="85" w:type="dxa"/>
            </w:tcMar>
            <w:vAlign w:val="center"/>
          </w:tcPr>
          <w:p w14:paraId="78BCD1B5">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熟悉20世纪的英国文学主要特点；知道托马斯·哈代其人生平，并能够分析其主要作品</w:t>
            </w:r>
          </w:p>
        </w:tc>
        <w:tc>
          <w:tcPr>
            <w:tcW w:w="3600" w:type="dxa"/>
            <w:tcMar>
              <w:top w:w="57" w:type="dxa"/>
              <w:left w:w="85" w:type="dxa"/>
              <w:bottom w:w="57" w:type="dxa"/>
              <w:right w:w="85" w:type="dxa"/>
            </w:tcMar>
            <w:vAlign w:val="center"/>
          </w:tcPr>
          <w:p w14:paraId="7EC61652">
            <w:pPr>
              <w:widowControl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了解20世纪的英国文学</w:t>
            </w:r>
          </w:p>
          <w:p w14:paraId="10533483">
            <w:pPr>
              <w:widowControl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知道托马斯·哈代及其作品；</w:t>
            </w:r>
          </w:p>
          <w:p w14:paraId="63124EA5">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解读</w:t>
            </w:r>
            <w:r>
              <w:rPr>
                <w:rFonts w:ascii="Times New Roman" w:hAnsi="Times New Roman" w:cs="Times New Roman"/>
                <w:i/>
                <w:iCs/>
                <w:color w:val="000000" w:themeColor="text1"/>
                <w:sz w:val="21"/>
                <w:szCs w:val="21"/>
                <w14:textFill>
                  <w14:solidFill>
                    <w14:schemeClr w14:val="tx1"/>
                  </w14:solidFill>
                </w14:textFill>
              </w:rPr>
              <w:t>Tess of the D’Urbervilles</w:t>
            </w:r>
            <w:r>
              <w:rPr>
                <w:rFonts w:hint="eastAsia" w:ascii="Times New Roman" w:hAnsi="Times New Roman" w:cs="Times New Roman"/>
                <w:color w:val="000000" w:themeColor="text1"/>
                <w:sz w:val="21"/>
                <w:szCs w:val="21"/>
                <w14:textFill>
                  <w14:solidFill>
                    <w14:schemeClr w14:val="tx1"/>
                  </w14:solidFill>
                </w14:textFill>
              </w:rPr>
              <w:t>。</w:t>
            </w:r>
          </w:p>
        </w:tc>
        <w:tc>
          <w:tcPr>
            <w:tcW w:w="1926" w:type="dxa"/>
            <w:tcMar>
              <w:top w:w="57" w:type="dxa"/>
              <w:left w:w="85" w:type="dxa"/>
              <w:bottom w:w="57" w:type="dxa"/>
              <w:right w:w="85" w:type="dxa"/>
            </w:tcMar>
            <w:vAlign w:val="center"/>
          </w:tcPr>
          <w:p w14:paraId="505FED9A">
            <w:pPr>
              <w:widowControl w:val="0"/>
              <w:jc w:val="left"/>
              <w:rPr>
                <w:rFonts w:ascii="Times New Roman" w:hAnsi="Times New Roman" w:cs="Times New Roman"/>
                <w:b/>
                <w:bCs/>
                <w:color w:val="000000" w:themeColor="text1"/>
                <w:sz w:val="21"/>
                <w:szCs w:val="21"/>
                <w14:textFill>
                  <w14:solidFill>
                    <w14:schemeClr w14:val="tx1"/>
                  </w14:solidFill>
                </w14:textFill>
              </w:rPr>
            </w:pPr>
            <w:r>
              <w:rPr>
                <w:rFonts w:ascii="Times New Roman" w:hAnsi="Times New Roman" w:cs="Times New Roman"/>
                <w:i/>
                <w:iCs/>
                <w:color w:val="000000" w:themeColor="text1"/>
                <w:sz w:val="21"/>
                <w:szCs w:val="21"/>
                <w14:textFill>
                  <w14:solidFill>
                    <w14:schemeClr w14:val="tx1"/>
                  </w14:solidFill>
                </w14:textFill>
              </w:rPr>
              <w:t>Tess of the D’Urbervilles</w:t>
            </w:r>
            <w:r>
              <w:rPr>
                <w:rFonts w:ascii="Times New Roman" w:hAnsi="Times New Roman" w:cs="Times New Roman"/>
                <w:color w:val="000000" w:themeColor="text1"/>
                <w:sz w:val="21"/>
                <w:szCs w:val="21"/>
                <w14:textFill>
                  <w14:solidFill>
                    <w14:schemeClr w14:val="tx1"/>
                  </w14:solidFill>
                </w14:textFill>
              </w:rPr>
              <w:t>的主题分析</w:t>
            </w:r>
          </w:p>
          <w:p w14:paraId="0B2B08BC">
            <w:pPr>
              <w:widowControl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p>
        </w:tc>
      </w:tr>
      <w:tr w14:paraId="6B1285E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796" w:type="dxa"/>
            <w:tcMar>
              <w:top w:w="57" w:type="dxa"/>
              <w:left w:w="85" w:type="dxa"/>
              <w:bottom w:w="57" w:type="dxa"/>
              <w:right w:w="85" w:type="dxa"/>
            </w:tcMar>
            <w:vAlign w:val="center"/>
          </w:tcPr>
          <w:p w14:paraId="0EBD06DA">
            <w:pPr>
              <w:widowControl w:val="0"/>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16</w:t>
            </w:r>
          </w:p>
        </w:tc>
        <w:tc>
          <w:tcPr>
            <w:tcW w:w="2200" w:type="dxa"/>
            <w:tcMar>
              <w:top w:w="57" w:type="dxa"/>
              <w:left w:w="85" w:type="dxa"/>
              <w:bottom w:w="57" w:type="dxa"/>
              <w:right w:w="85" w:type="dxa"/>
            </w:tcMar>
            <w:vAlign w:val="center"/>
          </w:tcPr>
          <w:p w14:paraId="04BC8ACD">
            <w:pPr>
              <w:widowControl w:val="0"/>
              <w:jc w:val="left"/>
              <w:rPr>
                <w:rFonts w:ascii="Times New Roman" w:hAnsi="Times New Roman" w:cs="Times New Roman"/>
                <w:bCs/>
                <w:color w:val="000000" w:themeColor="text1"/>
                <w:sz w:val="21"/>
                <w:szCs w:val="21"/>
                <w14:textFill>
                  <w14:solidFill>
                    <w14:schemeClr w14:val="tx1"/>
                  </w14:solidFill>
                </w14:textFill>
              </w:rPr>
            </w:pPr>
            <w:r>
              <w:rPr>
                <w:rFonts w:ascii="Times New Roman" w:hAnsi="Times New Roman" w:cs="Times New Roman"/>
                <w:bCs/>
                <w:color w:val="000000" w:themeColor="text1"/>
                <w:sz w:val="21"/>
                <w:szCs w:val="21"/>
                <w14:textFill>
                  <w14:solidFill>
                    <w14:schemeClr w14:val="tx1"/>
                  </w14:solidFill>
                </w14:textFill>
              </w:rPr>
              <w:t>测试</w:t>
            </w:r>
          </w:p>
        </w:tc>
        <w:tc>
          <w:tcPr>
            <w:tcW w:w="3600" w:type="dxa"/>
            <w:tcMar>
              <w:top w:w="57" w:type="dxa"/>
              <w:left w:w="85" w:type="dxa"/>
              <w:bottom w:w="57" w:type="dxa"/>
              <w:right w:w="85" w:type="dxa"/>
            </w:tcMar>
            <w:vAlign w:val="center"/>
          </w:tcPr>
          <w:p w14:paraId="50259764">
            <w:pPr>
              <w:widowControl w:val="0"/>
              <w:autoSpaceDE w:val="0"/>
              <w:autoSpaceDN w:val="0"/>
              <w:adjustRightInd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期末测试, 涵盖1-15周的教学内容</w:t>
            </w:r>
          </w:p>
        </w:tc>
        <w:tc>
          <w:tcPr>
            <w:tcW w:w="1926" w:type="dxa"/>
            <w:tcMar>
              <w:top w:w="57" w:type="dxa"/>
              <w:left w:w="85" w:type="dxa"/>
              <w:bottom w:w="57" w:type="dxa"/>
              <w:right w:w="85" w:type="dxa"/>
            </w:tcMar>
            <w:vAlign w:val="center"/>
          </w:tcPr>
          <w:p w14:paraId="4D2DA4A7">
            <w:pPr>
              <w:widowControl w:val="0"/>
              <w:snapToGrid w:val="0"/>
              <w:spacing w:line="300" w:lineRule="auto"/>
              <w:jc w:val="left"/>
              <w:rPr>
                <w:rFonts w:ascii="Times New Roman" w:hAnsi="Times New Roman" w:cs="Times New Roman"/>
                <w:color w:val="000000" w:themeColor="text1"/>
                <w:sz w:val="21"/>
                <w:szCs w:val="21"/>
                <w14:textFill>
                  <w14:solidFill>
                    <w14:schemeClr w14:val="tx1"/>
                  </w14:solidFill>
                </w14:textFill>
              </w:rPr>
            </w:pPr>
          </w:p>
        </w:tc>
      </w:tr>
    </w:tbl>
    <w:p w14:paraId="40A752E5">
      <w:pPr>
        <w:pStyle w:val="18"/>
        <w:spacing w:before="81" w:after="163"/>
      </w:pPr>
      <w:r>
        <w:rPr>
          <w:rFonts w:hint="eastAsia"/>
        </w:rPr>
        <w:t>（二）教学单元对课程目标的支撑关系</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009E9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4" w:type="dxa"/>
            <w:tcBorders>
              <w:top w:val="single" w:color="auto" w:sz="12" w:space="0"/>
              <w:left w:val="single" w:color="auto" w:sz="12" w:space="0"/>
              <w:tl2br w:val="single" w:color="auto" w:sz="4" w:space="0"/>
            </w:tcBorders>
            <w:tcMar>
              <w:top w:w="57" w:type="dxa"/>
              <w:left w:w="85" w:type="dxa"/>
              <w:bottom w:w="57" w:type="dxa"/>
              <w:right w:w="85" w:type="dxa"/>
            </w:tcMar>
            <w:vAlign w:val="center"/>
          </w:tcPr>
          <w:p w14:paraId="6E23F7BA">
            <w:pPr>
              <w:pStyle w:val="14"/>
              <w:ind w:firstLine="489"/>
              <w:jc w:val="right"/>
              <w:rPr>
                <w:szCs w:val="16"/>
              </w:rPr>
            </w:pPr>
            <w:r>
              <w:rPr>
                <w:rFonts w:hint="eastAsia"/>
                <w:szCs w:val="16"/>
              </w:rPr>
              <w:t>课程目标</w:t>
            </w:r>
          </w:p>
          <w:p w14:paraId="74E380EB">
            <w:pPr>
              <w:pStyle w:val="14"/>
              <w:ind w:right="210"/>
              <w:jc w:val="left"/>
              <w:rPr>
                <w:szCs w:val="16"/>
              </w:rPr>
            </w:pPr>
          </w:p>
          <w:p w14:paraId="56D5BC5E">
            <w:pPr>
              <w:pStyle w:val="14"/>
              <w:ind w:right="210"/>
              <w:jc w:val="left"/>
              <w:rPr>
                <w:szCs w:val="16"/>
              </w:rPr>
            </w:pPr>
            <w:r>
              <w:rPr>
                <w:rFonts w:hint="eastAsia"/>
                <w:szCs w:val="16"/>
              </w:rPr>
              <w:t>教学单元</w:t>
            </w:r>
          </w:p>
        </w:tc>
        <w:tc>
          <w:tcPr>
            <w:tcW w:w="1074" w:type="dxa"/>
            <w:tcBorders>
              <w:top w:val="single" w:color="auto" w:sz="12" w:space="0"/>
            </w:tcBorders>
            <w:tcMar>
              <w:top w:w="57" w:type="dxa"/>
              <w:left w:w="85" w:type="dxa"/>
              <w:bottom w:w="57" w:type="dxa"/>
              <w:right w:w="85" w:type="dxa"/>
            </w:tcMar>
            <w:vAlign w:val="center"/>
          </w:tcPr>
          <w:p w14:paraId="60A84BDF">
            <w:pPr>
              <w:pStyle w:val="14"/>
              <w:rPr>
                <w:szCs w:val="16"/>
              </w:rPr>
            </w:pPr>
            <w:r>
              <w:rPr>
                <w:rFonts w:eastAsia="仿宋" w:cs="Arial"/>
                <w:szCs w:val="21"/>
              </w:rPr>
              <w:t>1</w:t>
            </w:r>
          </w:p>
        </w:tc>
        <w:tc>
          <w:tcPr>
            <w:tcW w:w="1074" w:type="dxa"/>
            <w:tcBorders>
              <w:top w:val="single" w:color="auto" w:sz="12" w:space="0"/>
            </w:tcBorders>
            <w:tcMar>
              <w:top w:w="57" w:type="dxa"/>
              <w:left w:w="85" w:type="dxa"/>
              <w:bottom w:w="57" w:type="dxa"/>
              <w:right w:w="85" w:type="dxa"/>
            </w:tcMar>
            <w:vAlign w:val="center"/>
          </w:tcPr>
          <w:p w14:paraId="33738F2A">
            <w:pPr>
              <w:pStyle w:val="14"/>
              <w:rPr>
                <w:szCs w:val="16"/>
              </w:rPr>
            </w:pPr>
            <w:r>
              <w:rPr>
                <w:rFonts w:hint="eastAsia" w:eastAsia="仿宋" w:cs="Arial"/>
                <w:szCs w:val="21"/>
              </w:rPr>
              <w:t>2</w:t>
            </w:r>
          </w:p>
        </w:tc>
        <w:tc>
          <w:tcPr>
            <w:tcW w:w="1074" w:type="dxa"/>
            <w:tcBorders>
              <w:top w:val="single" w:color="auto" w:sz="12" w:space="0"/>
            </w:tcBorders>
            <w:tcMar>
              <w:top w:w="57" w:type="dxa"/>
              <w:left w:w="85" w:type="dxa"/>
              <w:bottom w:w="57" w:type="dxa"/>
              <w:right w:w="85" w:type="dxa"/>
            </w:tcMar>
            <w:vAlign w:val="center"/>
          </w:tcPr>
          <w:p w14:paraId="73482056">
            <w:pPr>
              <w:pStyle w:val="14"/>
              <w:rPr>
                <w:szCs w:val="16"/>
              </w:rPr>
            </w:pPr>
            <w:r>
              <w:rPr>
                <w:rFonts w:hint="eastAsia" w:eastAsia="仿宋" w:cs="Arial"/>
                <w:szCs w:val="21"/>
              </w:rPr>
              <w:t>3</w:t>
            </w:r>
          </w:p>
        </w:tc>
        <w:tc>
          <w:tcPr>
            <w:tcW w:w="1073" w:type="dxa"/>
            <w:tcBorders>
              <w:top w:val="single" w:color="auto" w:sz="12" w:space="0"/>
            </w:tcBorders>
            <w:tcMar>
              <w:top w:w="57" w:type="dxa"/>
              <w:left w:w="85" w:type="dxa"/>
              <w:bottom w:w="57" w:type="dxa"/>
              <w:right w:w="85" w:type="dxa"/>
            </w:tcMar>
            <w:vAlign w:val="center"/>
          </w:tcPr>
          <w:p w14:paraId="310D7A87">
            <w:pPr>
              <w:pStyle w:val="14"/>
              <w:rPr>
                <w:szCs w:val="16"/>
              </w:rPr>
            </w:pPr>
            <w:r>
              <w:rPr>
                <w:rFonts w:hint="eastAsia" w:eastAsia="仿宋" w:cs="Arial"/>
                <w:szCs w:val="21"/>
              </w:rPr>
              <w:t>4</w:t>
            </w:r>
          </w:p>
        </w:tc>
        <w:tc>
          <w:tcPr>
            <w:tcW w:w="1073" w:type="dxa"/>
            <w:tcBorders>
              <w:top w:val="single" w:color="auto" w:sz="12" w:space="0"/>
            </w:tcBorders>
            <w:tcMar>
              <w:top w:w="57" w:type="dxa"/>
              <w:left w:w="85" w:type="dxa"/>
              <w:bottom w:w="57" w:type="dxa"/>
              <w:right w:w="85" w:type="dxa"/>
            </w:tcMar>
            <w:vAlign w:val="center"/>
          </w:tcPr>
          <w:p w14:paraId="6D226D79">
            <w:pPr>
              <w:pStyle w:val="14"/>
              <w:rPr>
                <w:szCs w:val="16"/>
              </w:rPr>
            </w:pPr>
            <w:r>
              <w:rPr>
                <w:rFonts w:hint="eastAsia" w:eastAsia="仿宋" w:cs="Arial"/>
                <w:szCs w:val="21"/>
              </w:rPr>
              <w:t>5</w:t>
            </w:r>
          </w:p>
        </w:tc>
        <w:tc>
          <w:tcPr>
            <w:tcW w:w="1074" w:type="dxa"/>
            <w:tcBorders>
              <w:top w:val="single" w:color="auto" w:sz="12" w:space="0"/>
              <w:right w:val="single" w:color="auto" w:sz="12" w:space="0"/>
            </w:tcBorders>
            <w:tcMar>
              <w:top w:w="57" w:type="dxa"/>
              <w:left w:w="85" w:type="dxa"/>
              <w:bottom w:w="57" w:type="dxa"/>
              <w:right w:w="85" w:type="dxa"/>
            </w:tcMar>
            <w:vAlign w:val="center"/>
          </w:tcPr>
          <w:p w14:paraId="5CCEB264">
            <w:pPr>
              <w:pStyle w:val="14"/>
              <w:rPr>
                <w:szCs w:val="16"/>
              </w:rPr>
            </w:pPr>
            <w:r>
              <w:rPr>
                <w:rFonts w:hint="eastAsia" w:eastAsia="仿宋" w:cs="Arial"/>
                <w:szCs w:val="21"/>
              </w:rPr>
              <w:t>6</w:t>
            </w:r>
          </w:p>
        </w:tc>
      </w:tr>
      <w:tr w14:paraId="5B16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5EC11F99">
            <w:pPr>
              <w:pStyle w:val="15"/>
              <w:numPr>
                <w:ilvl w:val="0"/>
                <w:numId w:val="1"/>
              </w:numPr>
              <w:jc w:val="left"/>
            </w:pPr>
            <w:r>
              <w:rPr>
                <w:rFonts w:hint="eastAsia"/>
              </w:rPr>
              <w:t>The Anglo-Saxon Period； The Anglo-Norman Period</w:t>
            </w:r>
          </w:p>
        </w:tc>
        <w:tc>
          <w:tcPr>
            <w:tcW w:w="1074" w:type="dxa"/>
            <w:tcMar>
              <w:top w:w="57" w:type="dxa"/>
              <w:left w:w="85" w:type="dxa"/>
              <w:bottom w:w="57" w:type="dxa"/>
              <w:right w:w="85" w:type="dxa"/>
            </w:tcMar>
            <w:vAlign w:val="center"/>
          </w:tcPr>
          <w:p w14:paraId="31E61776">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631ED7DE">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314C3CDC">
            <w:pPr>
              <w:pStyle w:val="15"/>
            </w:pPr>
          </w:p>
        </w:tc>
        <w:tc>
          <w:tcPr>
            <w:tcW w:w="1073" w:type="dxa"/>
            <w:tcMar>
              <w:top w:w="57" w:type="dxa"/>
              <w:left w:w="85" w:type="dxa"/>
              <w:bottom w:w="57" w:type="dxa"/>
              <w:right w:w="85" w:type="dxa"/>
            </w:tcMar>
            <w:vAlign w:val="center"/>
          </w:tcPr>
          <w:p w14:paraId="54C79C43">
            <w:pPr>
              <w:pStyle w:val="15"/>
            </w:pPr>
          </w:p>
        </w:tc>
        <w:tc>
          <w:tcPr>
            <w:tcW w:w="1073" w:type="dxa"/>
            <w:tcMar>
              <w:top w:w="57" w:type="dxa"/>
              <w:left w:w="85" w:type="dxa"/>
              <w:bottom w:w="57" w:type="dxa"/>
              <w:right w:w="85" w:type="dxa"/>
            </w:tcMar>
            <w:vAlign w:val="center"/>
          </w:tcPr>
          <w:p w14:paraId="08C2961A">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2C051C2B">
            <w:pPr>
              <w:pStyle w:val="15"/>
            </w:pPr>
          </w:p>
        </w:tc>
      </w:tr>
      <w:tr w14:paraId="39748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0514BC85">
            <w:pPr>
              <w:pStyle w:val="15"/>
              <w:numPr>
                <w:ilvl w:val="0"/>
                <w:numId w:val="1"/>
              </w:numPr>
              <w:jc w:val="left"/>
            </w:pPr>
            <w:r>
              <w:rPr>
                <w:rFonts w:hint="eastAsia"/>
              </w:rPr>
              <w:t>Geoffrey Chaucer； Popular Ballads</w:t>
            </w:r>
          </w:p>
        </w:tc>
        <w:tc>
          <w:tcPr>
            <w:tcW w:w="1074" w:type="dxa"/>
            <w:tcMar>
              <w:top w:w="57" w:type="dxa"/>
              <w:left w:w="85" w:type="dxa"/>
              <w:bottom w:w="57" w:type="dxa"/>
              <w:right w:w="85" w:type="dxa"/>
            </w:tcMar>
            <w:vAlign w:val="center"/>
          </w:tcPr>
          <w:p w14:paraId="0790FC68">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602FDD33">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2745C8F1">
            <w:pPr>
              <w:pStyle w:val="15"/>
            </w:pPr>
          </w:p>
        </w:tc>
        <w:tc>
          <w:tcPr>
            <w:tcW w:w="1073" w:type="dxa"/>
            <w:tcMar>
              <w:top w:w="57" w:type="dxa"/>
              <w:left w:w="85" w:type="dxa"/>
              <w:bottom w:w="57" w:type="dxa"/>
              <w:right w:w="85" w:type="dxa"/>
            </w:tcMar>
            <w:vAlign w:val="center"/>
          </w:tcPr>
          <w:p w14:paraId="3B3A901B">
            <w:pPr>
              <w:pStyle w:val="15"/>
            </w:pPr>
          </w:p>
        </w:tc>
        <w:tc>
          <w:tcPr>
            <w:tcW w:w="1073" w:type="dxa"/>
            <w:tcMar>
              <w:top w:w="57" w:type="dxa"/>
              <w:left w:w="85" w:type="dxa"/>
              <w:bottom w:w="57" w:type="dxa"/>
              <w:right w:w="85" w:type="dxa"/>
            </w:tcMar>
            <w:vAlign w:val="center"/>
          </w:tcPr>
          <w:p w14:paraId="50B72B62">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1E0824B2">
            <w:pPr>
              <w:pStyle w:val="15"/>
            </w:pPr>
          </w:p>
        </w:tc>
      </w:tr>
      <w:tr w14:paraId="0901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47A60C10">
            <w:pPr>
              <w:pStyle w:val="15"/>
              <w:numPr>
                <w:ilvl w:val="0"/>
                <w:numId w:val="1"/>
              </w:numPr>
              <w:jc w:val="left"/>
            </w:pPr>
            <w:r>
              <w:rPr>
                <w:rFonts w:hint="eastAsia"/>
              </w:rPr>
              <w:t>The Renaissance； William Shakespeare</w:t>
            </w:r>
          </w:p>
        </w:tc>
        <w:tc>
          <w:tcPr>
            <w:tcW w:w="1074" w:type="dxa"/>
            <w:tcMar>
              <w:top w:w="57" w:type="dxa"/>
              <w:left w:w="85" w:type="dxa"/>
              <w:bottom w:w="57" w:type="dxa"/>
              <w:right w:w="85" w:type="dxa"/>
            </w:tcMar>
            <w:vAlign w:val="center"/>
          </w:tcPr>
          <w:p w14:paraId="4829A3AB">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0078B982">
            <w:pPr>
              <w:pStyle w:val="15"/>
            </w:pPr>
          </w:p>
        </w:tc>
        <w:tc>
          <w:tcPr>
            <w:tcW w:w="1074" w:type="dxa"/>
            <w:tcMar>
              <w:top w:w="57" w:type="dxa"/>
              <w:left w:w="85" w:type="dxa"/>
              <w:bottom w:w="57" w:type="dxa"/>
              <w:right w:w="85" w:type="dxa"/>
            </w:tcMar>
            <w:vAlign w:val="center"/>
          </w:tcPr>
          <w:p w14:paraId="3271504C">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4022438F">
            <w:pPr>
              <w:pStyle w:val="15"/>
            </w:pPr>
          </w:p>
        </w:tc>
        <w:tc>
          <w:tcPr>
            <w:tcW w:w="1073" w:type="dxa"/>
            <w:tcMar>
              <w:top w:w="57" w:type="dxa"/>
              <w:left w:w="85" w:type="dxa"/>
              <w:bottom w:w="57" w:type="dxa"/>
              <w:right w:w="85" w:type="dxa"/>
            </w:tcMar>
            <w:vAlign w:val="center"/>
          </w:tcPr>
          <w:p w14:paraId="7D86A305">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3128E5B6">
            <w:pPr>
              <w:pStyle w:val="15"/>
            </w:pPr>
            <w:r>
              <w:rPr>
                <w:rFonts w:hint="eastAsia" w:ascii="宋体" w:hAnsi="宋体"/>
                <w:color w:val="333333"/>
                <w:shd w:val="clear" w:color="auto" w:fill="FFFFFF"/>
              </w:rPr>
              <w:t>√</w:t>
            </w:r>
          </w:p>
        </w:tc>
      </w:tr>
      <w:tr w14:paraId="246B6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118EA40F">
            <w:pPr>
              <w:pStyle w:val="15"/>
              <w:numPr>
                <w:ilvl w:val="0"/>
                <w:numId w:val="1"/>
              </w:numPr>
              <w:jc w:val="left"/>
            </w:pPr>
            <w:r>
              <w:rPr>
                <w:rFonts w:hint="eastAsia"/>
              </w:rPr>
              <w:t>Francis Bacon</w:t>
            </w:r>
          </w:p>
        </w:tc>
        <w:tc>
          <w:tcPr>
            <w:tcW w:w="1074" w:type="dxa"/>
            <w:tcMar>
              <w:top w:w="57" w:type="dxa"/>
              <w:left w:w="85" w:type="dxa"/>
              <w:bottom w:w="57" w:type="dxa"/>
              <w:right w:w="85" w:type="dxa"/>
            </w:tcMar>
            <w:vAlign w:val="center"/>
          </w:tcPr>
          <w:p w14:paraId="283897DC">
            <w:pPr>
              <w:pStyle w:val="15"/>
            </w:pPr>
          </w:p>
        </w:tc>
        <w:tc>
          <w:tcPr>
            <w:tcW w:w="1074" w:type="dxa"/>
            <w:tcMar>
              <w:top w:w="57" w:type="dxa"/>
              <w:left w:w="85" w:type="dxa"/>
              <w:bottom w:w="57" w:type="dxa"/>
              <w:right w:w="85" w:type="dxa"/>
            </w:tcMar>
            <w:vAlign w:val="center"/>
          </w:tcPr>
          <w:p w14:paraId="1E26A68B">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4BCFF13F">
            <w:pPr>
              <w:pStyle w:val="15"/>
            </w:pPr>
          </w:p>
        </w:tc>
        <w:tc>
          <w:tcPr>
            <w:tcW w:w="1073" w:type="dxa"/>
            <w:tcMar>
              <w:top w:w="57" w:type="dxa"/>
              <w:left w:w="85" w:type="dxa"/>
              <w:bottom w:w="57" w:type="dxa"/>
              <w:right w:w="85" w:type="dxa"/>
            </w:tcMar>
            <w:vAlign w:val="center"/>
          </w:tcPr>
          <w:p w14:paraId="0366D40F">
            <w:pPr>
              <w:pStyle w:val="15"/>
            </w:pPr>
          </w:p>
        </w:tc>
        <w:tc>
          <w:tcPr>
            <w:tcW w:w="1073" w:type="dxa"/>
            <w:tcMar>
              <w:top w:w="57" w:type="dxa"/>
              <w:left w:w="85" w:type="dxa"/>
              <w:bottom w:w="57" w:type="dxa"/>
              <w:right w:w="85" w:type="dxa"/>
            </w:tcMar>
            <w:vAlign w:val="center"/>
          </w:tcPr>
          <w:p w14:paraId="1AE1F295">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6923FB45">
            <w:pPr>
              <w:pStyle w:val="15"/>
            </w:pPr>
            <w:r>
              <w:rPr>
                <w:rFonts w:hint="eastAsia" w:ascii="宋体" w:hAnsi="宋体"/>
                <w:color w:val="333333"/>
                <w:shd w:val="clear" w:color="auto" w:fill="FFFFFF"/>
              </w:rPr>
              <w:t>√</w:t>
            </w:r>
          </w:p>
        </w:tc>
      </w:tr>
      <w:tr w14:paraId="06CA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478D0A78">
            <w:pPr>
              <w:pStyle w:val="15"/>
              <w:numPr>
                <w:ilvl w:val="0"/>
                <w:numId w:val="1"/>
              </w:numPr>
              <w:jc w:val="left"/>
            </w:pPr>
            <w:r>
              <w:rPr>
                <w:rFonts w:hint="eastAsia"/>
              </w:rPr>
              <w:t>The Period of Revolution and Restoration； John Donne</w:t>
            </w:r>
          </w:p>
        </w:tc>
        <w:tc>
          <w:tcPr>
            <w:tcW w:w="1074" w:type="dxa"/>
            <w:tcMar>
              <w:top w:w="57" w:type="dxa"/>
              <w:left w:w="85" w:type="dxa"/>
              <w:bottom w:w="57" w:type="dxa"/>
              <w:right w:w="85" w:type="dxa"/>
            </w:tcMar>
            <w:vAlign w:val="center"/>
          </w:tcPr>
          <w:p w14:paraId="08D775CA">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4CCE71D7">
            <w:pPr>
              <w:pStyle w:val="15"/>
            </w:pPr>
          </w:p>
        </w:tc>
        <w:tc>
          <w:tcPr>
            <w:tcW w:w="1074" w:type="dxa"/>
            <w:tcMar>
              <w:top w:w="57" w:type="dxa"/>
              <w:left w:w="85" w:type="dxa"/>
              <w:bottom w:w="57" w:type="dxa"/>
              <w:right w:w="85" w:type="dxa"/>
            </w:tcMar>
            <w:vAlign w:val="center"/>
          </w:tcPr>
          <w:p w14:paraId="26F22C6F">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339F644F">
            <w:pPr>
              <w:pStyle w:val="15"/>
            </w:pPr>
          </w:p>
        </w:tc>
        <w:tc>
          <w:tcPr>
            <w:tcW w:w="1073" w:type="dxa"/>
            <w:tcMar>
              <w:top w:w="57" w:type="dxa"/>
              <w:left w:w="85" w:type="dxa"/>
              <w:bottom w:w="57" w:type="dxa"/>
              <w:right w:w="85" w:type="dxa"/>
            </w:tcMar>
            <w:vAlign w:val="center"/>
          </w:tcPr>
          <w:p w14:paraId="04D7F734">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6C334AD3">
            <w:pPr>
              <w:pStyle w:val="15"/>
            </w:pPr>
          </w:p>
        </w:tc>
      </w:tr>
      <w:tr w14:paraId="351E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1C9F5E48">
            <w:pPr>
              <w:pStyle w:val="15"/>
              <w:numPr>
                <w:ilvl w:val="0"/>
                <w:numId w:val="1"/>
              </w:numPr>
              <w:jc w:val="left"/>
            </w:pPr>
            <w:r>
              <w:rPr>
                <w:rFonts w:hint="eastAsia"/>
              </w:rPr>
              <w:t>The Age of Enlightenment； Daniel Defoe</w:t>
            </w:r>
          </w:p>
        </w:tc>
        <w:tc>
          <w:tcPr>
            <w:tcW w:w="1074" w:type="dxa"/>
            <w:tcMar>
              <w:top w:w="57" w:type="dxa"/>
              <w:left w:w="85" w:type="dxa"/>
              <w:bottom w:w="57" w:type="dxa"/>
              <w:right w:w="85" w:type="dxa"/>
            </w:tcMar>
            <w:vAlign w:val="center"/>
          </w:tcPr>
          <w:p w14:paraId="28F0A98E">
            <w:pPr>
              <w:pStyle w:val="15"/>
            </w:pPr>
          </w:p>
        </w:tc>
        <w:tc>
          <w:tcPr>
            <w:tcW w:w="1074" w:type="dxa"/>
            <w:tcMar>
              <w:top w:w="57" w:type="dxa"/>
              <w:left w:w="85" w:type="dxa"/>
              <w:bottom w:w="57" w:type="dxa"/>
              <w:right w:w="85" w:type="dxa"/>
            </w:tcMar>
            <w:vAlign w:val="center"/>
          </w:tcPr>
          <w:p w14:paraId="33A5654F">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6B2C4E6E">
            <w:pPr>
              <w:pStyle w:val="15"/>
            </w:pPr>
          </w:p>
        </w:tc>
        <w:tc>
          <w:tcPr>
            <w:tcW w:w="1073" w:type="dxa"/>
            <w:tcMar>
              <w:top w:w="57" w:type="dxa"/>
              <w:left w:w="85" w:type="dxa"/>
              <w:bottom w:w="57" w:type="dxa"/>
              <w:right w:w="85" w:type="dxa"/>
            </w:tcMar>
            <w:vAlign w:val="center"/>
          </w:tcPr>
          <w:p w14:paraId="1DC9BDC9">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5F828A2E">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2DFBEF76">
            <w:pPr>
              <w:pStyle w:val="15"/>
            </w:pPr>
          </w:p>
        </w:tc>
      </w:tr>
      <w:tr w14:paraId="0419B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684F44D2">
            <w:pPr>
              <w:pStyle w:val="15"/>
              <w:numPr>
                <w:ilvl w:val="0"/>
                <w:numId w:val="1"/>
              </w:numPr>
              <w:jc w:val="left"/>
            </w:pPr>
            <w:r>
              <w:rPr>
                <w:rFonts w:hint="eastAsia"/>
              </w:rPr>
              <w:t>Jonathan Swift</w:t>
            </w:r>
          </w:p>
        </w:tc>
        <w:tc>
          <w:tcPr>
            <w:tcW w:w="1074" w:type="dxa"/>
            <w:tcMar>
              <w:top w:w="57" w:type="dxa"/>
              <w:left w:w="85" w:type="dxa"/>
              <w:bottom w:w="57" w:type="dxa"/>
              <w:right w:w="85" w:type="dxa"/>
            </w:tcMar>
            <w:vAlign w:val="center"/>
          </w:tcPr>
          <w:p w14:paraId="44101EB4">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3976C73E">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1CC665ED">
            <w:pPr>
              <w:pStyle w:val="15"/>
            </w:pPr>
          </w:p>
        </w:tc>
        <w:tc>
          <w:tcPr>
            <w:tcW w:w="1073" w:type="dxa"/>
            <w:tcMar>
              <w:top w:w="57" w:type="dxa"/>
              <w:left w:w="85" w:type="dxa"/>
              <w:bottom w:w="57" w:type="dxa"/>
              <w:right w:w="85" w:type="dxa"/>
            </w:tcMar>
            <w:vAlign w:val="center"/>
          </w:tcPr>
          <w:p w14:paraId="0240E4C2">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0E9487AC">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732596DE">
            <w:pPr>
              <w:pStyle w:val="15"/>
            </w:pPr>
          </w:p>
        </w:tc>
      </w:tr>
      <w:tr w14:paraId="150F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6A2CE42F">
            <w:pPr>
              <w:pStyle w:val="15"/>
              <w:numPr>
                <w:ilvl w:val="0"/>
                <w:numId w:val="1"/>
              </w:numPr>
              <w:jc w:val="left"/>
            </w:pPr>
            <w:r>
              <w:rPr>
                <w:rFonts w:hint="eastAsia"/>
              </w:rPr>
              <w:t>William Blake； Robert Burns</w:t>
            </w:r>
          </w:p>
        </w:tc>
        <w:tc>
          <w:tcPr>
            <w:tcW w:w="1074" w:type="dxa"/>
            <w:tcMar>
              <w:top w:w="57" w:type="dxa"/>
              <w:left w:w="85" w:type="dxa"/>
              <w:bottom w:w="57" w:type="dxa"/>
              <w:right w:w="85" w:type="dxa"/>
            </w:tcMar>
            <w:vAlign w:val="center"/>
          </w:tcPr>
          <w:p w14:paraId="573AE14C">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08E214FA">
            <w:pPr>
              <w:pStyle w:val="15"/>
            </w:pPr>
          </w:p>
        </w:tc>
        <w:tc>
          <w:tcPr>
            <w:tcW w:w="1074" w:type="dxa"/>
            <w:tcMar>
              <w:top w:w="57" w:type="dxa"/>
              <w:left w:w="85" w:type="dxa"/>
              <w:bottom w:w="57" w:type="dxa"/>
              <w:right w:w="85" w:type="dxa"/>
            </w:tcMar>
            <w:vAlign w:val="center"/>
          </w:tcPr>
          <w:p w14:paraId="644B71AA">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3D548576">
            <w:pPr>
              <w:pStyle w:val="15"/>
            </w:pPr>
          </w:p>
        </w:tc>
        <w:tc>
          <w:tcPr>
            <w:tcW w:w="1073" w:type="dxa"/>
            <w:tcMar>
              <w:top w:w="57" w:type="dxa"/>
              <w:left w:w="85" w:type="dxa"/>
              <w:bottom w:w="57" w:type="dxa"/>
              <w:right w:w="85" w:type="dxa"/>
            </w:tcMar>
            <w:vAlign w:val="center"/>
          </w:tcPr>
          <w:p w14:paraId="6E90DF9F">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46DFDC35">
            <w:pPr>
              <w:pStyle w:val="15"/>
            </w:pPr>
            <w:r>
              <w:rPr>
                <w:rFonts w:hint="eastAsia" w:ascii="宋体" w:hAnsi="宋体"/>
                <w:color w:val="333333"/>
                <w:shd w:val="clear" w:color="auto" w:fill="FFFFFF"/>
              </w:rPr>
              <w:t>√</w:t>
            </w:r>
          </w:p>
        </w:tc>
      </w:tr>
      <w:tr w14:paraId="0FD33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19D58407">
            <w:pPr>
              <w:pStyle w:val="15"/>
              <w:numPr>
                <w:ilvl w:val="0"/>
                <w:numId w:val="1"/>
              </w:numPr>
              <w:jc w:val="left"/>
            </w:pPr>
            <w:r>
              <w:rPr>
                <w:rFonts w:hint="eastAsia"/>
              </w:rPr>
              <w:t>The Romantic Period； William Wordsworth</w:t>
            </w:r>
          </w:p>
        </w:tc>
        <w:tc>
          <w:tcPr>
            <w:tcW w:w="1074" w:type="dxa"/>
            <w:tcMar>
              <w:top w:w="57" w:type="dxa"/>
              <w:left w:w="85" w:type="dxa"/>
              <w:bottom w:w="57" w:type="dxa"/>
              <w:right w:w="85" w:type="dxa"/>
            </w:tcMar>
            <w:vAlign w:val="center"/>
          </w:tcPr>
          <w:p w14:paraId="2F36BE83">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62376362">
            <w:pPr>
              <w:pStyle w:val="15"/>
            </w:pPr>
          </w:p>
        </w:tc>
        <w:tc>
          <w:tcPr>
            <w:tcW w:w="1074" w:type="dxa"/>
            <w:tcMar>
              <w:top w:w="57" w:type="dxa"/>
              <w:left w:w="85" w:type="dxa"/>
              <w:bottom w:w="57" w:type="dxa"/>
              <w:right w:w="85" w:type="dxa"/>
            </w:tcMar>
            <w:vAlign w:val="center"/>
          </w:tcPr>
          <w:p w14:paraId="01EC7E7F">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68BD8415">
            <w:pPr>
              <w:pStyle w:val="15"/>
            </w:pPr>
          </w:p>
        </w:tc>
        <w:tc>
          <w:tcPr>
            <w:tcW w:w="1073" w:type="dxa"/>
            <w:tcMar>
              <w:top w:w="57" w:type="dxa"/>
              <w:left w:w="85" w:type="dxa"/>
              <w:bottom w:w="57" w:type="dxa"/>
              <w:right w:w="85" w:type="dxa"/>
            </w:tcMar>
            <w:vAlign w:val="center"/>
          </w:tcPr>
          <w:p w14:paraId="49811171">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7786F789">
            <w:pPr>
              <w:pStyle w:val="15"/>
            </w:pPr>
            <w:r>
              <w:rPr>
                <w:rFonts w:hint="eastAsia" w:ascii="宋体" w:hAnsi="宋体"/>
                <w:color w:val="333333"/>
                <w:shd w:val="clear" w:color="auto" w:fill="FFFFFF"/>
              </w:rPr>
              <w:t>√</w:t>
            </w:r>
          </w:p>
        </w:tc>
      </w:tr>
      <w:tr w14:paraId="01B3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357E0A7C">
            <w:pPr>
              <w:pStyle w:val="15"/>
              <w:numPr>
                <w:ilvl w:val="0"/>
                <w:numId w:val="1"/>
              </w:numPr>
              <w:jc w:val="left"/>
            </w:pPr>
            <w:r>
              <w:rPr>
                <w:rFonts w:hint="eastAsia"/>
              </w:rPr>
              <w:t>George Gordon, Lord Byron； Percy Bysshe Shelley</w:t>
            </w:r>
          </w:p>
        </w:tc>
        <w:tc>
          <w:tcPr>
            <w:tcW w:w="1074" w:type="dxa"/>
            <w:tcMar>
              <w:top w:w="57" w:type="dxa"/>
              <w:left w:w="85" w:type="dxa"/>
              <w:bottom w:w="57" w:type="dxa"/>
              <w:right w:w="85" w:type="dxa"/>
            </w:tcMar>
            <w:vAlign w:val="center"/>
          </w:tcPr>
          <w:p w14:paraId="3F650D84">
            <w:pPr>
              <w:pStyle w:val="15"/>
            </w:pPr>
          </w:p>
        </w:tc>
        <w:tc>
          <w:tcPr>
            <w:tcW w:w="1074" w:type="dxa"/>
            <w:tcMar>
              <w:top w:w="57" w:type="dxa"/>
              <w:left w:w="85" w:type="dxa"/>
              <w:bottom w:w="57" w:type="dxa"/>
              <w:right w:w="85" w:type="dxa"/>
            </w:tcMar>
            <w:vAlign w:val="center"/>
          </w:tcPr>
          <w:p w14:paraId="22C44BF5">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5FA2C906">
            <w:pPr>
              <w:pStyle w:val="15"/>
            </w:pPr>
          </w:p>
        </w:tc>
        <w:tc>
          <w:tcPr>
            <w:tcW w:w="1073" w:type="dxa"/>
            <w:tcMar>
              <w:top w:w="57" w:type="dxa"/>
              <w:left w:w="85" w:type="dxa"/>
              <w:bottom w:w="57" w:type="dxa"/>
              <w:right w:w="85" w:type="dxa"/>
            </w:tcMar>
            <w:vAlign w:val="center"/>
          </w:tcPr>
          <w:p w14:paraId="0306CEEA">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373C916B">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29A3885F">
            <w:pPr>
              <w:pStyle w:val="15"/>
            </w:pPr>
            <w:r>
              <w:rPr>
                <w:rFonts w:hint="eastAsia" w:ascii="宋体" w:hAnsi="宋体"/>
                <w:color w:val="333333"/>
                <w:shd w:val="clear" w:color="auto" w:fill="FFFFFF"/>
              </w:rPr>
              <w:t>√</w:t>
            </w:r>
          </w:p>
        </w:tc>
      </w:tr>
      <w:tr w14:paraId="6B871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5BA1AFC8">
            <w:pPr>
              <w:pStyle w:val="15"/>
              <w:numPr>
                <w:ilvl w:val="0"/>
                <w:numId w:val="1"/>
              </w:numPr>
              <w:jc w:val="left"/>
            </w:pPr>
            <w:r>
              <w:rPr>
                <w:rFonts w:hint="eastAsia"/>
              </w:rPr>
              <w:t>John Keats</w:t>
            </w:r>
          </w:p>
        </w:tc>
        <w:tc>
          <w:tcPr>
            <w:tcW w:w="1074" w:type="dxa"/>
            <w:tcMar>
              <w:top w:w="57" w:type="dxa"/>
              <w:left w:w="85" w:type="dxa"/>
              <w:bottom w:w="57" w:type="dxa"/>
              <w:right w:w="85" w:type="dxa"/>
            </w:tcMar>
            <w:vAlign w:val="center"/>
          </w:tcPr>
          <w:p w14:paraId="64E182B8">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3A60AF60">
            <w:pPr>
              <w:pStyle w:val="15"/>
            </w:pPr>
          </w:p>
        </w:tc>
        <w:tc>
          <w:tcPr>
            <w:tcW w:w="1074" w:type="dxa"/>
            <w:tcMar>
              <w:top w:w="57" w:type="dxa"/>
              <w:left w:w="85" w:type="dxa"/>
              <w:bottom w:w="57" w:type="dxa"/>
              <w:right w:w="85" w:type="dxa"/>
            </w:tcMar>
            <w:vAlign w:val="center"/>
          </w:tcPr>
          <w:p w14:paraId="2A34CA3F">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463F9A98">
            <w:pPr>
              <w:pStyle w:val="15"/>
            </w:pPr>
          </w:p>
        </w:tc>
        <w:tc>
          <w:tcPr>
            <w:tcW w:w="1073" w:type="dxa"/>
            <w:tcMar>
              <w:top w:w="57" w:type="dxa"/>
              <w:left w:w="85" w:type="dxa"/>
              <w:bottom w:w="57" w:type="dxa"/>
              <w:right w:w="85" w:type="dxa"/>
            </w:tcMar>
            <w:vAlign w:val="center"/>
          </w:tcPr>
          <w:p w14:paraId="111A8C8B">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428E635F">
            <w:pPr>
              <w:pStyle w:val="15"/>
            </w:pPr>
          </w:p>
        </w:tc>
      </w:tr>
      <w:tr w14:paraId="4CAA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39039141">
            <w:pPr>
              <w:pStyle w:val="15"/>
              <w:numPr>
                <w:ilvl w:val="0"/>
                <w:numId w:val="1"/>
              </w:numPr>
              <w:jc w:val="left"/>
            </w:pPr>
            <w:r>
              <w:rPr>
                <w:rFonts w:hint="eastAsia"/>
              </w:rPr>
              <w:t>Jane Austen</w:t>
            </w:r>
          </w:p>
        </w:tc>
        <w:tc>
          <w:tcPr>
            <w:tcW w:w="1074" w:type="dxa"/>
            <w:tcMar>
              <w:top w:w="57" w:type="dxa"/>
              <w:left w:w="85" w:type="dxa"/>
              <w:bottom w:w="57" w:type="dxa"/>
              <w:right w:w="85" w:type="dxa"/>
            </w:tcMar>
            <w:vAlign w:val="center"/>
          </w:tcPr>
          <w:p w14:paraId="58E835EA">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5F6940E6">
            <w:pPr>
              <w:pStyle w:val="15"/>
            </w:pPr>
          </w:p>
        </w:tc>
        <w:tc>
          <w:tcPr>
            <w:tcW w:w="1074" w:type="dxa"/>
            <w:tcMar>
              <w:top w:w="57" w:type="dxa"/>
              <w:left w:w="85" w:type="dxa"/>
              <w:bottom w:w="57" w:type="dxa"/>
              <w:right w:w="85" w:type="dxa"/>
            </w:tcMar>
            <w:vAlign w:val="center"/>
          </w:tcPr>
          <w:p w14:paraId="63EBB129">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63F86A87">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4C1BA7D1">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5C01D08B">
            <w:pPr>
              <w:pStyle w:val="15"/>
            </w:pPr>
          </w:p>
        </w:tc>
      </w:tr>
      <w:tr w14:paraId="06FDA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3E3C8BD7">
            <w:pPr>
              <w:pStyle w:val="15"/>
              <w:numPr>
                <w:ilvl w:val="0"/>
                <w:numId w:val="1"/>
              </w:numPr>
              <w:jc w:val="left"/>
            </w:pPr>
            <w:r>
              <w:rPr>
                <w:rFonts w:hint="eastAsia"/>
              </w:rPr>
              <w:t>The Victorian Age； Charles Dickens</w:t>
            </w:r>
          </w:p>
        </w:tc>
        <w:tc>
          <w:tcPr>
            <w:tcW w:w="1074" w:type="dxa"/>
            <w:tcMar>
              <w:top w:w="57" w:type="dxa"/>
              <w:left w:w="85" w:type="dxa"/>
              <w:bottom w:w="57" w:type="dxa"/>
              <w:right w:w="85" w:type="dxa"/>
            </w:tcMar>
            <w:vAlign w:val="center"/>
          </w:tcPr>
          <w:p w14:paraId="33CD8C9A">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6F97AD16">
            <w:pPr>
              <w:pStyle w:val="15"/>
            </w:pPr>
          </w:p>
        </w:tc>
        <w:tc>
          <w:tcPr>
            <w:tcW w:w="1074" w:type="dxa"/>
            <w:tcMar>
              <w:top w:w="57" w:type="dxa"/>
              <w:left w:w="85" w:type="dxa"/>
              <w:bottom w:w="57" w:type="dxa"/>
              <w:right w:w="85" w:type="dxa"/>
            </w:tcMar>
            <w:vAlign w:val="center"/>
          </w:tcPr>
          <w:p w14:paraId="28D8073A">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0299F4A5">
            <w:pPr>
              <w:pStyle w:val="15"/>
            </w:pPr>
          </w:p>
        </w:tc>
        <w:tc>
          <w:tcPr>
            <w:tcW w:w="1073" w:type="dxa"/>
            <w:tcMar>
              <w:top w:w="57" w:type="dxa"/>
              <w:left w:w="85" w:type="dxa"/>
              <w:bottom w:w="57" w:type="dxa"/>
              <w:right w:w="85" w:type="dxa"/>
            </w:tcMar>
            <w:vAlign w:val="center"/>
          </w:tcPr>
          <w:p w14:paraId="674B16BC">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46B41E5D">
            <w:pPr>
              <w:pStyle w:val="15"/>
            </w:pPr>
            <w:r>
              <w:rPr>
                <w:rFonts w:hint="eastAsia" w:ascii="宋体" w:hAnsi="宋体"/>
                <w:color w:val="333333"/>
                <w:shd w:val="clear" w:color="auto" w:fill="FFFFFF"/>
              </w:rPr>
              <w:t>√</w:t>
            </w:r>
          </w:p>
        </w:tc>
      </w:tr>
      <w:tr w14:paraId="6726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tcMar>
              <w:top w:w="57" w:type="dxa"/>
              <w:left w:w="85" w:type="dxa"/>
              <w:bottom w:w="57" w:type="dxa"/>
              <w:right w:w="85" w:type="dxa"/>
            </w:tcMar>
            <w:vAlign w:val="center"/>
          </w:tcPr>
          <w:p w14:paraId="4D0DE162">
            <w:pPr>
              <w:pStyle w:val="15"/>
              <w:numPr>
                <w:ilvl w:val="0"/>
                <w:numId w:val="1"/>
              </w:numPr>
              <w:jc w:val="left"/>
            </w:pPr>
            <w:r>
              <w:rPr>
                <w:rFonts w:hint="eastAsia"/>
              </w:rPr>
              <w:t>Charlotte Bronte and Emily Bronte</w:t>
            </w:r>
          </w:p>
        </w:tc>
        <w:tc>
          <w:tcPr>
            <w:tcW w:w="1074" w:type="dxa"/>
            <w:tcMar>
              <w:top w:w="57" w:type="dxa"/>
              <w:left w:w="85" w:type="dxa"/>
              <w:bottom w:w="57" w:type="dxa"/>
              <w:right w:w="85" w:type="dxa"/>
            </w:tcMar>
            <w:vAlign w:val="center"/>
          </w:tcPr>
          <w:p w14:paraId="288C4BB0">
            <w:pPr>
              <w:pStyle w:val="15"/>
            </w:pPr>
            <w:r>
              <w:rPr>
                <w:rFonts w:hint="eastAsia" w:ascii="宋体" w:hAnsi="宋体"/>
                <w:color w:val="333333"/>
                <w:shd w:val="clear" w:color="auto" w:fill="FFFFFF"/>
              </w:rPr>
              <w:t>√</w:t>
            </w:r>
          </w:p>
        </w:tc>
        <w:tc>
          <w:tcPr>
            <w:tcW w:w="1074" w:type="dxa"/>
            <w:tcMar>
              <w:top w:w="57" w:type="dxa"/>
              <w:left w:w="85" w:type="dxa"/>
              <w:bottom w:w="57" w:type="dxa"/>
              <w:right w:w="85" w:type="dxa"/>
            </w:tcMar>
            <w:vAlign w:val="center"/>
          </w:tcPr>
          <w:p w14:paraId="294065AC">
            <w:pPr>
              <w:pStyle w:val="15"/>
            </w:pPr>
          </w:p>
        </w:tc>
        <w:tc>
          <w:tcPr>
            <w:tcW w:w="1074" w:type="dxa"/>
            <w:tcMar>
              <w:top w:w="57" w:type="dxa"/>
              <w:left w:w="85" w:type="dxa"/>
              <w:bottom w:w="57" w:type="dxa"/>
              <w:right w:w="85" w:type="dxa"/>
            </w:tcMar>
            <w:vAlign w:val="center"/>
          </w:tcPr>
          <w:p w14:paraId="26893CF2">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79F3D1FF">
            <w:pPr>
              <w:pStyle w:val="15"/>
            </w:pPr>
            <w:r>
              <w:rPr>
                <w:rFonts w:hint="eastAsia" w:ascii="宋体" w:hAnsi="宋体"/>
                <w:color w:val="333333"/>
                <w:shd w:val="clear" w:color="auto" w:fill="FFFFFF"/>
              </w:rPr>
              <w:t>√</w:t>
            </w:r>
          </w:p>
        </w:tc>
        <w:tc>
          <w:tcPr>
            <w:tcW w:w="1073" w:type="dxa"/>
            <w:tcMar>
              <w:top w:w="57" w:type="dxa"/>
              <w:left w:w="85" w:type="dxa"/>
              <w:bottom w:w="57" w:type="dxa"/>
              <w:right w:w="85" w:type="dxa"/>
            </w:tcMar>
            <w:vAlign w:val="center"/>
          </w:tcPr>
          <w:p w14:paraId="19CC2BC9">
            <w:pPr>
              <w:pStyle w:val="15"/>
            </w:pPr>
            <w:r>
              <w:rPr>
                <w:rFonts w:hint="eastAsia" w:ascii="宋体" w:hAnsi="宋体"/>
                <w:color w:val="333333"/>
                <w:shd w:val="clear" w:color="auto" w:fill="FFFFFF"/>
              </w:rPr>
              <w:t>√</w:t>
            </w:r>
          </w:p>
        </w:tc>
        <w:tc>
          <w:tcPr>
            <w:tcW w:w="1074" w:type="dxa"/>
            <w:tcBorders>
              <w:right w:val="single" w:color="auto" w:sz="12" w:space="0"/>
            </w:tcBorders>
            <w:tcMar>
              <w:top w:w="57" w:type="dxa"/>
              <w:left w:w="85" w:type="dxa"/>
              <w:bottom w:w="57" w:type="dxa"/>
              <w:right w:w="85" w:type="dxa"/>
            </w:tcMar>
            <w:vAlign w:val="center"/>
          </w:tcPr>
          <w:p w14:paraId="48B87325">
            <w:pPr>
              <w:pStyle w:val="15"/>
            </w:pPr>
          </w:p>
        </w:tc>
      </w:tr>
      <w:tr w14:paraId="0F29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tcMar>
              <w:top w:w="57" w:type="dxa"/>
              <w:left w:w="85" w:type="dxa"/>
              <w:bottom w:w="57" w:type="dxa"/>
              <w:right w:w="85" w:type="dxa"/>
            </w:tcMar>
            <w:vAlign w:val="center"/>
          </w:tcPr>
          <w:p w14:paraId="3D3E862F">
            <w:pPr>
              <w:pStyle w:val="15"/>
              <w:numPr>
                <w:ilvl w:val="0"/>
                <w:numId w:val="1"/>
              </w:numPr>
              <w:jc w:val="left"/>
            </w:pPr>
            <w:r>
              <w:rPr>
                <w:rFonts w:hint="eastAsia"/>
              </w:rPr>
              <w:t>The 20</w:t>
            </w:r>
            <w:r>
              <w:rPr>
                <w:rFonts w:hint="eastAsia"/>
                <w:vertAlign w:val="superscript"/>
              </w:rPr>
              <w:t>th</w:t>
            </w:r>
            <w:r>
              <w:rPr>
                <w:rFonts w:hint="eastAsia"/>
              </w:rPr>
              <w:t xml:space="preserve"> Century； Thomas Hardy</w:t>
            </w:r>
          </w:p>
        </w:tc>
        <w:tc>
          <w:tcPr>
            <w:tcW w:w="1074" w:type="dxa"/>
            <w:tcBorders>
              <w:bottom w:val="single" w:color="auto" w:sz="12" w:space="0"/>
            </w:tcBorders>
            <w:tcMar>
              <w:top w:w="57" w:type="dxa"/>
              <w:left w:w="85" w:type="dxa"/>
              <w:bottom w:w="57" w:type="dxa"/>
              <w:right w:w="85" w:type="dxa"/>
            </w:tcMar>
            <w:vAlign w:val="center"/>
          </w:tcPr>
          <w:p w14:paraId="22AE8F8B">
            <w:pPr>
              <w:pStyle w:val="15"/>
            </w:pPr>
          </w:p>
        </w:tc>
        <w:tc>
          <w:tcPr>
            <w:tcW w:w="1074" w:type="dxa"/>
            <w:tcBorders>
              <w:bottom w:val="single" w:color="auto" w:sz="12" w:space="0"/>
            </w:tcBorders>
            <w:tcMar>
              <w:top w:w="57" w:type="dxa"/>
              <w:left w:w="85" w:type="dxa"/>
              <w:bottom w:w="57" w:type="dxa"/>
              <w:right w:w="85" w:type="dxa"/>
            </w:tcMar>
            <w:vAlign w:val="center"/>
          </w:tcPr>
          <w:p w14:paraId="1DC59280">
            <w:pPr>
              <w:pStyle w:val="15"/>
            </w:pPr>
            <w:r>
              <w:rPr>
                <w:rFonts w:hint="eastAsia" w:ascii="宋体" w:hAnsi="宋体"/>
                <w:color w:val="333333"/>
                <w:shd w:val="clear" w:color="auto" w:fill="FFFFFF"/>
              </w:rPr>
              <w:t>√</w:t>
            </w:r>
          </w:p>
        </w:tc>
        <w:tc>
          <w:tcPr>
            <w:tcW w:w="1074" w:type="dxa"/>
            <w:tcBorders>
              <w:bottom w:val="single" w:color="auto" w:sz="12" w:space="0"/>
            </w:tcBorders>
            <w:tcMar>
              <w:top w:w="57" w:type="dxa"/>
              <w:left w:w="85" w:type="dxa"/>
              <w:bottom w:w="57" w:type="dxa"/>
              <w:right w:w="85" w:type="dxa"/>
            </w:tcMar>
            <w:vAlign w:val="center"/>
          </w:tcPr>
          <w:p w14:paraId="3F920B85">
            <w:pPr>
              <w:pStyle w:val="15"/>
            </w:pPr>
            <w:r>
              <w:rPr>
                <w:rFonts w:hint="eastAsia" w:ascii="宋体" w:hAnsi="宋体"/>
                <w:color w:val="333333"/>
                <w:shd w:val="clear" w:color="auto" w:fill="FFFFFF"/>
              </w:rPr>
              <w:t>√</w:t>
            </w:r>
          </w:p>
        </w:tc>
        <w:tc>
          <w:tcPr>
            <w:tcW w:w="1073" w:type="dxa"/>
            <w:tcBorders>
              <w:bottom w:val="single" w:color="auto" w:sz="12" w:space="0"/>
            </w:tcBorders>
            <w:tcMar>
              <w:top w:w="57" w:type="dxa"/>
              <w:left w:w="85" w:type="dxa"/>
              <w:bottom w:w="57" w:type="dxa"/>
              <w:right w:w="85" w:type="dxa"/>
            </w:tcMar>
            <w:vAlign w:val="center"/>
          </w:tcPr>
          <w:p w14:paraId="60D0D10B">
            <w:pPr>
              <w:pStyle w:val="15"/>
            </w:pPr>
          </w:p>
        </w:tc>
        <w:tc>
          <w:tcPr>
            <w:tcW w:w="1073" w:type="dxa"/>
            <w:tcBorders>
              <w:bottom w:val="single" w:color="auto" w:sz="12" w:space="0"/>
            </w:tcBorders>
            <w:tcMar>
              <w:top w:w="57" w:type="dxa"/>
              <w:left w:w="85" w:type="dxa"/>
              <w:bottom w:w="57" w:type="dxa"/>
              <w:right w:w="85" w:type="dxa"/>
            </w:tcMar>
            <w:vAlign w:val="center"/>
          </w:tcPr>
          <w:p w14:paraId="45F08A22">
            <w:pPr>
              <w:pStyle w:val="15"/>
            </w:pPr>
            <w:r>
              <w:rPr>
                <w:rFonts w:hint="eastAsia" w:ascii="宋体" w:hAnsi="宋体"/>
                <w:color w:val="333333"/>
                <w:shd w:val="clear" w:color="auto" w:fill="FFFFFF"/>
              </w:rPr>
              <w:t>√</w:t>
            </w:r>
          </w:p>
        </w:tc>
        <w:tc>
          <w:tcPr>
            <w:tcW w:w="1074" w:type="dxa"/>
            <w:tcBorders>
              <w:bottom w:val="single" w:color="auto" w:sz="12" w:space="0"/>
              <w:right w:val="single" w:color="auto" w:sz="12" w:space="0"/>
            </w:tcBorders>
            <w:tcMar>
              <w:top w:w="57" w:type="dxa"/>
              <w:left w:w="85" w:type="dxa"/>
              <w:bottom w:w="57" w:type="dxa"/>
              <w:right w:w="85" w:type="dxa"/>
            </w:tcMar>
            <w:vAlign w:val="center"/>
          </w:tcPr>
          <w:p w14:paraId="37F00CD9">
            <w:pPr>
              <w:pStyle w:val="15"/>
            </w:pPr>
            <w:r>
              <w:rPr>
                <w:rFonts w:hint="eastAsia" w:ascii="宋体" w:hAnsi="宋体"/>
                <w:color w:val="333333"/>
                <w:shd w:val="clear" w:color="auto" w:fill="FFFFFF"/>
              </w:rPr>
              <w:t>√</w:t>
            </w:r>
          </w:p>
        </w:tc>
      </w:tr>
    </w:tbl>
    <w:p w14:paraId="4ED70B10">
      <w:pPr>
        <w:pStyle w:val="18"/>
        <w:spacing w:before="326" w:beforeLines="100" w:after="163"/>
      </w:pPr>
    </w:p>
    <w:p w14:paraId="2AD034B0">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4D89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tcMar>
              <w:top w:w="0" w:type="dxa"/>
              <w:left w:w="85" w:type="dxa"/>
              <w:bottom w:w="0" w:type="dxa"/>
              <w:right w:w="85" w:type="dxa"/>
            </w:tcMar>
            <w:vAlign w:val="center"/>
          </w:tcPr>
          <w:p w14:paraId="10820F8B">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tcMar>
              <w:top w:w="0" w:type="dxa"/>
              <w:left w:w="85" w:type="dxa"/>
              <w:bottom w:w="0" w:type="dxa"/>
              <w:right w:w="85" w:type="dxa"/>
            </w:tcMar>
            <w:vAlign w:val="center"/>
          </w:tcPr>
          <w:p w14:paraId="689B0589">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tcMar>
              <w:top w:w="0" w:type="dxa"/>
              <w:left w:w="85" w:type="dxa"/>
              <w:bottom w:w="0" w:type="dxa"/>
              <w:right w:w="85" w:type="dxa"/>
            </w:tcMar>
            <w:vAlign w:val="center"/>
          </w:tcPr>
          <w:p w14:paraId="1E3041E5">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tcMar>
              <w:top w:w="0" w:type="dxa"/>
              <w:left w:w="85" w:type="dxa"/>
              <w:bottom w:w="0" w:type="dxa"/>
              <w:right w:w="85" w:type="dxa"/>
            </w:tcMar>
            <w:vAlign w:val="center"/>
          </w:tcPr>
          <w:p w14:paraId="3C5CC1F6">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7A8E9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Mar>
              <w:top w:w="0" w:type="dxa"/>
              <w:left w:w="85" w:type="dxa"/>
              <w:bottom w:w="0" w:type="dxa"/>
              <w:right w:w="85" w:type="dxa"/>
            </w:tcMar>
            <w:vAlign w:val="center"/>
          </w:tcPr>
          <w:p w14:paraId="3C0C0203">
            <w:pPr>
              <w:widowControl w:val="0"/>
              <w:snapToGrid w:val="0"/>
              <w:jc w:val="center"/>
              <w:rPr>
                <w:rFonts w:ascii="黑体" w:hAnsi="黑体" w:eastAsia="黑体"/>
                <w:bCs/>
                <w:sz w:val="21"/>
                <w:szCs w:val="21"/>
              </w:rPr>
            </w:pPr>
          </w:p>
        </w:tc>
        <w:tc>
          <w:tcPr>
            <w:tcW w:w="2755" w:type="dxa"/>
            <w:vMerge w:val="continue"/>
            <w:tcMar>
              <w:top w:w="0" w:type="dxa"/>
              <w:left w:w="85" w:type="dxa"/>
              <w:bottom w:w="0" w:type="dxa"/>
              <w:right w:w="85" w:type="dxa"/>
            </w:tcMar>
            <w:vAlign w:val="center"/>
          </w:tcPr>
          <w:p w14:paraId="33B60355">
            <w:pPr>
              <w:widowControl w:val="0"/>
              <w:snapToGrid w:val="0"/>
              <w:jc w:val="center"/>
              <w:rPr>
                <w:rFonts w:ascii="黑体" w:hAnsi="黑体" w:eastAsia="黑体"/>
                <w:bCs/>
                <w:sz w:val="21"/>
                <w:szCs w:val="21"/>
              </w:rPr>
            </w:pPr>
          </w:p>
        </w:tc>
        <w:tc>
          <w:tcPr>
            <w:tcW w:w="1738" w:type="dxa"/>
            <w:vMerge w:val="continue"/>
            <w:tcMar>
              <w:top w:w="0" w:type="dxa"/>
              <w:left w:w="85" w:type="dxa"/>
              <w:bottom w:w="0" w:type="dxa"/>
              <w:right w:w="85" w:type="dxa"/>
            </w:tcMar>
            <w:vAlign w:val="center"/>
          </w:tcPr>
          <w:p w14:paraId="68AAB057">
            <w:pPr>
              <w:widowControl w:val="0"/>
              <w:snapToGrid w:val="0"/>
              <w:jc w:val="center"/>
              <w:rPr>
                <w:rFonts w:ascii="黑体" w:hAnsi="黑体" w:eastAsia="黑体"/>
                <w:bCs/>
                <w:sz w:val="21"/>
                <w:szCs w:val="21"/>
              </w:rPr>
            </w:pPr>
          </w:p>
        </w:tc>
        <w:tc>
          <w:tcPr>
            <w:tcW w:w="725" w:type="dxa"/>
            <w:tcMar>
              <w:top w:w="0" w:type="dxa"/>
              <w:left w:w="85" w:type="dxa"/>
              <w:bottom w:w="0" w:type="dxa"/>
              <w:right w:w="85" w:type="dxa"/>
            </w:tcMar>
            <w:vAlign w:val="center"/>
          </w:tcPr>
          <w:p w14:paraId="773BD8FC">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tcMar>
              <w:top w:w="0" w:type="dxa"/>
              <w:left w:w="85" w:type="dxa"/>
              <w:bottom w:w="0" w:type="dxa"/>
              <w:right w:w="85" w:type="dxa"/>
            </w:tcMar>
            <w:vAlign w:val="center"/>
          </w:tcPr>
          <w:p w14:paraId="4E004484">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tcMar>
              <w:top w:w="0" w:type="dxa"/>
              <w:left w:w="85" w:type="dxa"/>
              <w:bottom w:w="0" w:type="dxa"/>
              <w:right w:w="85" w:type="dxa"/>
            </w:tcMar>
            <w:vAlign w:val="center"/>
          </w:tcPr>
          <w:p w14:paraId="7B51574A">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2AF9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6" w:hRule="atLeast"/>
          <w:jc w:val="center"/>
        </w:trPr>
        <w:tc>
          <w:tcPr>
            <w:tcW w:w="1872" w:type="dxa"/>
            <w:tcBorders>
              <w:left w:val="single" w:color="auto" w:sz="12" w:space="0"/>
            </w:tcBorders>
            <w:tcMar>
              <w:top w:w="0" w:type="dxa"/>
              <w:left w:w="85" w:type="dxa"/>
              <w:bottom w:w="0" w:type="dxa"/>
              <w:right w:w="85" w:type="dxa"/>
            </w:tcMar>
            <w:vAlign w:val="center"/>
          </w:tcPr>
          <w:p w14:paraId="4BFD0E39">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Anglo-Saxon Period</w:t>
            </w:r>
            <w:r>
              <w:rPr>
                <w:rFonts w:hint="eastAsia" w:ascii="Times New Roman" w:hAnsi="Times New Roman" w:cs="Times New Roman"/>
                <w:sz w:val="21"/>
                <w:szCs w:val="21"/>
              </w:rPr>
              <w:t xml:space="preserve">; </w:t>
            </w:r>
            <w:r>
              <w:rPr>
                <w:rFonts w:ascii="Times New Roman" w:hAnsi="Times New Roman" w:cs="Times New Roman"/>
                <w:sz w:val="21"/>
                <w:szCs w:val="21"/>
              </w:rPr>
              <w:t>The Anglo-Norman Period</w:t>
            </w:r>
          </w:p>
        </w:tc>
        <w:tc>
          <w:tcPr>
            <w:tcW w:w="2755" w:type="dxa"/>
            <w:tcMar>
              <w:top w:w="0" w:type="dxa"/>
              <w:left w:w="85" w:type="dxa"/>
              <w:bottom w:w="0" w:type="dxa"/>
              <w:right w:w="85" w:type="dxa"/>
            </w:tcMar>
            <w:vAlign w:val="center"/>
          </w:tcPr>
          <w:p w14:paraId="46178470">
            <w:pPr>
              <w:widowControl w:val="0"/>
              <w:snapToGrid w:val="0"/>
              <w:jc w:val="left"/>
              <w:rPr>
                <w:rFonts w:ascii="Times New Roman" w:hAnsi="Times New Roman"/>
                <w:bCs/>
                <w:sz w:val="21"/>
                <w:szCs w:val="21"/>
              </w:rPr>
            </w:pPr>
            <w:r>
              <w:rPr>
                <w:rFonts w:hint="eastAsia" w:ascii="Times New Roman" w:hAnsi="Times New Roman"/>
                <w:bCs/>
                <w:sz w:val="21"/>
                <w:szCs w:val="21"/>
              </w:rPr>
              <w:t>讲述教学法，多媒体教学法；问题导向学习</w:t>
            </w:r>
          </w:p>
        </w:tc>
        <w:tc>
          <w:tcPr>
            <w:tcW w:w="1738" w:type="dxa"/>
            <w:tcMar>
              <w:top w:w="0" w:type="dxa"/>
              <w:left w:w="85" w:type="dxa"/>
              <w:bottom w:w="0" w:type="dxa"/>
              <w:right w:w="85" w:type="dxa"/>
            </w:tcMar>
            <w:vAlign w:val="center"/>
          </w:tcPr>
          <w:p w14:paraId="0F408D77">
            <w:pPr>
              <w:widowControl w:val="0"/>
              <w:snapToGrid w:val="0"/>
              <w:jc w:val="left"/>
              <w:rPr>
                <w:rFonts w:ascii="Times New Roman" w:hAnsi="Times New Roman"/>
                <w:bCs/>
                <w:sz w:val="21"/>
                <w:szCs w:val="21"/>
              </w:rPr>
            </w:pPr>
            <w:r>
              <w:rPr>
                <w:rFonts w:hint="eastAsia" w:ascii="Times New Roman" w:hAnsi="Times New Roman"/>
                <w:bCs/>
                <w:sz w:val="21"/>
                <w:szCs w:val="21"/>
              </w:rPr>
              <w:t>读书笔记</w:t>
            </w:r>
          </w:p>
        </w:tc>
        <w:tc>
          <w:tcPr>
            <w:tcW w:w="725" w:type="dxa"/>
            <w:tcMar>
              <w:top w:w="0" w:type="dxa"/>
              <w:left w:w="85" w:type="dxa"/>
              <w:bottom w:w="0" w:type="dxa"/>
              <w:right w:w="85" w:type="dxa"/>
            </w:tcMar>
            <w:vAlign w:val="center"/>
          </w:tcPr>
          <w:p w14:paraId="3A7FBA5D">
            <w:pPr>
              <w:widowControl w:val="0"/>
              <w:snapToGrid w:val="0"/>
              <w:jc w:val="center"/>
              <w:rPr>
                <w:rFonts w:ascii="Times New Roman" w:hAnsi="Times New Roman"/>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511D5B19">
            <w:pPr>
              <w:widowControl w:val="0"/>
              <w:snapToGrid w:val="0"/>
              <w:jc w:val="center"/>
              <w:rPr>
                <w:rFonts w:ascii="Times New Roman" w:hAnsi="Times New Roman"/>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6E3CBBB3">
            <w:pPr>
              <w:widowControl w:val="0"/>
              <w:snapToGrid w:val="0"/>
              <w:jc w:val="center"/>
              <w:rPr>
                <w:rFonts w:ascii="Times New Roman" w:hAnsi="Times New Roman"/>
                <w:bCs/>
                <w:sz w:val="21"/>
                <w:szCs w:val="21"/>
              </w:rPr>
            </w:pPr>
            <w:r>
              <w:rPr>
                <w:rFonts w:hint="eastAsia" w:ascii="Arial" w:hAnsi="Arial" w:cs="Arial"/>
                <w:bCs/>
                <w:sz w:val="21"/>
                <w:szCs w:val="21"/>
              </w:rPr>
              <w:t>2</w:t>
            </w:r>
          </w:p>
        </w:tc>
      </w:tr>
      <w:tr w14:paraId="4A5E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491ED475">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Geoffrey Chaucer</w:t>
            </w:r>
            <w:r>
              <w:rPr>
                <w:rFonts w:hint="eastAsia" w:ascii="Times New Roman" w:hAnsi="Times New Roman" w:cs="Times New Roman"/>
                <w:sz w:val="21"/>
                <w:szCs w:val="21"/>
              </w:rPr>
              <w:t xml:space="preserve">; </w:t>
            </w:r>
            <w:r>
              <w:rPr>
                <w:rFonts w:ascii="Times New Roman" w:hAnsi="Times New Roman" w:cs="Times New Roman"/>
                <w:sz w:val="21"/>
                <w:szCs w:val="21"/>
              </w:rPr>
              <w:t>Popular Ballads</w:t>
            </w:r>
          </w:p>
        </w:tc>
        <w:tc>
          <w:tcPr>
            <w:tcW w:w="2755" w:type="dxa"/>
            <w:tcMar>
              <w:top w:w="0" w:type="dxa"/>
              <w:left w:w="85" w:type="dxa"/>
              <w:bottom w:w="0" w:type="dxa"/>
              <w:right w:w="85" w:type="dxa"/>
            </w:tcMar>
            <w:vAlign w:val="center"/>
          </w:tcPr>
          <w:p w14:paraId="3EC9587B">
            <w:pPr>
              <w:widowControl w:val="0"/>
              <w:snapToGrid w:val="0"/>
              <w:jc w:val="left"/>
              <w:rPr>
                <w:rFonts w:ascii="Times New Roman" w:hAnsi="Times New Roman"/>
                <w:bCs/>
                <w:sz w:val="21"/>
                <w:szCs w:val="21"/>
              </w:rPr>
            </w:pPr>
            <w:r>
              <w:rPr>
                <w:rFonts w:hint="eastAsia" w:ascii="Times New Roman" w:hAnsi="Times New Roman"/>
                <w:bCs/>
                <w:sz w:val="21"/>
                <w:szCs w:val="21"/>
              </w:rPr>
              <w:t>讲述教学法，多媒体教学法，创新教学法；</w:t>
            </w:r>
          </w:p>
          <w:p w14:paraId="4D544791">
            <w:pPr>
              <w:widowControl w:val="0"/>
              <w:snapToGrid w:val="0"/>
              <w:jc w:val="left"/>
              <w:rPr>
                <w:rFonts w:ascii="Times New Roman" w:hAnsi="Times New Roman"/>
                <w:bCs/>
                <w:sz w:val="21"/>
                <w:szCs w:val="21"/>
              </w:rPr>
            </w:pPr>
            <w:r>
              <w:rPr>
                <w:rFonts w:hint="eastAsia" w:ascii="Times New Roman" w:hAnsi="Times New Roman"/>
                <w:bCs/>
                <w:sz w:val="21"/>
                <w:szCs w:val="21"/>
              </w:rPr>
              <w:t>导向学习，合作学习</w:t>
            </w:r>
          </w:p>
        </w:tc>
        <w:tc>
          <w:tcPr>
            <w:tcW w:w="1738" w:type="dxa"/>
            <w:tcMar>
              <w:top w:w="0" w:type="dxa"/>
              <w:left w:w="85" w:type="dxa"/>
              <w:bottom w:w="0" w:type="dxa"/>
              <w:right w:w="85" w:type="dxa"/>
            </w:tcMar>
            <w:vAlign w:val="center"/>
          </w:tcPr>
          <w:p w14:paraId="354A5A32">
            <w:pPr>
              <w:widowControl w:val="0"/>
              <w:snapToGrid w:val="0"/>
              <w:jc w:val="left"/>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007305D0">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57B2A147">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7AE1FAC8">
            <w:pPr>
              <w:widowControl w:val="0"/>
              <w:snapToGrid w:val="0"/>
              <w:jc w:val="center"/>
              <w:rPr>
                <w:rFonts w:ascii="Arial" w:hAnsi="Arial" w:cs="Arial"/>
                <w:bCs/>
                <w:sz w:val="21"/>
                <w:szCs w:val="21"/>
              </w:rPr>
            </w:pPr>
            <w:r>
              <w:rPr>
                <w:rFonts w:ascii="Arial" w:hAnsi="Arial" w:cs="Arial"/>
                <w:bCs/>
                <w:sz w:val="21"/>
                <w:szCs w:val="21"/>
              </w:rPr>
              <w:t>2</w:t>
            </w:r>
          </w:p>
        </w:tc>
      </w:tr>
      <w:tr w14:paraId="4E08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2E6E9024">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Renaissance</w:t>
            </w:r>
            <w:r>
              <w:rPr>
                <w:rFonts w:hint="eastAsia" w:ascii="Times New Roman" w:hAnsi="Times New Roman" w:cs="Times New Roman"/>
                <w:sz w:val="21"/>
                <w:szCs w:val="21"/>
              </w:rPr>
              <w:t xml:space="preserve">; </w:t>
            </w:r>
            <w:r>
              <w:rPr>
                <w:rFonts w:ascii="Times New Roman" w:hAnsi="Times New Roman" w:cs="Times New Roman"/>
                <w:sz w:val="21"/>
                <w:szCs w:val="21"/>
              </w:rPr>
              <w:t>William Shakespeare</w:t>
            </w:r>
          </w:p>
        </w:tc>
        <w:tc>
          <w:tcPr>
            <w:tcW w:w="2755" w:type="dxa"/>
            <w:tcMar>
              <w:top w:w="0" w:type="dxa"/>
              <w:left w:w="85" w:type="dxa"/>
              <w:bottom w:w="0" w:type="dxa"/>
              <w:right w:w="85" w:type="dxa"/>
            </w:tcMar>
            <w:vAlign w:val="center"/>
          </w:tcPr>
          <w:p w14:paraId="629C7A4F">
            <w:pPr>
              <w:widowControl w:val="0"/>
              <w:snapToGrid w:val="0"/>
              <w:jc w:val="left"/>
              <w:rPr>
                <w:rFonts w:ascii="Times New Roman" w:hAnsi="Times New Roman"/>
                <w:bCs/>
                <w:sz w:val="21"/>
                <w:szCs w:val="21"/>
              </w:rPr>
            </w:pPr>
            <w:r>
              <w:rPr>
                <w:rFonts w:hint="eastAsia" w:ascii="Times New Roman" w:hAnsi="Times New Roman"/>
                <w:bCs/>
                <w:sz w:val="21"/>
                <w:szCs w:val="21"/>
              </w:rPr>
              <w:t>示范教学法，多媒体教学法，情境教学法；</w:t>
            </w:r>
          </w:p>
          <w:p w14:paraId="280D229C">
            <w:pPr>
              <w:widowControl w:val="0"/>
              <w:snapToGrid w:val="0"/>
              <w:jc w:val="left"/>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1AF58275">
            <w:pPr>
              <w:widowControl w:val="0"/>
              <w:snapToGrid w:val="0"/>
              <w:jc w:val="left"/>
              <w:rPr>
                <w:rFonts w:ascii="Times New Roman" w:hAnsi="Times New Roman"/>
                <w:bCs/>
                <w:sz w:val="21"/>
                <w:szCs w:val="21"/>
              </w:rPr>
            </w:pPr>
            <w:r>
              <w:rPr>
                <w:rFonts w:hint="eastAsia" w:ascii="Times New Roman" w:hAnsi="Times New Roman"/>
                <w:bCs/>
                <w:sz w:val="21"/>
                <w:szCs w:val="21"/>
              </w:rPr>
              <w:t>文学知识图谱；读书笔记</w:t>
            </w:r>
          </w:p>
        </w:tc>
        <w:tc>
          <w:tcPr>
            <w:tcW w:w="725" w:type="dxa"/>
            <w:tcMar>
              <w:top w:w="0" w:type="dxa"/>
              <w:left w:w="85" w:type="dxa"/>
              <w:bottom w:w="0" w:type="dxa"/>
              <w:right w:w="85" w:type="dxa"/>
            </w:tcMar>
            <w:vAlign w:val="center"/>
          </w:tcPr>
          <w:p w14:paraId="579A766E">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5BBE2F14">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2A20F94B">
            <w:pPr>
              <w:widowControl w:val="0"/>
              <w:snapToGrid w:val="0"/>
              <w:jc w:val="center"/>
              <w:rPr>
                <w:rFonts w:ascii="Arial" w:hAnsi="Arial" w:cs="Arial"/>
                <w:bCs/>
                <w:sz w:val="21"/>
                <w:szCs w:val="21"/>
              </w:rPr>
            </w:pPr>
            <w:r>
              <w:rPr>
                <w:rFonts w:ascii="Arial" w:hAnsi="Arial" w:cs="Arial"/>
                <w:bCs/>
                <w:sz w:val="21"/>
                <w:szCs w:val="21"/>
              </w:rPr>
              <w:t>2</w:t>
            </w:r>
          </w:p>
        </w:tc>
      </w:tr>
      <w:tr w14:paraId="2AC3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378BA9D5">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Francis Bacon</w:t>
            </w:r>
          </w:p>
        </w:tc>
        <w:tc>
          <w:tcPr>
            <w:tcW w:w="2755" w:type="dxa"/>
            <w:tcMar>
              <w:top w:w="0" w:type="dxa"/>
              <w:left w:w="85" w:type="dxa"/>
              <w:bottom w:w="0" w:type="dxa"/>
              <w:right w:w="85" w:type="dxa"/>
            </w:tcMar>
            <w:vAlign w:val="center"/>
          </w:tcPr>
          <w:p w14:paraId="03FF13D2">
            <w:pPr>
              <w:widowControl w:val="0"/>
              <w:snapToGrid w:val="0"/>
              <w:jc w:val="left"/>
              <w:rPr>
                <w:rFonts w:ascii="Times New Roman" w:hAnsi="Times New Roman"/>
                <w:bCs/>
                <w:sz w:val="21"/>
                <w:szCs w:val="21"/>
              </w:rPr>
            </w:pPr>
            <w:r>
              <w:rPr>
                <w:rFonts w:hint="eastAsia" w:ascii="Times New Roman" w:hAnsi="Times New Roman"/>
                <w:bCs/>
                <w:sz w:val="21"/>
                <w:szCs w:val="21"/>
              </w:rPr>
              <w:t>示范教学法，六步教学法；解决问题学习</w:t>
            </w:r>
          </w:p>
        </w:tc>
        <w:tc>
          <w:tcPr>
            <w:tcW w:w="1738" w:type="dxa"/>
            <w:tcMar>
              <w:top w:w="0" w:type="dxa"/>
              <w:left w:w="85" w:type="dxa"/>
              <w:bottom w:w="0" w:type="dxa"/>
              <w:right w:w="85" w:type="dxa"/>
            </w:tcMar>
            <w:vAlign w:val="center"/>
          </w:tcPr>
          <w:p w14:paraId="6BA7FEAF">
            <w:pPr>
              <w:widowControl w:val="0"/>
              <w:snapToGrid w:val="0"/>
              <w:jc w:val="left"/>
              <w:rPr>
                <w:rFonts w:ascii="Times New Roman" w:hAnsi="Times New Roman" w:eastAsia="仿宋"/>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26E25D89">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552B2237">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72CC82D3">
            <w:pPr>
              <w:widowControl w:val="0"/>
              <w:snapToGrid w:val="0"/>
              <w:jc w:val="center"/>
              <w:rPr>
                <w:rFonts w:ascii="Arial" w:hAnsi="Arial" w:cs="Arial"/>
                <w:bCs/>
                <w:sz w:val="21"/>
                <w:szCs w:val="21"/>
              </w:rPr>
            </w:pPr>
            <w:r>
              <w:rPr>
                <w:rFonts w:ascii="Arial" w:hAnsi="Arial" w:cs="Arial"/>
                <w:bCs/>
                <w:sz w:val="21"/>
                <w:szCs w:val="21"/>
              </w:rPr>
              <w:t>2</w:t>
            </w:r>
          </w:p>
        </w:tc>
      </w:tr>
      <w:tr w14:paraId="3A029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367FDA03">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Period of Revolution and Restoration</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John Donne</w:t>
            </w:r>
          </w:p>
        </w:tc>
        <w:tc>
          <w:tcPr>
            <w:tcW w:w="2755" w:type="dxa"/>
            <w:tcMar>
              <w:top w:w="0" w:type="dxa"/>
              <w:left w:w="85" w:type="dxa"/>
              <w:bottom w:w="0" w:type="dxa"/>
              <w:right w:w="85" w:type="dxa"/>
            </w:tcMar>
            <w:vAlign w:val="center"/>
          </w:tcPr>
          <w:p w14:paraId="61DB8299">
            <w:pPr>
              <w:widowControl w:val="0"/>
              <w:snapToGrid w:val="0"/>
              <w:jc w:val="left"/>
              <w:rPr>
                <w:rFonts w:ascii="Times New Roman" w:hAnsi="Times New Roman"/>
                <w:bCs/>
                <w:sz w:val="21"/>
                <w:szCs w:val="21"/>
              </w:rPr>
            </w:pPr>
            <w:r>
              <w:rPr>
                <w:rFonts w:hint="eastAsia" w:ascii="Times New Roman" w:hAnsi="Times New Roman"/>
                <w:bCs/>
                <w:sz w:val="21"/>
                <w:szCs w:val="21"/>
              </w:rPr>
              <w:t>讲述教学法，创新教学法；</w:t>
            </w:r>
          </w:p>
          <w:p w14:paraId="3D2E1BCC">
            <w:pPr>
              <w:widowControl w:val="0"/>
              <w:snapToGrid w:val="0"/>
              <w:jc w:val="left"/>
              <w:rPr>
                <w:rFonts w:ascii="Times New Roman" w:hAnsi="Times New Roman"/>
                <w:bCs/>
                <w:sz w:val="21"/>
                <w:szCs w:val="21"/>
              </w:rPr>
            </w:pPr>
            <w:r>
              <w:rPr>
                <w:rFonts w:hint="eastAsia" w:ascii="Times New Roman" w:hAnsi="Times New Roman"/>
                <w:bCs/>
                <w:sz w:val="21"/>
                <w:szCs w:val="21"/>
              </w:rPr>
              <w:t>合作学习，实作学习</w:t>
            </w:r>
          </w:p>
        </w:tc>
        <w:tc>
          <w:tcPr>
            <w:tcW w:w="1738" w:type="dxa"/>
            <w:tcMar>
              <w:top w:w="0" w:type="dxa"/>
              <w:left w:w="85" w:type="dxa"/>
              <w:bottom w:w="0" w:type="dxa"/>
              <w:right w:w="85" w:type="dxa"/>
            </w:tcMar>
            <w:vAlign w:val="center"/>
          </w:tcPr>
          <w:p w14:paraId="2CED3063">
            <w:pPr>
              <w:widowControl w:val="0"/>
              <w:snapToGrid w:val="0"/>
              <w:jc w:val="left"/>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22660030">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3E21EA15">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361E0DC2">
            <w:pPr>
              <w:widowControl w:val="0"/>
              <w:snapToGrid w:val="0"/>
              <w:jc w:val="center"/>
              <w:rPr>
                <w:rFonts w:ascii="Arial" w:hAnsi="Arial" w:cs="Arial"/>
                <w:bCs/>
                <w:sz w:val="21"/>
                <w:szCs w:val="21"/>
              </w:rPr>
            </w:pPr>
            <w:r>
              <w:rPr>
                <w:rFonts w:ascii="Arial" w:hAnsi="Arial" w:cs="Arial"/>
                <w:bCs/>
                <w:sz w:val="21"/>
                <w:szCs w:val="21"/>
              </w:rPr>
              <w:t>2</w:t>
            </w:r>
          </w:p>
        </w:tc>
      </w:tr>
      <w:tr w14:paraId="4E7BD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101D222A">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Age of Enlightenment</w:t>
            </w:r>
            <w:r>
              <w:rPr>
                <w:rFonts w:hint="eastAsia" w:ascii="Times New Roman" w:hAnsi="Times New Roman" w:cs="Times New Roman"/>
                <w:sz w:val="21"/>
                <w:szCs w:val="21"/>
              </w:rPr>
              <w:t>;</w:t>
            </w:r>
            <w:r>
              <w:rPr>
                <w:rFonts w:ascii="Times New Roman" w:hAnsi="Times New Roman" w:cs="Times New Roman"/>
                <w:sz w:val="21"/>
                <w:szCs w:val="21"/>
              </w:rPr>
              <w:t xml:space="preserve"> Daniel Defoe</w:t>
            </w:r>
          </w:p>
        </w:tc>
        <w:tc>
          <w:tcPr>
            <w:tcW w:w="2755" w:type="dxa"/>
            <w:tcMar>
              <w:top w:w="0" w:type="dxa"/>
              <w:left w:w="85" w:type="dxa"/>
              <w:bottom w:w="0" w:type="dxa"/>
              <w:right w:w="85" w:type="dxa"/>
            </w:tcMar>
            <w:vAlign w:val="center"/>
          </w:tcPr>
          <w:p w14:paraId="48B46433">
            <w:pPr>
              <w:widowControl w:val="0"/>
              <w:snapToGrid w:val="0"/>
              <w:jc w:val="left"/>
              <w:rPr>
                <w:rFonts w:ascii="Times New Roman" w:hAnsi="Times New Roman"/>
                <w:bCs/>
                <w:sz w:val="21"/>
                <w:szCs w:val="21"/>
              </w:rPr>
            </w:pPr>
            <w:r>
              <w:rPr>
                <w:rFonts w:hint="eastAsia" w:ascii="Times New Roman" w:hAnsi="Times New Roman"/>
                <w:bCs/>
                <w:sz w:val="21"/>
                <w:szCs w:val="21"/>
              </w:rPr>
              <w:t>示范教学法，多媒体教学法；</w:t>
            </w:r>
          </w:p>
          <w:p w14:paraId="4B74C22E">
            <w:pPr>
              <w:widowControl w:val="0"/>
              <w:snapToGrid w:val="0"/>
              <w:jc w:val="left"/>
              <w:rPr>
                <w:rFonts w:ascii="Times New Roman" w:hAnsi="Times New Roman"/>
                <w:bCs/>
                <w:sz w:val="21"/>
                <w:szCs w:val="21"/>
              </w:rPr>
            </w:pPr>
            <w:r>
              <w:rPr>
                <w:rFonts w:hint="eastAsia" w:ascii="Times New Roman" w:hAnsi="Times New Roman"/>
                <w:bCs/>
                <w:sz w:val="21"/>
                <w:szCs w:val="21"/>
              </w:rPr>
              <w:t>解决问题学习</w:t>
            </w:r>
          </w:p>
        </w:tc>
        <w:tc>
          <w:tcPr>
            <w:tcW w:w="1738" w:type="dxa"/>
            <w:tcMar>
              <w:top w:w="0" w:type="dxa"/>
              <w:left w:w="85" w:type="dxa"/>
              <w:bottom w:w="0" w:type="dxa"/>
              <w:right w:w="85" w:type="dxa"/>
            </w:tcMar>
            <w:vAlign w:val="center"/>
          </w:tcPr>
          <w:p w14:paraId="594A4DC1">
            <w:pPr>
              <w:widowControl w:val="0"/>
              <w:snapToGrid w:val="0"/>
              <w:spacing w:line="288" w:lineRule="auto"/>
              <w:jc w:val="left"/>
              <w:rPr>
                <w:rFonts w:ascii="Times New Roman" w:hAnsi="Times New Roman"/>
                <w:bCs/>
                <w:sz w:val="21"/>
                <w:szCs w:val="21"/>
              </w:rPr>
            </w:pPr>
            <w:r>
              <w:rPr>
                <w:rFonts w:hint="eastAsia" w:ascii="Times New Roman" w:hAnsi="Times New Roman"/>
                <w:bCs/>
                <w:sz w:val="21"/>
                <w:szCs w:val="21"/>
              </w:rPr>
              <w:t>文学知识图谱；读书报告；</w:t>
            </w:r>
          </w:p>
          <w:p w14:paraId="1295C64C">
            <w:pPr>
              <w:widowControl w:val="0"/>
              <w:snapToGrid w:val="0"/>
              <w:spacing w:line="288" w:lineRule="auto"/>
              <w:jc w:val="left"/>
              <w:rPr>
                <w:rFonts w:ascii="Times New Roman" w:hAnsi="Times New Roman"/>
                <w:bCs/>
                <w:sz w:val="21"/>
                <w:szCs w:val="21"/>
              </w:rPr>
            </w:pPr>
            <w:r>
              <w:rPr>
                <w:rFonts w:hint="eastAsia" w:ascii="Times New Roman" w:hAnsi="Times New Roman"/>
                <w:bCs/>
                <w:sz w:val="21"/>
                <w:szCs w:val="21"/>
              </w:rPr>
              <w:t>小组课上展示；读书笔记</w:t>
            </w:r>
          </w:p>
        </w:tc>
        <w:tc>
          <w:tcPr>
            <w:tcW w:w="725" w:type="dxa"/>
            <w:tcMar>
              <w:top w:w="0" w:type="dxa"/>
              <w:left w:w="85" w:type="dxa"/>
              <w:bottom w:w="0" w:type="dxa"/>
              <w:right w:w="85" w:type="dxa"/>
            </w:tcMar>
            <w:vAlign w:val="center"/>
          </w:tcPr>
          <w:p w14:paraId="16E51BA4">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6E6227BC">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469B4A3D">
            <w:pPr>
              <w:widowControl w:val="0"/>
              <w:snapToGrid w:val="0"/>
              <w:jc w:val="center"/>
              <w:rPr>
                <w:rFonts w:ascii="Arial" w:hAnsi="Arial" w:cs="Arial"/>
                <w:bCs/>
                <w:sz w:val="21"/>
                <w:szCs w:val="21"/>
              </w:rPr>
            </w:pPr>
            <w:r>
              <w:rPr>
                <w:rFonts w:ascii="Arial" w:hAnsi="Arial" w:cs="Arial"/>
                <w:bCs/>
                <w:sz w:val="21"/>
                <w:szCs w:val="21"/>
              </w:rPr>
              <w:t>2</w:t>
            </w:r>
          </w:p>
        </w:tc>
      </w:tr>
      <w:tr w14:paraId="62B47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7F3C4977">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Jonathan Swift</w:t>
            </w:r>
          </w:p>
        </w:tc>
        <w:tc>
          <w:tcPr>
            <w:tcW w:w="2755" w:type="dxa"/>
            <w:tcMar>
              <w:top w:w="0" w:type="dxa"/>
              <w:left w:w="85" w:type="dxa"/>
              <w:bottom w:w="0" w:type="dxa"/>
              <w:right w:w="85" w:type="dxa"/>
            </w:tcMar>
            <w:vAlign w:val="center"/>
          </w:tcPr>
          <w:p w14:paraId="46DB50FE">
            <w:pPr>
              <w:widowControl w:val="0"/>
              <w:snapToGrid w:val="0"/>
              <w:jc w:val="left"/>
              <w:rPr>
                <w:rFonts w:ascii="Times New Roman" w:hAnsi="Times New Roman"/>
                <w:bCs/>
                <w:sz w:val="21"/>
                <w:szCs w:val="21"/>
              </w:rPr>
            </w:pPr>
            <w:r>
              <w:rPr>
                <w:rFonts w:hint="eastAsia" w:ascii="Times New Roman" w:hAnsi="Times New Roman"/>
                <w:bCs/>
                <w:sz w:val="21"/>
                <w:szCs w:val="21"/>
              </w:rPr>
              <w:t>讲述教学法，多媒体教学法；</w:t>
            </w:r>
          </w:p>
          <w:p w14:paraId="66BEF65D">
            <w:pPr>
              <w:widowControl w:val="0"/>
              <w:snapToGrid w:val="0"/>
              <w:jc w:val="left"/>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46FE42AC">
            <w:pPr>
              <w:widowControl w:val="0"/>
              <w:snapToGrid w:val="0"/>
              <w:jc w:val="left"/>
              <w:rPr>
                <w:rFonts w:ascii="Times New Roman" w:hAnsi="Times New Roman"/>
                <w:bCs/>
                <w:sz w:val="21"/>
                <w:szCs w:val="21"/>
              </w:rPr>
            </w:pPr>
            <w:r>
              <w:rPr>
                <w:rFonts w:hint="eastAsia" w:ascii="Times New Roman" w:hAnsi="Times New Roman"/>
                <w:bCs/>
                <w:sz w:val="21"/>
                <w:szCs w:val="21"/>
              </w:rPr>
              <w:t>小组课上展示；</w:t>
            </w:r>
          </w:p>
          <w:p w14:paraId="2350A81D">
            <w:pPr>
              <w:widowControl w:val="0"/>
              <w:snapToGrid w:val="0"/>
              <w:jc w:val="left"/>
              <w:rPr>
                <w:rFonts w:ascii="Times New Roman" w:hAnsi="Times New Roman"/>
                <w:bCs/>
                <w:sz w:val="21"/>
                <w:szCs w:val="21"/>
              </w:rPr>
            </w:pPr>
            <w:r>
              <w:rPr>
                <w:rFonts w:hint="eastAsia" w:ascii="Times New Roman" w:hAnsi="Times New Roman"/>
                <w:bCs/>
                <w:sz w:val="21"/>
                <w:szCs w:val="21"/>
              </w:rPr>
              <w:t>读书报告；读书笔记</w:t>
            </w:r>
          </w:p>
        </w:tc>
        <w:tc>
          <w:tcPr>
            <w:tcW w:w="725" w:type="dxa"/>
            <w:tcMar>
              <w:top w:w="0" w:type="dxa"/>
              <w:left w:w="85" w:type="dxa"/>
              <w:bottom w:w="0" w:type="dxa"/>
              <w:right w:w="85" w:type="dxa"/>
            </w:tcMar>
            <w:vAlign w:val="center"/>
          </w:tcPr>
          <w:p w14:paraId="684E1C07">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17961AED">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7493BC87">
            <w:pPr>
              <w:widowControl w:val="0"/>
              <w:snapToGrid w:val="0"/>
              <w:jc w:val="center"/>
              <w:rPr>
                <w:rFonts w:ascii="Arial" w:hAnsi="Arial" w:cs="Arial"/>
                <w:bCs/>
                <w:sz w:val="21"/>
                <w:szCs w:val="21"/>
              </w:rPr>
            </w:pPr>
            <w:r>
              <w:rPr>
                <w:rFonts w:ascii="Arial" w:hAnsi="Arial" w:cs="Arial"/>
                <w:bCs/>
                <w:sz w:val="21"/>
                <w:szCs w:val="21"/>
              </w:rPr>
              <w:t>2</w:t>
            </w:r>
          </w:p>
        </w:tc>
      </w:tr>
      <w:tr w14:paraId="7F72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4139DEB4">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William Blake</w:t>
            </w:r>
            <w:r>
              <w:rPr>
                <w:rFonts w:hint="eastAsia" w:ascii="Times New Roman" w:hAnsi="Times New Roman" w:cs="Times New Roman"/>
                <w:sz w:val="21"/>
                <w:szCs w:val="21"/>
              </w:rPr>
              <w:t>;</w:t>
            </w:r>
            <w:r>
              <w:rPr>
                <w:rFonts w:ascii="Times New Roman" w:hAnsi="Times New Roman" w:cs="Times New Roman"/>
                <w:sz w:val="21"/>
                <w:szCs w:val="21"/>
              </w:rPr>
              <w:t xml:space="preserve"> Robert Burns</w:t>
            </w:r>
          </w:p>
        </w:tc>
        <w:tc>
          <w:tcPr>
            <w:tcW w:w="2755" w:type="dxa"/>
            <w:tcMar>
              <w:top w:w="0" w:type="dxa"/>
              <w:left w:w="85" w:type="dxa"/>
              <w:bottom w:w="0" w:type="dxa"/>
              <w:right w:w="85" w:type="dxa"/>
            </w:tcMar>
            <w:vAlign w:val="center"/>
          </w:tcPr>
          <w:p w14:paraId="642186A4">
            <w:pPr>
              <w:widowControl w:val="0"/>
              <w:snapToGrid w:val="0"/>
              <w:jc w:val="left"/>
              <w:rPr>
                <w:rFonts w:ascii="Times New Roman" w:hAnsi="Times New Roman"/>
                <w:bCs/>
                <w:sz w:val="21"/>
                <w:szCs w:val="21"/>
              </w:rPr>
            </w:pPr>
            <w:r>
              <w:rPr>
                <w:rFonts w:hint="eastAsia" w:ascii="Times New Roman" w:hAnsi="Times New Roman"/>
                <w:bCs/>
                <w:sz w:val="21"/>
                <w:szCs w:val="21"/>
              </w:rPr>
              <w:t>示范教学法，讨论教学法；</w:t>
            </w:r>
          </w:p>
          <w:p w14:paraId="753726F4">
            <w:pPr>
              <w:widowControl w:val="0"/>
              <w:snapToGrid w:val="0"/>
              <w:jc w:val="left"/>
              <w:rPr>
                <w:rFonts w:ascii="Times New Roman" w:hAnsi="Times New Roman"/>
                <w:bCs/>
                <w:sz w:val="21"/>
                <w:szCs w:val="21"/>
              </w:rPr>
            </w:pPr>
            <w:r>
              <w:rPr>
                <w:rFonts w:hint="eastAsia" w:ascii="Times New Roman" w:hAnsi="Times New Roman"/>
                <w:bCs/>
                <w:sz w:val="21"/>
                <w:szCs w:val="21"/>
              </w:rPr>
              <w:t>合作学习，解决问题学习</w:t>
            </w:r>
          </w:p>
        </w:tc>
        <w:tc>
          <w:tcPr>
            <w:tcW w:w="1738" w:type="dxa"/>
            <w:tcMar>
              <w:top w:w="0" w:type="dxa"/>
              <w:left w:w="85" w:type="dxa"/>
              <w:bottom w:w="0" w:type="dxa"/>
              <w:right w:w="85" w:type="dxa"/>
            </w:tcMar>
            <w:vAlign w:val="center"/>
          </w:tcPr>
          <w:p w14:paraId="5FDE55A0">
            <w:pPr>
              <w:widowControl w:val="0"/>
              <w:snapToGrid w:val="0"/>
              <w:jc w:val="left"/>
              <w:rPr>
                <w:rFonts w:ascii="Times New Roman" w:hAnsi="Times New Roman"/>
                <w:bCs/>
                <w:sz w:val="21"/>
                <w:szCs w:val="21"/>
              </w:rPr>
            </w:pPr>
            <w:r>
              <w:rPr>
                <w:rFonts w:hint="eastAsia" w:ascii="Times New Roman" w:hAnsi="Times New Roman"/>
                <w:bCs/>
                <w:sz w:val="21"/>
                <w:szCs w:val="21"/>
              </w:rPr>
              <w:t>小组课上展示；</w:t>
            </w:r>
          </w:p>
          <w:p w14:paraId="6F87C60C">
            <w:pPr>
              <w:widowControl w:val="0"/>
              <w:snapToGrid w:val="0"/>
              <w:jc w:val="left"/>
              <w:rPr>
                <w:rFonts w:ascii="Times New Roman" w:hAnsi="Times New Roman"/>
                <w:bCs/>
                <w:sz w:val="21"/>
                <w:szCs w:val="21"/>
              </w:rPr>
            </w:pPr>
            <w:r>
              <w:rPr>
                <w:rFonts w:hint="eastAsia" w:ascii="Times New Roman" w:hAnsi="Times New Roman"/>
                <w:bCs/>
                <w:sz w:val="21"/>
                <w:szCs w:val="21"/>
              </w:rPr>
              <w:t>文学知识图谱；</w:t>
            </w:r>
          </w:p>
          <w:p w14:paraId="46C59BEA">
            <w:pPr>
              <w:widowControl w:val="0"/>
              <w:snapToGrid w:val="0"/>
              <w:jc w:val="left"/>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25FB4D08">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34C6EA66">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4E1B1143">
            <w:pPr>
              <w:widowControl w:val="0"/>
              <w:snapToGrid w:val="0"/>
              <w:jc w:val="center"/>
              <w:rPr>
                <w:rFonts w:ascii="Arial" w:hAnsi="Arial" w:cs="Arial"/>
                <w:bCs/>
                <w:sz w:val="21"/>
                <w:szCs w:val="21"/>
              </w:rPr>
            </w:pPr>
            <w:r>
              <w:rPr>
                <w:rFonts w:ascii="Arial" w:hAnsi="Arial" w:cs="Arial"/>
                <w:bCs/>
                <w:sz w:val="21"/>
                <w:szCs w:val="21"/>
              </w:rPr>
              <w:t>2</w:t>
            </w:r>
          </w:p>
        </w:tc>
      </w:tr>
      <w:tr w14:paraId="714B2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572C3652">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Romantic Period</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William Wordsworth</w:t>
            </w:r>
          </w:p>
        </w:tc>
        <w:tc>
          <w:tcPr>
            <w:tcW w:w="2755" w:type="dxa"/>
            <w:tcMar>
              <w:top w:w="0" w:type="dxa"/>
              <w:left w:w="85" w:type="dxa"/>
              <w:bottom w:w="0" w:type="dxa"/>
              <w:right w:w="85" w:type="dxa"/>
            </w:tcMar>
            <w:vAlign w:val="center"/>
          </w:tcPr>
          <w:p w14:paraId="562CC706">
            <w:pPr>
              <w:widowControl w:val="0"/>
              <w:snapToGrid w:val="0"/>
              <w:jc w:val="left"/>
              <w:rPr>
                <w:rFonts w:ascii="Times New Roman" w:hAnsi="Times New Roman"/>
                <w:bCs/>
                <w:sz w:val="21"/>
                <w:szCs w:val="21"/>
              </w:rPr>
            </w:pPr>
            <w:r>
              <w:rPr>
                <w:rFonts w:hint="eastAsia" w:ascii="Times New Roman" w:hAnsi="Times New Roman"/>
                <w:bCs/>
                <w:sz w:val="21"/>
                <w:szCs w:val="21"/>
              </w:rPr>
              <w:t>讲述教学法，价值澄清教学法；</w:t>
            </w:r>
          </w:p>
          <w:p w14:paraId="0EDC05DA">
            <w:pPr>
              <w:widowControl w:val="0"/>
              <w:snapToGrid w:val="0"/>
              <w:jc w:val="left"/>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29D9396A">
            <w:pPr>
              <w:widowControl w:val="0"/>
              <w:snapToGrid w:val="0"/>
              <w:jc w:val="left"/>
              <w:rPr>
                <w:rFonts w:ascii="Times New Roman" w:hAnsi="Times New Roman"/>
                <w:bCs/>
                <w:sz w:val="21"/>
                <w:szCs w:val="21"/>
              </w:rPr>
            </w:pPr>
            <w:r>
              <w:rPr>
                <w:rFonts w:hint="eastAsia" w:ascii="Times New Roman" w:hAnsi="Times New Roman"/>
                <w:bCs/>
                <w:sz w:val="21"/>
                <w:szCs w:val="21"/>
              </w:rPr>
              <w:t>小组课上展示；</w:t>
            </w:r>
          </w:p>
          <w:p w14:paraId="0D7C5A59">
            <w:pPr>
              <w:widowControl w:val="0"/>
              <w:snapToGrid w:val="0"/>
              <w:jc w:val="left"/>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76A2BCB4">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5C2E4451">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75FFCC3C">
            <w:pPr>
              <w:widowControl w:val="0"/>
              <w:snapToGrid w:val="0"/>
              <w:jc w:val="center"/>
              <w:rPr>
                <w:rFonts w:ascii="Arial" w:hAnsi="Arial" w:cs="Arial"/>
                <w:bCs/>
                <w:sz w:val="21"/>
                <w:szCs w:val="21"/>
              </w:rPr>
            </w:pPr>
            <w:r>
              <w:rPr>
                <w:rFonts w:ascii="Arial" w:hAnsi="Arial" w:cs="Arial"/>
                <w:bCs/>
                <w:sz w:val="21"/>
                <w:szCs w:val="21"/>
              </w:rPr>
              <w:t>2</w:t>
            </w:r>
          </w:p>
        </w:tc>
      </w:tr>
      <w:tr w14:paraId="70252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6A36D80D">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George Gordon</w:t>
            </w:r>
            <w:r>
              <w:rPr>
                <w:rFonts w:hint="eastAsia" w:ascii="Times New Roman" w:hAnsi="Times New Roman" w:cs="Times New Roman"/>
                <w:sz w:val="21"/>
                <w:szCs w:val="21"/>
              </w:rPr>
              <w:t>,</w:t>
            </w:r>
            <w:r>
              <w:rPr>
                <w:rFonts w:ascii="Times New Roman" w:hAnsi="Times New Roman" w:cs="Times New Roman"/>
                <w:sz w:val="21"/>
                <w:szCs w:val="21"/>
              </w:rPr>
              <w:t xml:space="preserve"> Lord Byron</w:t>
            </w:r>
            <w:r>
              <w:rPr>
                <w:rFonts w:hint="eastAsia" w:ascii="Times New Roman" w:hAnsi="Times New Roman" w:cs="Times New Roman"/>
                <w:sz w:val="21"/>
                <w:szCs w:val="21"/>
              </w:rPr>
              <w:t xml:space="preserve">; </w:t>
            </w:r>
            <w:r>
              <w:rPr>
                <w:rFonts w:ascii="Times New Roman" w:hAnsi="Times New Roman" w:cs="Times New Roman"/>
                <w:sz w:val="21"/>
                <w:szCs w:val="21"/>
              </w:rPr>
              <w:t xml:space="preserve"> Percy Bysshe Shelley</w:t>
            </w:r>
          </w:p>
        </w:tc>
        <w:tc>
          <w:tcPr>
            <w:tcW w:w="2755" w:type="dxa"/>
            <w:tcMar>
              <w:top w:w="0" w:type="dxa"/>
              <w:left w:w="85" w:type="dxa"/>
              <w:bottom w:w="0" w:type="dxa"/>
              <w:right w:w="85" w:type="dxa"/>
            </w:tcMar>
            <w:vAlign w:val="center"/>
          </w:tcPr>
          <w:p w14:paraId="550B5ABD">
            <w:pPr>
              <w:widowControl w:val="0"/>
              <w:snapToGrid w:val="0"/>
              <w:jc w:val="left"/>
              <w:rPr>
                <w:rFonts w:ascii="Times New Roman" w:hAnsi="Times New Roman"/>
                <w:bCs/>
                <w:sz w:val="21"/>
                <w:szCs w:val="21"/>
              </w:rPr>
            </w:pPr>
            <w:r>
              <w:rPr>
                <w:rFonts w:hint="eastAsia" w:ascii="Times New Roman" w:hAnsi="Times New Roman"/>
                <w:bCs/>
                <w:sz w:val="21"/>
                <w:szCs w:val="21"/>
              </w:rPr>
              <w:t>讲述教学法，省思教学法；</w:t>
            </w:r>
          </w:p>
          <w:p w14:paraId="2FA4F3B5">
            <w:pPr>
              <w:widowControl w:val="0"/>
              <w:snapToGrid w:val="0"/>
              <w:jc w:val="left"/>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66262192">
            <w:pPr>
              <w:widowControl w:val="0"/>
              <w:snapToGrid w:val="0"/>
              <w:jc w:val="left"/>
              <w:rPr>
                <w:rFonts w:ascii="Times New Roman" w:hAnsi="Times New Roman"/>
                <w:bCs/>
                <w:sz w:val="21"/>
                <w:szCs w:val="21"/>
              </w:rPr>
            </w:pPr>
            <w:r>
              <w:rPr>
                <w:rFonts w:hint="eastAsia" w:ascii="Times New Roman" w:hAnsi="Times New Roman"/>
                <w:bCs/>
                <w:sz w:val="21"/>
                <w:szCs w:val="21"/>
              </w:rPr>
              <w:t>小组课上展示；</w:t>
            </w:r>
          </w:p>
          <w:p w14:paraId="5FE2CE6E">
            <w:pPr>
              <w:widowControl w:val="0"/>
              <w:snapToGrid w:val="0"/>
              <w:jc w:val="left"/>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1B163D7C">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3F418AA0">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506FE807">
            <w:pPr>
              <w:widowControl w:val="0"/>
              <w:snapToGrid w:val="0"/>
              <w:jc w:val="center"/>
              <w:rPr>
                <w:rFonts w:ascii="Arial" w:hAnsi="Arial" w:cs="Arial"/>
                <w:bCs/>
                <w:sz w:val="21"/>
                <w:szCs w:val="21"/>
              </w:rPr>
            </w:pPr>
            <w:r>
              <w:rPr>
                <w:rFonts w:ascii="Arial" w:hAnsi="Arial" w:cs="Arial"/>
                <w:bCs/>
                <w:sz w:val="21"/>
                <w:szCs w:val="21"/>
              </w:rPr>
              <w:t>2</w:t>
            </w:r>
          </w:p>
        </w:tc>
      </w:tr>
      <w:tr w14:paraId="0C71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5D741725">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John Keats</w:t>
            </w:r>
          </w:p>
        </w:tc>
        <w:tc>
          <w:tcPr>
            <w:tcW w:w="2755" w:type="dxa"/>
            <w:tcMar>
              <w:top w:w="0" w:type="dxa"/>
              <w:left w:w="85" w:type="dxa"/>
              <w:bottom w:w="0" w:type="dxa"/>
              <w:right w:w="85" w:type="dxa"/>
            </w:tcMar>
            <w:vAlign w:val="center"/>
          </w:tcPr>
          <w:p w14:paraId="49A8BBC9">
            <w:pPr>
              <w:widowControl w:val="0"/>
              <w:snapToGrid w:val="0"/>
              <w:jc w:val="left"/>
              <w:rPr>
                <w:rFonts w:ascii="Times New Roman" w:hAnsi="Times New Roman"/>
                <w:bCs/>
                <w:sz w:val="21"/>
                <w:szCs w:val="21"/>
              </w:rPr>
            </w:pPr>
            <w:r>
              <w:rPr>
                <w:rFonts w:hint="eastAsia" w:ascii="Times New Roman" w:hAnsi="Times New Roman"/>
                <w:bCs/>
                <w:sz w:val="21"/>
                <w:szCs w:val="21"/>
              </w:rPr>
              <w:t>讲述教学法，讨论教学法，价值澄清教学法；</w:t>
            </w:r>
          </w:p>
          <w:p w14:paraId="6938E396">
            <w:pPr>
              <w:widowControl w:val="0"/>
              <w:snapToGrid w:val="0"/>
              <w:jc w:val="left"/>
              <w:rPr>
                <w:rFonts w:ascii="Times New Roman" w:hAnsi="Times New Roman"/>
                <w:bCs/>
                <w:sz w:val="21"/>
                <w:szCs w:val="21"/>
              </w:rPr>
            </w:pPr>
            <w:r>
              <w:rPr>
                <w:rFonts w:hint="eastAsia" w:ascii="Times New Roman" w:hAnsi="Times New Roman"/>
                <w:bCs/>
                <w:sz w:val="21"/>
                <w:szCs w:val="21"/>
              </w:rPr>
              <w:t>合作学习，问题导向学习</w:t>
            </w:r>
          </w:p>
        </w:tc>
        <w:tc>
          <w:tcPr>
            <w:tcW w:w="1738" w:type="dxa"/>
            <w:tcMar>
              <w:top w:w="0" w:type="dxa"/>
              <w:left w:w="85" w:type="dxa"/>
              <w:bottom w:w="0" w:type="dxa"/>
              <w:right w:w="85" w:type="dxa"/>
            </w:tcMar>
            <w:vAlign w:val="center"/>
          </w:tcPr>
          <w:p w14:paraId="467FDBF7">
            <w:pPr>
              <w:widowControl w:val="0"/>
              <w:snapToGrid w:val="0"/>
              <w:jc w:val="left"/>
              <w:rPr>
                <w:rFonts w:ascii="Times New Roman" w:hAnsi="Times New Roman"/>
                <w:bCs/>
                <w:sz w:val="21"/>
                <w:szCs w:val="21"/>
              </w:rPr>
            </w:pPr>
            <w:r>
              <w:rPr>
                <w:rFonts w:hint="eastAsia" w:ascii="Times New Roman" w:hAnsi="Times New Roman"/>
                <w:bCs/>
                <w:sz w:val="21"/>
                <w:szCs w:val="21"/>
              </w:rPr>
              <w:t>小组课上展示；</w:t>
            </w:r>
          </w:p>
          <w:p w14:paraId="322670D7">
            <w:pPr>
              <w:widowControl w:val="0"/>
              <w:snapToGrid w:val="0"/>
              <w:jc w:val="left"/>
              <w:rPr>
                <w:rFonts w:ascii="Times New Roman" w:hAnsi="Times New Roman"/>
                <w:bCs/>
                <w:sz w:val="21"/>
                <w:szCs w:val="21"/>
              </w:rPr>
            </w:pPr>
            <w:r>
              <w:rPr>
                <w:rFonts w:hint="eastAsia" w:ascii="Times New Roman" w:hAnsi="Times New Roman"/>
                <w:bCs/>
                <w:sz w:val="21"/>
                <w:szCs w:val="21"/>
              </w:rPr>
              <w:t>课堂问答、讨论；读书笔记</w:t>
            </w:r>
          </w:p>
        </w:tc>
        <w:tc>
          <w:tcPr>
            <w:tcW w:w="725" w:type="dxa"/>
            <w:tcMar>
              <w:top w:w="0" w:type="dxa"/>
              <w:left w:w="85" w:type="dxa"/>
              <w:bottom w:w="0" w:type="dxa"/>
              <w:right w:w="85" w:type="dxa"/>
            </w:tcMar>
            <w:vAlign w:val="center"/>
          </w:tcPr>
          <w:p w14:paraId="07C3C758">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7CC32945">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66134602">
            <w:pPr>
              <w:widowControl w:val="0"/>
              <w:snapToGrid w:val="0"/>
              <w:jc w:val="center"/>
              <w:rPr>
                <w:rFonts w:ascii="Arial" w:hAnsi="Arial" w:cs="Arial"/>
                <w:bCs/>
                <w:sz w:val="21"/>
                <w:szCs w:val="21"/>
              </w:rPr>
            </w:pPr>
            <w:r>
              <w:rPr>
                <w:rFonts w:ascii="Arial" w:hAnsi="Arial" w:cs="Arial"/>
                <w:bCs/>
                <w:sz w:val="21"/>
                <w:szCs w:val="21"/>
              </w:rPr>
              <w:t>2</w:t>
            </w:r>
          </w:p>
        </w:tc>
      </w:tr>
      <w:tr w14:paraId="2F63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7EAD75B4">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Jane Austen</w:t>
            </w:r>
          </w:p>
        </w:tc>
        <w:tc>
          <w:tcPr>
            <w:tcW w:w="2755" w:type="dxa"/>
            <w:tcMar>
              <w:top w:w="0" w:type="dxa"/>
              <w:left w:w="85" w:type="dxa"/>
              <w:bottom w:w="0" w:type="dxa"/>
              <w:right w:w="85" w:type="dxa"/>
            </w:tcMar>
            <w:vAlign w:val="center"/>
          </w:tcPr>
          <w:p w14:paraId="5F897532">
            <w:pPr>
              <w:widowControl w:val="0"/>
              <w:snapToGrid w:val="0"/>
              <w:jc w:val="left"/>
              <w:rPr>
                <w:rFonts w:ascii="Times New Roman" w:hAnsi="Times New Roman"/>
                <w:bCs/>
                <w:sz w:val="21"/>
                <w:szCs w:val="21"/>
              </w:rPr>
            </w:pPr>
            <w:r>
              <w:rPr>
                <w:rFonts w:hint="eastAsia" w:ascii="Times New Roman" w:hAnsi="Times New Roman"/>
                <w:bCs/>
                <w:sz w:val="21"/>
                <w:szCs w:val="21"/>
              </w:rPr>
              <w:t>讲述教学法，情境教学法，价值澄清教学法；</w:t>
            </w:r>
          </w:p>
          <w:p w14:paraId="3761F447">
            <w:pPr>
              <w:widowControl w:val="0"/>
              <w:snapToGrid w:val="0"/>
              <w:jc w:val="left"/>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43E51DF6">
            <w:pPr>
              <w:widowControl w:val="0"/>
              <w:snapToGrid w:val="0"/>
              <w:jc w:val="left"/>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47BB3BDC">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74F44A6C">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5AD819D4">
            <w:pPr>
              <w:widowControl w:val="0"/>
              <w:snapToGrid w:val="0"/>
              <w:jc w:val="center"/>
              <w:rPr>
                <w:rFonts w:ascii="Arial" w:hAnsi="Arial" w:cs="Arial"/>
                <w:bCs/>
                <w:sz w:val="21"/>
                <w:szCs w:val="21"/>
              </w:rPr>
            </w:pPr>
            <w:r>
              <w:rPr>
                <w:rFonts w:ascii="Arial" w:hAnsi="Arial" w:cs="Arial"/>
                <w:bCs/>
                <w:sz w:val="21"/>
                <w:szCs w:val="21"/>
              </w:rPr>
              <w:t>2</w:t>
            </w:r>
          </w:p>
        </w:tc>
      </w:tr>
      <w:tr w14:paraId="604F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1FBB2170">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Victorian Age</w:t>
            </w:r>
            <w:r>
              <w:rPr>
                <w:rFonts w:hint="eastAsia" w:ascii="Times New Roman" w:hAnsi="Times New Roman" w:cs="Times New Roman"/>
                <w:sz w:val="21"/>
                <w:szCs w:val="21"/>
              </w:rPr>
              <w:t xml:space="preserve">; </w:t>
            </w:r>
            <w:r>
              <w:rPr>
                <w:rFonts w:ascii="Times New Roman" w:hAnsi="Times New Roman" w:cs="Times New Roman"/>
                <w:sz w:val="21"/>
                <w:szCs w:val="21"/>
              </w:rPr>
              <w:t>Charles Dickens</w:t>
            </w:r>
          </w:p>
        </w:tc>
        <w:tc>
          <w:tcPr>
            <w:tcW w:w="2755" w:type="dxa"/>
            <w:tcMar>
              <w:top w:w="0" w:type="dxa"/>
              <w:left w:w="85" w:type="dxa"/>
              <w:bottom w:w="0" w:type="dxa"/>
              <w:right w:w="85" w:type="dxa"/>
            </w:tcMar>
            <w:vAlign w:val="center"/>
          </w:tcPr>
          <w:p w14:paraId="68FE9363">
            <w:pPr>
              <w:widowControl w:val="0"/>
              <w:snapToGrid w:val="0"/>
              <w:jc w:val="left"/>
              <w:rPr>
                <w:rFonts w:ascii="Times New Roman" w:hAnsi="Times New Roman"/>
                <w:bCs/>
                <w:sz w:val="21"/>
                <w:szCs w:val="21"/>
              </w:rPr>
            </w:pPr>
            <w:r>
              <w:rPr>
                <w:rFonts w:hint="eastAsia" w:ascii="Times New Roman" w:hAnsi="Times New Roman"/>
                <w:bCs/>
                <w:sz w:val="21"/>
                <w:szCs w:val="21"/>
              </w:rPr>
              <w:t>讨论教学法，多媒体教学法；</w:t>
            </w:r>
          </w:p>
          <w:p w14:paraId="096924AB">
            <w:pPr>
              <w:widowControl w:val="0"/>
              <w:snapToGrid w:val="0"/>
              <w:jc w:val="left"/>
              <w:rPr>
                <w:rFonts w:ascii="Times New Roman" w:hAnsi="Times New Roman"/>
                <w:bCs/>
                <w:sz w:val="21"/>
                <w:szCs w:val="21"/>
              </w:rPr>
            </w:pPr>
            <w:r>
              <w:rPr>
                <w:rFonts w:hint="eastAsia" w:ascii="Times New Roman" w:hAnsi="Times New Roman"/>
                <w:bCs/>
                <w:sz w:val="21"/>
                <w:szCs w:val="21"/>
              </w:rPr>
              <w:t>合作学习，解决问题学习</w:t>
            </w:r>
          </w:p>
        </w:tc>
        <w:tc>
          <w:tcPr>
            <w:tcW w:w="1738" w:type="dxa"/>
            <w:tcMar>
              <w:top w:w="0" w:type="dxa"/>
              <w:left w:w="85" w:type="dxa"/>
              <w:bottom w:w="0" w:type="dxa"/>
              <w:right w:w="85" w:type="dxa"/>
            </w:tcMar>
            <w:vAlign w:val="center"/>
          </w:tcPr>
          <w:p w14:paraId="21B07696">
            <w:pPr>
              <w:widowControl w:val="0"/>
              <w:snapToGrid w:val="0"/>
              <w:jc w:val="left"/>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09C21064">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74FB9322">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72487224">
            <w:pPr>
              <w:widowControl w:val="0"/>
              <w:snapToGrid w:val="0"/>
              <w:jc w:val="center"/>
              <w:rPr>
                <w:rFonts w:ascii="Arial" w:hAnsi="Arial" w:cs="Arial"/>
                <w:bCs/>
                <w:sz w:val="21"/>
                <w:szCs w:val="21"/>
              </w:rPr>
            </w:pPr>
            <w:r>
              <w:rPr>
                <w:rFonts w:ascii="Arial" w:hAnsi="Arial" w:cs="Arial"/>
                <w:bCs/>
                <w:sz w:val="21"/>
                <w:szCs w:val="21"/>
              </w:rPr>
              <w:t>2</w:t>
            </w:r>
          </w:p>
        </w:tc>
      </w:tr>
      <w:tr w14:paraId="1AA5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6CA27F03">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Charlotte Bronte and Emily Bronte</w:t>
            </w:r>
          </w:p>
        </w:tc>
        <w:tc>
          <w:tcPr>
            <w:tcW w:w="2755" w:type="dxa"/>
            <w:tcMar>
              <w:top w:w="0" w:type="dxa"/>
              <w:left w:w="85" w:type="dxa"/>
              <w:bottom w:w="0" w:type="dxa"/>
              <w:right w:w="85" w:type="dxa"/>
            </w:tcMar>
            <w:vAlign w:val="center"/>
          </w:tcPr>
          <w:p w14:paraId="30EF74F3">
            <w:pPr>
              <w:widowControl w:val="0"/>
              <w:snapToGrid w:val="0"/>
              <w:jc w:val="left"/>
              <w:rPr>
                <w:rFonts w:ascii="Times New Roman" w:hAnsi="Times New Roman"/>
                <w:bCs/>
                <w:sz w:val="21"/>
                <w:szCs w:val="21"/>
              </w:rPr>
            </w:pPr>
            <w:r>
              <w:rPr>
                <w:rFonts w:hint="eastAsia" w:ascii="Times New Roman" w:hAnsi="Times New Roman"/>
                <w:bCs/>
                <w:sz w:val="21"/>
                <w:szCs w:val="21"/>
              </w:rPr>
              <w:t>讲述教学法，讨论教学法，价值澄清教学法；</w:t>
            </w:r>
          </w:p>
          <w:p w14:paraId="6D66669E">
            <w:pPr>
              <w:widowControl w:val="0"/>
              <w:snapToGrid w:val="0"/>
              <w:jc w:val="left"/>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0C7B9B29">
            <w:pPr>
              <w:widowControl w:val="0"/>
              <w:snapToGrid w:val="0"/>
              <w:jc w:val="left"/>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7CFC2CC3">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714E2FDF">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5F8F61BD">
            <w:pPr>
              <w:widowControl w:val="0"/>
              <w:snapToGrid w:val="0"/>
              <w:jc w:val="center"/>
              <w:rPr>
                <w:rFonts w:ascii="Arial" w:hAnsi="Arial" w:cs="Arial"/>
                <w:bCs/>
                <w:sz w:val="21"/>
                <w:szCs w:val="21"/>
              </w:rPr>
            </w:pPr>
            <w:r>
              <w:rPr>
                <w:rFonts w:ascii="Arial" w:hAnsi="Arial" w:cs="Arial"/>
                <w:bCs/>
                <w:sz w:val="21"/>
                <w:szCs w:val="21"/>
              </w:rPr>
              <w:t>2</w:t>
            </w:r>
          </w:p>
        </w:tc>
      </w:tr>
      <w:tr w14:paraId="3CD5F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5B33F27A">
            <w:pPr>
              <w:widowControl w:val="0"/>
              <w:numPr>
                <w:ilvl w:val="0"/>
                <w:numId w:val="2"/>
              </w:numPr>
              <w:snapToGrid w:val="0"/>
              <w:jc w:val="left"/>
              <w:rPr>
                <w:rFonts w:ascii="Times New Roman" w:hAnsi="Times New Roman" w:cs="Times New Roman"/>
                <w:bCs/>
                <w:sz w:val="21"/>
                <w:szCs w:val="21"/>
              </w:rPr>
            </w:pPr>
            <w:r>
              <w:rPr>
                <w:rFonts w:ascii="Times New Roman" w:hAnsi="Times New Roman" w:cs="Times New Roman"/>
                <w:sz w:val="21"/>
                <w:szCs w:val="21"/>
              </w:rPr>
              <w:t>The 20</w:t>
            </w:r>
            <w:r>
              <w:rPr>
                <w:rFonts w:ascii="Times New Roman" w:hAnsi="Times New Roman" w:cs="Times New Roman"/>
                <w:sz w:val="21"/>
                <w:szCs w:val="21"/>
                <w:vertAlign w:val="superscript"/>
              </w:rPr>
              <w:t>th</w:t>
            </w:r>
            <w:r>
              <w:rPr>
                <w:rFonts w:ascii="Times New Roman" w:hAnsi="Times New Roman" w:cs="Times New Roman"/>
                <w:sz w:val="21"/>
                <w:szCs w:val="21"/>
              </w:rPr>
              <w:t xml:space="preserve"> Century</w:t>
            </w:r>
            <w:r>
              <w:rPr>
                <w:rFonts w:hint="eastAsia" w:ascii="Times New Roman" w:hAnsi="Times New Roman" w:cs="Times New Roman"/>
                <w:sz w:val="21"/>
                <w:szCs w:val="21"/>
              </w:rPr>
              <w:t xml:space="preserve">; </w:t>
            </w:r>
            <w:r>
              <w:rPr>
                <w:rFonts w:ascii="Times New Roman" w:hAnsi="Times New Roman" w:cs="Times New Roman"/>
                <w:sz w:val="21"/>
                <w:szCs w:val="21"/>
              </w:rPr>
              <w:t>Thomas Hardy</w:t>
            </w:r>
          </w:p>
        </w:tc>
        <w:tc>
          <w:tcPr>
            <w:tcW w:w="2755" w:type="dxa"/>
            <w:tcMar>
              <w:top w:w="0" w:type="dxa"/>
              <w:left w:w="85" w:type="dxa"/>
              <w:bottom w:w="0" w:type="dxa"/>
              <w:right w:w="85" w:type="dxa"/>
            </w:tcMar>
            <w:vAlign w:val="center"/>
          </w:tcPr>
          <w:p w14:paraId="72EA0783">
            <w:pPr>
              <w:widowControl w:val="0"/>
              <w:snapToGrid w:val="0"/>
              <w:jc w:val="left"/>
              <w:rPr>
                <w:rFonts w:ascii="Times New Roman" w:hAnsi="Times New Roman"/>
                <w:bCs/>
                <w:sz w:val="21"/>
                <w:szCs w:val="21"/>
              </w:rPr>
            </w:pPr>
            <w:r>
              <w:rPr>
                <w:rFonts w:hint="eastAsia" w:ascii="Times New Roman" w:hAnsi="Times New Roman"/>
                <w:bCs/>
                <w:sz w:val="21"/>
                <w:szCs w:val="21"/>
              </w:rPr>
              <w:t>讨论教学法，省思教学法；</w:t>
            </w:r>
          </w:p>
          <w:p w14:paraId="172F1A96">
            <w:pPr>
              <w:widowControl w:val="0"/>
              <w:snapToGrid w:val="0"/>
              <w:jc w:val="left"/>
              <w:rPr>
                <w:rFonts w:ascii="Times New Roman" w:hAnsi="Times New Roman"/>
                <w:bCs/>
                <w:sz w:val="21"/>
                <w:szCs w:val="21"/>
              </w:rPr>
            </w:pPr>
            <w:r>
              <w:rPr>
                <w:rFonts w:hint="eastAsia" w:ascii="Times New Roman" w:hAnsi="Times New Roman"/>
                <w:bCs/>
                <w:sz w:val="21"/>
                <w:szCs w:val="21"/>
              </w:rPr>
              <w:t>合作学习，专题学习</w:t>
            </w:r>
          </w:p>
        </w:tc>
        <w:tc>
          <w:tcPr>
            <w:tcW w:w="1738" w:type="dxa"/>
            <w:tcMar>
              <w:top w:w="0" w:type="dxa"/>
              <w:left w:w="85" w:type="dxa"/>
              <w:bottom w:w="0" w:type="dxa"/>
              <w:right w:w="85" w:type="dxa"/>
            </w:tcMar>
            <w:vAlign w:val="center"/>
          </w:tcPr>
          <w:p w14:paraId="051BB8D9">
            <w:pPr>
              <w:widowControl w:val="0"/>
              <w:snapToGrid w:val="0"/>
              <w:jc w:val="left"/>
              <w:rPr>
                <w:rFonts w:ascii="Times New Roman" w:hAnsi="Times New Roman"/>
                <w:bCs/>
                <w:sz w:val="21"/>
                <w:szCs w:val="21"/>
              </w:rPr>
            </w:pPr>
            <w:r>
              <w:rPr>
                <w:rFonts w:hint="eastAsia" w:ascii="Times New Roman" w:hAnsi="Times New Roman"/>
                <w:bCs/>
                <w:sz w:val="21"/>
                <w:szCs w:val="21"/>
              </w:rPr>
              <w:t>读书报告；小组课上展示；读书笔记</w:t>
            </w:r>
          </w:p>
        </w:tc>
        <w:tc>
          <w:tcPr>
            <w:tcW w:w="725" w:type="dxa"/>
            <w:tcMar>
              <w:top w:w="0" w:type="dxa"/>
              <w:left w:w="85" w:type="dxa"/>
              <w:bottom w:w="0" w:type="dxa"/>
              <w:right w:w="85" w:type="dxa"/>
            </w:tcMar>
            <w:vAlign w:val="center"/>
          </w:tcPr>
          <w:p w14:paraId="138F13D5">
            <w:pPr>
              <w:widowControl w:val="0"/>
              <w:snapToGrid w:val="0"/>
              <w:jc w:val="center"/>
              <w:rPr>
                <w:rFonts w:ascii="Arial" w:hAnsi="Arial" w:cs="Arial"/>
                <w:bCs/>
                <w:sz w:val="21"/>
                <w:szCs w:val="21"/>
              </w:rPr>
            </w:pPr>
            <w:r>
              <w:rPr>
                <w:rFonts w:ascii="Arial" w:hAnsi="Arial" w:cs="Arial"/>
                <w:bCs/>
                <w:sz w:val="21"/>
                <w:szCs w:val="21"/>
              </w:rPr>
              <w:t>2</w:t>
            </w:r>
          </w:p>
        </w:tc>
        <w:tc>
          <w:tcPr>
            <w:tcW w:w="669" w:type="dxa"/>
            <w:tcMar>
              <w:top w:w="0" w:type="dxa"/>
              <w:left w:w="85" w:type="dxa"/>
              <w:bottom w:w="0" w:type="dxa"/>
              <w:right w:w="85" w:type="dxa"/>
            </w:tcMar>
            <w:vAlign w:val="center"/>
          </w:tcPr>
          <w:p w14:paraId="72F8924A">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45111EC3">
            <w:pPr>
              <w:widowControl w:val="0"/>
              <w:snapToGrid w:val="0"/>
              <w:jc w:val="center"/>
              <w:rPr>
                <w:rFonts w:ascii="Arial" w:hAnsi="Arial" w:cs="Arial"/>
                <w:bCs/>
                <w:sz w:val="21"/>
                <w:szCs w:val="21"/>
              </w:rPr>
            </w:pPr>
            <w:r>
              <w:rPr>
                <w:rFonts w:ascii="Arial" w:hAnsi="Arial" w:cs="Arial"/>
                <w:bCs/>
                <w:sz w:val="21"/>
                <w:szCs w:val="21"/>
              </w:rPr>
              <w:t>2</w:t>
            </w:r>
          </w:p>
        </w:tc>
      </w:tr>
      <w:tr w14:paraId="130E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tcMar>
              <w:top w:w="0" w:type="dxa"/>
              <w:left w:w="85" w:type="dxa"/>
              <w:bottom w:w="0" w:type="dxa"/>
              <w:right w:w="85" w:type="dxa"/>
            </w:tcMar>
            <w:vAlign w:val="center"/>
          </w:tcPr>
          <w:p w14:paraId="7897F289">
            <w:pPr>
              <w:widowControl w:val="0"/>
              <w:numPr>
                <w:ilvl w:val="0"/>
                <w:numId w:val="2"/>
              </w:numPr>
              <w:snapToGrid w:val="0"/>
              <w:jc w:val="left"/>
              <w:rPr>
                <w:rFonts w:ascii="Times New Roman" w:hAnsi="Times New Roman" w:cs="Times New Roman"/>
                <w:sz w:val="21"/>
                <w:szCs w:val="21"/>
              </w:rPr>
            </w:pPr>
            <w:r>
              <w:rPr>
                <w:rFonts w:hint="eastAsia" w:ascii="Times New Roman" w:hAnsi="Times New Roman" w:cs="Times New Roman"/>
                <w:sz w:val="21"/>
                <w:szCs w:val="21"/>
              </w:rPr>
              <w:t>Test</w:t>
            </w:r>
          </w:p>
        </w:tc>
        <w:tc>
          <w:tcPr>
            <w:tcW w:w="2755" w:type="dxa"/>
            <w:tcMar>
              <w:top w:w="0" w:type="dxa"/>
              <w:left w:w="85" w:type="dxa"/>
              <w:bottom w:w="0" w:type="dxa"/>
              <w:right w:w="85" w:type="dxa"/>
            </w:tcMar>
            <w:vAlign w:val="center"/>
          </w:tcPr>
          <w:p w14:paraId="78405ABE">
            <w:pPr>
              <w:widowControl w:val="0"/>
              <w:snapToGrid w:val="0"/>
              <w:jc w:val="left"/>
              <w:rPr>
                <w:rFonts w:ascii="Times New Roman" w:hAnsi="Times New Roman"/>
                <w:bCs/>
                <w:sz w:val="21"/>
                <w:szCs w:val="21"/>
              </w:rPr>
            </w:pPr>
            <w:r>
              <w:rPr>
                <w:rFonts w:hint="eastAsia" w:ascii="Times New Roman" w:hAnsi="Times New Roman"/>
                <w:bCs/>
                <w:sz w:val="21"/>
                <w:szCs w:val="21"/>
              </w:rPr>
              <w:t>综合测试</w:t>
            </w:r>
          </w:p>
        </w:tc>
        <w:tc>
          <w:tcPr>
            <w:tcW w:w="1738" w:type="dxa"/>
            <w:tcMar>
              <w:top w:w="0" w:type="dxa"/>
              <w:left w:w="85" w:type="dxa"/>
              <w:bottom w:w="0" w:type="dxa"/>
              <w:right w:w="85" w:type="dxa"/>
            </w:tcMar>
            <w:vAlign w:val="center"/>
          </w:tcPr>
          <w:p w14:paraId="57E6174B">
            <w:pPr>
              <w:widowControl w:val="0"/>
              <w:snapToGrid w:val="0"/>
              <w:jc w:val="left"/>
              <w:rPr>
                <w:rFonts w:ascii="Times New Roman" w:hAnsi="Times New Roman"/>
                <w:bCs/>
                <w:sz w:val="21"/>
                <w:szCs w:val="21"/>
              </w:rPr>
            </w:pPr>
            <w:r>
              <w:rPr>
                <w:rFonts w:hint="eastAsia" w:ascii="Times New Roman" w:hAnsi="Times New Roman"/>
                <w:bCs/>
                <w:sz w:val="21"/>
                <w:szCs w:val="21"/>
              </w:rPr>
              <w:t>纸笔测试</w:t>
            </w:r>
          </w:p>
        </w:tc>
        <w:tc>
          <w:tcPr>
            <w:tcW w:w="725" w:type="dxa"/>
            <w:tcMar>
              <w:top w:w="0" w:type="dxa"/>
              <w:left w:w="85" w:type="dxa"/>
              <w:bottom w:w="0" w:type="dxa"/>
              <w:right w:w="85" w:type="dxa"/>
            </w:tcMar>
            <w:vAlign w:val="center"/>
          </w:tcPr>
          <w:p w14:paraId="31188438">
            <w:pPr>
              <w:widowControl w:val="0"/>
              <w:snapToGrid w:val="0"/>
              <w:jc w:val="center"/>
              <w:rPr>
                <w:rFonts w:ascii="Arial" w:hAnsi="Arial" w:cs="Arial"/>
                <w:bCs/>
                <w:sz w:val="21"/>
                <w:szCs w:val="21"/>
              </w:rPr>
            </w:pPr>
            <w:r>
              <w:rPr>
                <w:rFonts w:hint="eastAsia" w:ascii="Arial" w:hAnsi="Arial" w:cs="Arial"/>
                <w:bCs/>
                <w:sz w:val="21"/>
                <w:szCs w:val="21"/>
              </w:rPr>
              <w:t>2</w:t>
            </w:r>
          </w:p>
        </w:tc>
        <w:tc>
          <w:tcPr>
            <w:tcW w:w="669" w:type="dxa"/>
            <w:tcMar>
              <w:top w:w="0" w:type="dxa"/>
              <w:left w:w="85" w:type="dxa"/>
              <w:bottom w:w="0" w:type="dxa"/>
              <w:right w:w="85" w:type="dxa"/>
            </w:tcMar>
            <w:vAlign w:val="center"/>
          </w:tcPr>
          <w:p w14:paraId="1495285F">
            <w:pPr>
              <w:widowControl w:val="0"/>
              <w:snapToGrid w:val="0"/>
              <w:jc w:val="center"/>
              <w:rPr>
                <w:rFonts w:ascii="Arial" w:hAnsi="Arial" w:cs="Arial"/>
                <w:bCs/>
                <w:sz w:val="21"/>
                <w:szCs w:val="21"/>
              </w:rPr>
            </w:pPr>
            <w:r>
              <w:rPr>
                <w:rFonts w:hint="eastAsia" w:ascii="Arial" w:hAnsi="Arial" w:cs="Arial"/>
                <w:bCs/>
                <w:sz w:val="21"/>
                <w:szCs w:val="21"/>
              </w:rPr>
              <w:t>0</w:t>
            </w:r>
          </w:p>
        </w:tc>
        <w:tc>
          <w:tcPr>
            <w:tcW w:w="717" w:type="dxa"/>
            <w:tcBorders>
              <w:right w:val="single" w:color="auto" w:sz="12" w:space="0"/>
            </w:tcBorders>
            <w:tcMar>
              <w:top w:w="0" w:type="dxa"/>
              <w:left w:w="85" w:type="dxa"/>
              <w:bottom w:w="0" w:type="dxa"/>
              <w:right w:w="85" w:type="dxa"/>
            </w:tcMar>
            <w:vAlign w:val="center"/>
          </w:tcPr>
          <w:p w14:paraId="393A77B0">
            <w:pPr>
              <w:widowControl w:val="0"/>
              <w:snapToGrid w:val="0"/>
              <w:jc w:val="center"/>
              <w:rPr>
                <w:rFonts w:ascii="Arial" w:hAnsi="Arial" w:cs="Arial"/>
                <w:bCs/>
                <w:sz w:val="21"/>
                <w:szCs w:val="21"/>
              </w:rPr>
            </w:pPr>
            <w:r>
              <w:rPr>
                <w:rFonts w:hint="eastAsia" w:ascii="Arial" w:hAnsi="Arial" w:cs="Arial"/>
                <w:bCs/>
                <w:sz w:val="21"/>
                <w:szCs w:val="21"/>
              </w:rPr>
              <w:t>2</w:t>
            </w:r>
          </w:p>
        </w:tc>
      </w:tr>
      <w:tr w14:paraId="4A244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tcMar>
              <w:top w:w="0" w:type="dxa"/>
              <w:left w:w="85" w:type="dxa"/>
              <w:bottom w:w="0" w:type="dxa"/>
              <w:right w:w="85" w:type="dxa"/>
            </w:tcMar>
            <w:vAlign w:val="center"/>
          </w:tcPr>
          <w:p w14:paraId="2CFBE3F5">
            <w:pPr>
              <w:pStyle w:val="14"/>
              <w:widowControl w:val="0"/>
            </w:pPr>
            <w:r>
              <w:rPr>
                <w:rFonts w:hint="eastAsia"/>
              </w:rPr>
              <w:t>合计</w:t>
            </w:r>
          </w:p>
        </w:tc>
        <w:tc>
          <w:tcPr>
            <w:tcW w:w="725" w:type="dxa"/>
            <w:tcBorders>
              <w:bottom w:val="single" w:color="auto" w:sz="12" w:space="0"/>
            </w:tcBorders>
            <w:tcMar>
              <w:top w:w="0" w:type="dxa"/>
              <w:left w:w="85" w:type="dxa"/>
              <w:bottom w:w="0" w:type="dxa"/>
              <w:right w:w="85" w:type="dxa"/>
            </w:tcMar>
            <w:vAlign w:val="center"/>
          </w:tcPr>
          <w:p w14:paraId="5664FABB">
            <w:pPr>
              <w:widowControl w:val="0"/>
              <w:snapToGrid w:val="0"/>
              <w:jc w:val="center"/>
              <w:rPr>
                <w:rFonts w:ascii="Arial" w:hAnsi="Arial" w:cs="Arial"/>
                <w:bCs/>
                <w:sz w:val="21"/>
                <w:szCs w:val="21"/>
              </w:rPr>
            </w:pPr>
            <w:r>
              <w:rPr>
                <w:rFonts w:ascii="Arial" w:hAnsi="Arial" w:cs="Arial"/>
                <w:bCs/>
                <w:sz w:val="21"/>
                <w:szCs w:val="21"/>
              </w:rPr>
              <w:t>32</w:t>
            </w:r>
          </w:p>
        </w:tc>
        <w:tc>
          <w:tcPr>
            <w:tcW w:w="669" w:type="dxa"/>
            <w:tcBorders>
              <w:bottom w:val="single" w:color="auto" w:sz="12" w:space="0"/>
            </w:tcBorders>
            <w:tcMar>
              <w:top w:w="0" w:type="dxa"/>
              <w:left w:w="85" w:type="dxa"/>
              <w:bottom w:w="0" w:type="dxa"/>
              <w:right w:w="85" w:type="dxa"/>
            </w:tcMar>
            <w:vAlign w:val="center"/>
          </w:tcPr>
          <w:p w14:paraId="7AF3B1C5">
            <w:pPr>
              <w:widowControl w:val="0"/>
              <w:snapToGrid w:val="0"/>
              <w:jc w:val="center"/>
              <w:rPr>
                <w:rFonts w:ascii="Arial" w:hAnsi="Arial" w:cs="Arial"/>
                <w:bCs/>
                <w:sz w:val="21"/>
                <w:szCs w:val="21"/>
              </w:rPr>
            </w:pPr>
            <w:r>
              <w:rPr>
                <w:rFonts w:ascii="Arial" w:hAnsi="Arial" w:cs="Arial"/>
                <w:bCs/>
                <w:sz w:val="21"/>
                <w:szCs w:val="21"/>
              </w:rPr>
              <w:t>0</w:t>
            </w:r>
          </w:p>
        </w:tc>
        <w:tc>
          <w:tcPr>
            <w:tcW w:w="717" w:type="dxa"/>
            <w:tcBorders>
              <w:bottom w:val="single" w:color="auto" w:sz="12" w:space="0"/>
              <w:right w:val="single" w:color="auto" w:sz="12" w:space="0"/>
            </w:tcBorders>
            <w:tcMar>
              <w:top w:w="0" w:type="dxa"/>
              <w:left w:w="85" w:type="dxa"/>
              <w:bottom w:w="0" w:type="dxa"/>
              <w:right w:w="85" w:type="dxa"/>
            </w:tcMar>
            <w:vAlign w:val="center"/>
          </w:tcPr>
          <w:p w14:paraId="71F7CA99">
            <w:pPr>
              <w:widowControl w:val="0"/>
              <w:snapToGrid w:val="0"/>
              <w:jc w:val="center"/>
              <w:rPr>
                <w:rFonts w:ascii="Arial" w:hAnsi="Arial" w:cs="Arial"/>
                <w:bCs/>
                <w:sz w:val="21"/>
                <w:szCs w:val="21"/>
              </w:rPr>
            </w:pPr>
            <w:r>
              <w:rPr>
                <w:rFonts w:ascii="Arial" w:hAnsi="Arial" w:cs="Arial"/>
                <w:bCs/>
                <w:sz w:val="21"/>
                <w:szCs w:val="21"/>
              </w:rPr>
              <w:t>32</w:t>
            </w:r>
          </w:p>
        </w:tc>
      </w:tr>
    </w:tbl>
    <w:p w14:paraId="6E0A2448">
      <w:pPr>
        <w:pStyle w:val="17"/>
        <w:spacing w:before="326" w:beforeLines="100" w:line="360" w:lineRule="auto"/>
        <w:ind w:firstLine="140" w:firstLineChars="50"/>
        <w:rPr>
          <w:rFonts w:ascii="黑体" w:hAnsi="宋体"/>
        </w:rPr>
      </w:pPr>
      <w:bookmarkStart w:id="2" w:name="OLE_LINK1"/>
      <w:bookmarkStart w:id="3" w:name="OLE_LINK2"/>
      <w:r>
        <w:rPr>
          <w:rFonts w:hint="eastAsia" w:ascii="黑体" w:hAnsi="宋体"/>
        </w:rPr>
        <w:t>四、课程思政教学设计</w:t>
      </w:r>
    </w:p>
    <w:bookmarkEnd w:id="2"/>
    <w:bookmarkEnd w:id="3"/>
    <w:tbl>
      <w:tblPr>
        <w:tblStyle w:val="9"/>
        <w:tblpPr w:leftFromText="180" w:rightFromText="180" w:vertAnchor="text" w:tblpXSpec="center" w:tblpY="1"/>
        <w:tblOverlap w:val="never"/>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3710"/>
        <w:gridCol w:w="4766"/>
      </w:tblGrid>
      <w:tr w14:paraId="628203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vMerge w:val="restart"/>
            <w:tcMar>
              <w:top w:w="57" w:type="dxa"/>
              <w:left w:w="85" w:type="dxa"/>
              <w:bottom w:w="57" w:type="dxa"/>
              <w:right w:w="85" w:type="dxa"/>
            </w:tcMar>
            <w:vAlign w:val="center"/>
          </w:tcPr>
          <w:p w14:paraId="161ECF00">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4679" w:type="dxa"/>
            <w:vMerge w:val="restart"/>
            <w:tcMar>
              <w:top w:w="57" w:type="dxa"/>
              <w:left w:w="85" w:type="dxa"/>
              <w:bottom w:w="57" w:type="dxa"/>
              <w:right w:w="85" w:type="dxa"/>
            </w:tcMar>
            <w:vAlign w:val="center"/>
          </w:tcPr>
          <w:p w14:paraId="36F7FBC2">
            <w:pPr>
              <w:pStyle w:val="14"/>
              <w:widowControl w:val="0"/>
              <w:rPr>
                <w:szCs w:val="21"/>
              </w:rPr>
            </w:pPr>
            <w:r>
              <w:rPr>
                <w:rFonts w:hint="eastAsia" w:ascii="黑体" w:hAnsi="黑体"/>
                <w:szCs w:val="21"/>
              </w:rPr>
              <w:t>课程思政教学设计</w:t>
            </w:r>
          </w:p>
        </w:tc>
      </w:tr>
      <w:tr w14:paraId="15217B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vMerge w:val="continue"/>
            <w:tcMar>
              <w:top w:w="57" w:type="dxa"/>
              <w:left w:w="85" w:type="dxa"/>
              <w:bottom w:w="57" w:type="dxa"/>
              <w:right w:w="85" w:type="dxa"/>
            </w:tcMar>
            <w:vAlign w:val="center"/>
          </w:tcPr>
          <w:p w14:paraId="30C40D9D">
            <w:pPr>
              <w:widowControl w:val="0"/>
              <w:snapToGrid w:val="0"/>
              <w:jc w:val="center"/>
              <w:rPr>
                <w:rFonts w:ascii="黑体" w:hAnsi="黑体" w:eastAsia="黑体"/>
                <w:bCs/>
                <w:sz w:val="21"/>
                <w:szCs w:val="21"/>
              </w:rPr>
            </w:pPr>
          </w:p>
        </w:tc>
        <w:tc>
          <w:tcPr>
            <w:tcW w:w="4679" w:type="dxa"/>
            <w:vMerge w:val="continue"/>
            <w:tcMar>
              <w:top w:w="57" w:type="dxa"/>
              <w:left w:w="85" w:type="dxa"/>
              <w:bottom w:w="57" w:type="dxa"/>
              <w:right w:w="85" w:type="dxa"/>
            </w:tcMar>
            <w:vAlign w:val="center"/>
          </w:tcPr>
          <w:p w14:paraId="6C4B0591">
            <w:pPr>
              <w:widowControl w:val="0"/>
              <w:snapToGrid w:val="0"/>
              <w:jc w:val="center"/>
              <w:rPr>
                <w:rFonts w:ascii="黑体" w:hAnsi="黑体" w:eastAsia="黑体"/>
                <w:bCs/>
                <w:sz w:val="21"/>
                <w:szCs w:val="21"/>
              </w:rPr>
            </w:pPr>
          </w:p>
        </w:tc>
      </w:tr>
      <w:tr w14:paraId="1B2EE6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407C2574">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Anglo-Saxon Period</w:t>
            </w:r>
            <w:r>
              <w:rPr>
                <w:rFonts w:hint="eastAsia" w:ascii="Times New Roman" w:hAnsi="Times New Roman" w:cs="Times New Roman"/>
                <w:sz w:val="21"/>
                <w:szCs w:val="21"/>
              </w:rPr>
              <w:t>;</w:t>
            </w:r>
            <w:r>
              <w:rPr>
                <w:rFonts w:ascii="Times New Roman" w:hAnsi="Times New Roman" w:cs="Times New Roman"/>
                <w:sz w:val="21"/>
                <w:szCs w:val="21"/>
              </w:rPr>
              <w:t xml:space="preserve"> </w:t>
            </w:r>
          </w:p>
          <w:p w14:paraId="75B5B5E5">
            <w:pPr>
              <w:widowControl w:val="0"/>
              <w:snapToGrid w:val="0"/>
              <w:ind w:firstLine="210" w:firstLineChars="100"/>
              <w:jc w:val="left"/>
              <w:rPr>
                <w:rFonts w:ascii="Times New Roman" w:hAnsi="Times New Roman" w:cs="Times New Roman"/>
                <w:bCs/>
                <w:sz w:val="21"/>
                <w:szCs w:val="21"/>
              </w:rPr>
            </w:pPr>
            <w:r>
              <w:rPr>
                <w:rFonts w:ascii="Times New Roman" w:hAnsi="Times New Roman" w:cs="Times New Roman"/>
                <w:sz w:val="21"/>
                <w:szCs w:val="21"/>
              </w:rPr>
              <w:t>The Anglo-Norman Period</w:t>
            </w:r>
          </w:p>
        </w:tc>
        <w:tc>
          <w:tcPr>
            <w:tcW w:w="4679" w:type="dxa"/>
            <w:tcMar>
              <w:top w:w="57" w:type="dxa"/>
              <w:left w:w="85" w:type="dxa"/>
              <w:bottom w:w="57" w:type="dxa"/>
              <w:right w:w="85" w:type="dxa"/>
            </w:tcMar>
            <w:vAlign w:val="center"/>
          </w:tcPr>
          <w:p w14:paraId="570FFB77">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盎格鲁-撒克逊时期为英国文化的发源时期，此时中国文化和文学发展处于南北朝时代，经历了自商周以来一直到秦汉的长期发展，文化和文学发展已经达到了相当成熟的程度。了解这一点有助于树立文化自信心和民族自豪感，</w:t>
            </w:r>
            <w:r>
              <w:rPr>
                <w:rFonts w:hint="eastAsia" w:asciiTheme="minorEastAsia" w:hAnsiTheme="minorEastAsia" w:eastAsiaTheme="minorEastAsia" w:cstheme="minorEastAsia"/>
                <w:bCs/>
                <w:sz w:val="21"/>
                <w:szCs w:val="21"/>
              </w:rPr>
              <w:t>拥护中国共产党的领导，坚定理想信念。</w:t>
            </w:r>
          </w:p>
        </w:tc>
      </w:tr>
      <w:tr w14:paraId="66CCE6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713ADC80">
            <w:pPr>
              <w:widowControl w:val="0"/>
              <w:numPr>
                <w:ilvl w:val="0"/>
                <w:numId w:val="3"/>
              </w:numPr>
              <w:snapToGrid w:val="0"/>
              <w:jc w:val="both"/>
              <w:rPr>
                <w:rFonts w:ascii="Times New Roman" w:hAnsi="Times New Roman" w:cs="Times New Roman"/>
                <w:bCs/>
                <w:sz w:val="21"/>
                <w:szCs w:val="21"/>
              </w:rPr>
            </w:pPr>
            <w:r>
              <w:rPr>
                <w:rFonts w:ascii="Times New Roman" w:hAnsi="Times New Roman" w:cs="Times New Roman"/>
                <w:sz w:val="21"/>
                <w:szCs w:val="21"/>
              </w:rPr>
              <w:t>Geoffrey Chaucer</w:t>
            </w:r>
            <w:r>
              <w:rPr>
                <w:rFonts w:hint="eastAsia" w:ascii="Times New Roman" w:hAnsi="Times New Roman" w:cs="Times New Roman"/>
                <w:sz w:val="21"/>
                <w:szCs w:val="21"/>
              </w:rPr>
              <w:t>;</w:t>
            </w:r>
            <w:r>
              <w:rPr>
                <w:rFonts w:ascii="Times New Roman" w:hAnsi="Times New Roman" w:cs="Times New Roman"/>
                <w:sz w:val="21"/>
                <w:szCs w:val="21"/>
              </w:rPr>
              <w:t xml:space="preserve"> </w:t>
            </w:r>
          </w:p>
          <w:p w14:paraId="7A2A0B6A">
            <w:pPr>
              <w:widowControl w:val="0"/>
              <w:snapToGrid w:val="0"/>
              <w:ind w:firstLine="210" w:firstLineChars="100"/>
              <w:jc w:val="both"/>
              <w:rPr>
                <w:rFonts w:ascii="Times New Roman" w:hAnsi="Times New Roman" w:cs="Times New Roman"/>
                <w:bCs/>
                <w:sz w:val="21"/>
                <w:szCs w:val="21"/>
              </w:rPr>
            </w:pPr>
            <w:r>
              <w:rPr>
                <w:rFonts w:ascii="Times New Roman" w:hAnsi="Times New Roman" w:cs="Times New Roman"/>
                <w:sz w:val="21"/>
                <w:szCs w:val="21"/>
              </w:rPr>
              <w:t>Popular Ballads</w:t>
            </w:r>
          </w:p>
        </w:tc>
        <w:tc>
          <w:tcPr>
            <w:tcW w:w="4679" w:type="dxa"/>
            <w:tcMar>
              <w:top w:w="57" w:type="dxa"/>
              <w:left w:w="85" w:type="dxa"/>
              <w:bottom w:w="57" w:type="dxa"/>
              <w:right w:w="85" w:type="dxa"/>
            </w:tcMar>
            <w:vAlign w:val="center"/>
          </w:tcPr>
          <w:p w14:paraId="3A04D785">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乔叟生活的年代，是中国历史上的元末明初。彼时英国处于封建社会解体阶段和文艺复兴的前夜，世界历史正处于从中世纪向近代史的转变。而中国明朝尤其是明朝前期是一个国力鼎盛的时期，但是后期的“海禁”政策逐渐使中国关上了国门，失去了与世界进行技术和文化交流的通畅渠道，导致后来中国技术的全面落导和文化发展的停滞。这一点值得后世反思。引导学生</w:t>
            </w:r>
            <w:r>
              <w:rPr>
                <w:rFonts w:hint="eastAsia" w:asciiTheme="minorEastAsia" w:hAnsiTheme="minorEastAsia" w:eastAsiaTheme="minorEastAsia" w:cstheme="minorEastAsia"/>
                <w:bCs/>
                <w:sz w:val="21"/>
                <w:szCs w:val="21"/>
              </w:rPr>
              <w:t>热爱祖国的大好河山、悠久历史、灿烂文化，自觉维护民族利益和国家尊严。</w:t>
            </w:r>
          </w:p>
        </w:tc>
      </w:tr>
      <w:tr w14:paraId="59A3D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5DB1C183">
            <w:pPr>
              <w:widowControl w:val="0"/>
              <w:numPr>
                <w:ilvl w:val="0"/>
                <w:numId w:val="3"/>
              </w:numPr>
              <w:snapToGrid w:val="0"/>
              <w:jc w:val="both"/>
              <w:rPr>
                <w:rFonts w:ascii="Times New Roman" w:hAnsi="Times New Roman" w:cs="Times New Roman"/>
                <w:bCs/>
                <w:sz w:val="21"/>
                <w:szCs w:val="21"/>
              </w:rPr>
            </w:pPr>
            <w:r>
              <w:rPr>
                <w:rFonts w:ascii="Times New Roman" w:hAnsi="Times New Roman" w:cs="Times New Roman"/>
                <w:sz w:val="21"/>
                <w:szCs w:val="21"/>
              </w:rPr>
              <w:t>The Renaissance</w:t>
            </w:r>
            <w:r>
              <w:rPr>
                <w:rFonts w:hint="eastAsia" w:ascii="Times New Roman" w:hAnsi="Times New Roman" w:cs="Times New Roman"/>
                <w:sz w:val="21"/>
                <w:szCs w:val="21"/>
              </w:rPr>
              <w:t>;</w:t>
            </w:r>
          </w:p>
          <w:p w14:paraId="0759A279">
            <w:pPr>
              <w:widowControl w:val="0"/>
              <w:snapToGrid w:val="0"/>
              <w:ind w:firstLine="210" w:firstLineChars="100"/>
              <w:jc w:val="both"/>
              <w:rPr>
                <w:rFonts w:ascii="Times New Roman" w:hAnsi="Times New Roman" w:cs="Times New Roman"/>
                <w:bCs/>
                <w:sz w:val="21"/>
                <w:szCs w:val="21"/>
              </w:rPr>
            </w:pPr>
            <w:r>
              <w:rPr>
                <w:rFonts w:ascii="Times New Roman" w:hAnsi="Times New Roman" w:cs="Times New Roman"/>
                <w:sz w:val="21"/>
                <w:szCs w:val="21"/>
              </w:rPr>
              <w:t>William Shakespeare</w:t>
            </w:r>
          </w:p>
        </w:tc>
        <w:tc>
          <w:tcPr>
            <w:tcW w:w="4679" w:type="dxa"/>
            <w:tcMar>
              <w:top w:w="57" w:type="dxa"/>
              <w:left w:w="85" w:type="dxa"/>
              <w:bottom w:w="57" w:type="dxa"/>
              <w:right w:w="85" w:type="dxa"/>
            </w:tcMar>
            <w:vAlign w:val="center"/>
          </w:tcPr>
          <w:p w14:paraId="14BAB44E">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艺复兴是西方历史发展的一个重要转折点，人文主义的兴起打破了天主教会对欧洲长达千年的思想钳制，具有重要的历史意义。而反观中国，以儒家思想为主流的世俗主义文化一直是中国文化的主要方面。中华民族以“孔孟之教”立国，热爱生活、尊崇德行、追求现世的幸福，而不把幸福之寄托于缥缈的天国，但是同时又具有深沉而丰富的精神信仰。了解中西方文化的特质和差异，有助于树立文化自信和制度自信，</w:t>
            </w:r>
            <w:r>
              <w:rPr>
                <w:rFonts w:hint="eastAsia" w:asciiTheme="minorEastAsia" w:hAnsiTheme="minorEastAsia" w:eastAsiaTheme="minorEastAsia" w:cstheme="minorEastAsia"/>
                <w:bCs/>
                <w:sz w:val="21"/>
                <w:szCs w:val="21"/>
              </w:rPr>
              <w:t>拥护中国共产党的领导，坚定理想信念。</w:t>
            </w:r>
          </w:p>
        </w:tc>
      </w:tr>
      <w:tr w14:paraId="6589E0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7E9F20EA">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Francis Bacon</w:t>
            </w:r>
          </w:p>
        </w:tc>
        <w:tc>
          <w:tcPr>
            <w:tcW w:w="4679" w:type="dxa"/>
            <w:tcMar>
              <w:top w:w="57" w:type="dxa"/>
              <w:left w:w="85" w:type="dxa"/>
              <w:bottom w:w="57" w:type="dxa"/>
              <w:right w:w="85" w:type="dxa"/>
            </w:tcMar>
            <w:vAlign w:val="center"/>
          </w:tcPr>
          <w:p w14:paraId="39BEBDF3">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培根是英国文艺复兴时代伟大的哲学家、科学家和文学家，但是人品颇有瑕疵。无论东方西方，对人的评价都强调德才兼备，有才无德，这是我们需要关注的地方。我们要成长为德才兼备的社会主义事业接班人，</w:t>
            </w:r>
            <w:r>
              <w:rPr>
                <w:rFonts w:hint="eastAsia" w:asciiTheme="minorEastAsia" w:hAnsiTheme="minorEastAsia" w:eastAsiaTheme="minorEastAsia" w:cstheme="minorEastAsia"/>
                <w:bCs/>
                <w:sz w:val="21"/>
                <w:szCs w:val="21"/>
              </w:rPr>
              <w:t>积极服务他人、服务社会、诚信尽责、爱岗敬业。</w:t>
            </w:r>
          </w:p>
        </w:tc>
      </w:tr>
      <w:tr w14:paraId="3A2B0A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7571BF8E">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Period of Revolution and Restoration</w:t>
            </w:r>
            <w:r>
              <w:rPr>
                <w:rFonts w:hint="eastAsia" w:ascii="Times New Roman" w:hAnsi="Times New Roman" w:cs="Times New Roman"/>
                <w:sz w:val="21"/>
                <w:szCs w:val="21"/>
              </w:rPr>
              <w:t xml:space="preserve">; </w:t>
            </w:r>
            <w:r>
              <w:rPr>
                <w:rFonts w:ascii="Times New Roman" w:hAnsi="Times New Roman" w:cs="Times New Roman"/>
                <w:sz w:val="21"/>
                <w:szCs w:val="21"/>
              </w:rPr>
              <w:t>John Donne</w:t>
            </w:r>
          </w:p>
        </w:tc>
        <w:tc>
          <w:tcPr>
            <w:tcW w:w="4679" w:type="dxa"/>
            <w:tcMar>
              <w:top w:w="57" w:type="dxa"/>
              <w:left w:w="85" w:type="dxa"/>
              <w:bottom w:w="57" w:type="dxa"/>
              <w:right w:w="85" w:type="dxa"/>
            </w:tcMar>
            <w:vAlign w:val="center"/>
          </w:tcPr>
          <w:p w14:paraId="27CE8E05">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邓恩及其开创的玄学派诗歌，具有强烈的道德劝喻功能。这是传统文学的主要社会功能之一。我国古代的很多温煦作品同样也具明显的道德劝喻作用，</w:t>
            </w:r>
            <w:r>
              <w:rPr>
                <w:rFonts w:hint="eastAsia" w:asciiTheme="minorEastAsia" w:hAnsiTheme="minorEastAsia" w:eastAsiaTheme="minorEastAsia" w:cstheme="minorEastAsia"/>
                <w:color w:val="000000" w:themeColor="text1"/>
                <w:sz w:val="21"/>
                <w:szCs w:val="21"/>
                <w14:textFill>
                  <w14:solidFill>
                    <w14:schemeClr w14:val="tx1"/>
                  </w14:solidFill>
                </w14:textFill>
              </w:rPr>
              <w:t>引导学生</w:t>
            </w:r>
            <w:r>
              <w:rPr>
                <w:rFonts w:hint="eastAsia" w:asciiTheme="minorEastAsia" w:hAnsiTheme="minorEastAsia" w:eastAsiaTheme="minorEastAsia" w:cstheme="minorEastAsia"/>
                <w:bCs/>
                <w:sz w:val="21"/>
                <w:szCs w:val="21"/>
              </w:rPr>
              <w:t>诚信尽责，为人诚实，信守承诺，勤奋努力，精益求精，勇于担责。</w:t>
            </w:r>
          </w:p>
        </w:tc>
      </w:tr>
      <w:tr w14:paraId="070E46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2049D155">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Age of Enlightenment</w:t>
            </w:r>
            <w:r>
              <w:rPr>
                <w:rFonts w:hint="eastAsia" w:ascii="Times New Roman" w:hAnsi="Times New Roman" w:cs="Times New Roman"/>
                <w:sz w:val="21"/>
                <w:szCs w:val="21"/>
              </w:rPr>
              <w:t xml:space="preserve">; </w:t>
            </w:r>
            <w:r>
              <w:rPr>
                <w:rFonts w:ascii="Times New Roman" w:hAnsi="Times New Roman" w:cs="Times New Roman"/>
                <w:sz w:val="21"/>
                <w:szCs w:val="21"/>
              </w:rPr>
              <w:t>Daniel Defoe</w:t>
            </w:r>
          </w:p>
        </w:tc>
        <w:tc>
          <w:tcPr>
            <w:tcW w:w="4679" w:type="dxa"/>
            <w:tcMar>
              <w:top w:w="57" w:type="dxa"/>
              <w:left w:w="85" w:type="dxa"/>
              <w:bottom w:w="57" w:type="dxa"/>
              <w:right w:w="85" w:type="dxa"/>
            </w:tcMar>
            <w:vAlign w:val="center"/>
          </w:tcPr>
          <w:p w14:paraId="4AF07D93">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启蒙运动是英国资产阶级在取得反封建斗争革命胜利以后在思想领域发动的思想改造和移风易俗的运动。从历史来看，启蒙运动高举理性的旗帜，反对封建特权，对文明的进步具有重要的意义。引导学生</w:t>
            </w:r>
            <w:r>
              <w:rPr>
                <w:rFonts w:hint="eastAsia" w:asciiTheme="minorEastAsia" w:hAnsiTheme="minorEastAsia" w:eastAsiaTheme="minorEastAsia" w:cstheme="minorEastAsia"/>
                <w:bCs/>
                <w:sz w:val="21"/>
                <w:szCs w:val="21"/>
              </w:rPr>
              <w:t>拥护中国共产党的领导，坚定理想信念，，增强政治认同、厚植家国情怀、遵守法律法规、传承雷锋精神。</w:t>
            </w:r>
          </w:p>
        </w:tc>
      </w:tr>
      <w:tr w14:paraId="0729E3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662" w:hRule="atLeast"/>
          <w:jc w:val="center"/>
        </w:trPr>
        <w:tc>
          <w:tcPr>
            <w:tcW w:w="3643" w:type="dxa"/>
            <w:tcMar>
              <w:top w:w="57" w:type="dxa"/>
              <w:left w:w="85" w:type="dxa"/>
              <w:bottom w:w="57" w:type="dxa"/>
              <w:right w:w="85" w:type="dxa"/>
            </w:tcMar>
            <w:vAlign w:val="center"/>
          </w:tcPr>
          <w:p w14:paraId="49A4E54F">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Jonathan Swift</w:t>
            </w:r>
          </w:p>
        </w:tc>
        <w:tc>
          <w:tcPr>
            <w:tcW w:w="4679" w:type="dxa"/>
            <w:tcMar>
              <w:top w:w="57" w:type="dxa"/>
              <w:left w:w="85" w:type="dxa"/>
              <w:bottom w:w="57" w:type="dxa"/>
              <w:right w:w="85" w:type="dxa"/>
            </w:tcMar>
            <w:vAlign w:val="center"/>
          </w:tcPr>
          <w:p w14:paraId="55FDDD91">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乔纳森·斯威夫特的寓言作品具有强大的社会批判功能。这是英国文学的优良传统，我们需要借鉴其优点，使文学在每个时代都能针对现实问题，发挥积极的社会批判和文化建设的作用。鼓励学生诚信尽责，为人诚实，信守承诺，勤奋努力，精益求精，勇于担责。</w:t>
            </w:r>
          </w:p>
        </w:tc>
      </w:tr>
      <w:tr w14:paraId="014B5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6D0F9805">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William Blake</w:t>
            </w:r>
            <w:r>
              <w:rPr>
                <w:rFonts w:hint="eastAsia" w:ascii="Times New Roman" w:hAnsi="Times New Roman" w:cs="Times New Roman"/>
                <w:sz w:val="21"/>
                <w:szCs w:val="21"/>
              </w:rPr>
              <w:t xml:space="preserve">; </w:t>
            </w:r>
            <w:r>
              <w:rPr>
                <w:rFonts w:ascii="Times New Roman" w:hAnsi="Times New Roman" w:cs="Times New Roman"/>
                <w:sz w:val="21"/>
                <w:szCs w:val="21"/>
              </w:rPr>
              <w:t>Robert Burns</w:t>
            </w:r>
          </w:p>
        </w:tc>
        <w:tc>
          <w:tcPr>
            <w:tcW w:w="4679" w:type="dxa"/>
            <w:tcMar>
              <w:top w:w="57" w:type="dxa"/>
              <w:left w:w="85" w:type="dxa"/>
              <w:bottom w:w="57" w:type="dxa"/>
              <w:right w:w="85" w:type="dxa"/>
            </w:tcMar>
            <w:vAlign w:val="center"/>
          </w:tcPr>
          <w:p w14:paraId="0A47D88D">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威廉·布莱克和罗伯特·彭斯是前浪漫主义诗人，前者天马行空遨游于精神世界，善于捕捉灵感，后者朴实真挚，关心民生疾苦，都留下大量脍炙人口的诗歌佳作，颇似我国唐代的诗仙李白与诗圣杜甫。有助于学生树立文化自信心和民族自豪感，</w:t>
            </w:r>
            <w:r>
              <w:rPr>
                <w:rFonts w:hint="eastAsia" w:asciiTheme="minorEastAsia" w:hAnsiTheme="minorEastAsia" w:eastAsiaTheme="minorEastAsia" w:cstheme="minorEastAsia"/>
                <w:bCs/>
                <w:sz w:val="21"/>
                <w:szCs w:val="21"/>
              </w:rPr>
              <w:t>拥护中国共产党的领导，坚定理想信念。</w:t>
            </w:r>
          </w:p>
        </w:tc>
      </w:tr>
      <w:tr w14:paraId="186AD2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43AA1F98">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Romantic Period</w:t>
            </w:r>
            <w:r>
              <w:rPr>
                <w:rFonts w:hint="eastAsia" w:ascii="Times New Roman" w:hAnsi="Times New Roman" w:cs="Times New Roman"/>
                <w:sz w:val="21"/>
                <w:szCs w:val="21"/>
              </w:rPr>
              <w:t xml:space="preserve">; </w:t>
            </w:r>
            <w:r>
              <w:rPr>
                <w:rFonts w:ascii="Times New Roman" w:hAnsi="Times New Roman" w:cs="Times New Roman"/>
                <w:sz w:val="21"/>
                <w:szCs w:val="21"/>
              </w:rPr>
              <w:t>William Wordsworth</w:t>
            </w:r>
          </w:p>
        </w:tc>
        <w:tc>
          <w:tcPr>
            <w:tcW w:w="4679" w:type="dxa"/>
            <w:tcMar>
              <w:top w:w="57" w:type="dxa"/>
              <w:left w:w="85" w:type="dxa"/>
              <w:bottom w:w="57" w:type="dxa"/>
              <w:right w:w="85" w:type="dxa"/>
            </w:tcMar>
            <w:vAlign w:val="center"/>
          </w:tcPr>
          <w:p w14:paraId="708AD06D">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浪漫主义的兴起与法国大革命几乎同时，标志着欧洲文化精神的转变。浪漫主义诗人讴歌正义，呼唤自由、平等、博爱的精神，洋溢着革命的乐观主义精神，发出了现代人类文明的先声。我们要学习浪漫主义诗人的博大胸怀和为正义事业献身的精神，推动人类文明不断走向新的高峰。</w:t>
            </w:r>
            <w:r>
              <w:rPr>
                <w:rFonts w:hint="eastAsia" w:asciiTheme="minorEastAsia" w:hAnsiTheme="minorEastAsia" w:eastAsiaTheme="minorEastAsia" w:cstheme="minorEastAsia"/>
                <w:color w:val="000000" w:themeColor="text1"/>
                <w:sz w:val="21"/>
                <w:szCs w:val="21"/>
                <w14:textFill>
                  <w14:solidFill>
                    <w14:schemeClr w14:val="tx1"/>
                  </w14:solidFill>
                </w14:textFill>
              </w:rPr>
              <w:t>启发学生</w:t>
            </w:r>
            <w:r>
              <w:rPr>
                <w:rFonts w:hint="eastAsia" w:asciiTheme="minorEastAsia" w:hAnsiTheme="minorEastAsia" w:eastAsiaTheme="minorEastAsia" w:cstheme="minorEastAsia"/>
                <w:bCs/>
                <w:sz w:val="21"/>
                <w:szCs w:val="21"/>
              </w:rPr>
              <w:t>热爱祖国的大好河山、悠久历史、灿烂文化，自觉维护民族利益和国家尊严。</w:t>
            </w:r>
          </w:p>
        </w:tc>
      </w:tr>
      <w:tr w14:paraId="732076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55191C96">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George Gordon, Lord Byron</w:t>
            </w:r>
            <w:r>
              <w:rPr>
                <w:rFonts w:hint="eastAsia" w:ascii="Times New Roman" w:hAnsi="Times New Roman" w:cs="Times New Roman"/>
                <w:sz w:val="21"/>
                <w:szCs w:val="21"/>
              </w:rPr>
              <w:t xml:space="preserve">; </w:t>
            </w:r>
            <w:r>
              <w:rPr>
                <w:rFonts w:ascii="Times New Roman" w:hAnsi="Times New Roman" w:cs="Times New Roman"/>
                <w:sz w:val="21"/>
                <w:szCs w:val="21"/>
              </w:rPr>
              <w:t>Percy Bysshe Shelley</w:t>
            </w:r>
          </w:p>
        </w:tc>
        <w:tc>
          <w:tcPr>
            <w:tcW w:w="4679" w:type="dxa"/>
            <w:tcMar>
              <w:top w:w="57" w:type="dxa"/>
              <w:left w:w="85" w:type="dxa"/>
              <w:bottom w:w="57" w:type="dxa"/>
              <w:right w:w="85" w:type="dxa"/>
            </w:tcMar>
            <w:vAlign w:val="center"/>
          </w:tcPr>
          <w:p w14:paraId="3F6A7BE9">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雪莱出身贵族，却自觉地与贵族统治阶层保持距离，而站在受压迫者立场为他们的事业呐喊。我们应该学习他不畏强权，忠于正义事业的精神。</w:t>
            </w:r>
            <w:r>
              <w:rPr>
                <w:rFonts w:hint="eastAsia" w:asciiTheme="minorEastAsia" w:hAnsiTheme="minorEastAsia" w:eastAsiaTheme="minorEastAsia" w:cstheme="minorEastAsia"/>
                <w:color w:val="000000" w:themeColor="text1"/>
                <w:sz w:val="21"/>
                <w:szCs w:val="21"/>
                <w14:textFill>
                  <w14:solidFill>
                    <w14:schemeClr w14:val="tx1"/>
                  </w14:solidFill>
                </w14:textFill>
              </w:rPr>
              <w:t>鼓励学生</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自觉涵养和积极弘扬社会主义核心价值观，增强政治认同、厚植家国情怀。</w:t>
            </w:r>
          </w:p>
        </w:tc>
      </w:tr>
      <w:tr w14:paraId="65FD64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3F62A910">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John Keats</w:t>
            </w:r>
          </w:p>
        </w:tc>
        <w:tc>
          <w:tcPr>
            <w:tcW w:w="4679" w:type="dxa"/>
            <w:tcMar>
              <w:top w:w="57" w:type="dxa"/>
              <w:left w:w="85" w:type="dxa"/>
              <w:bottom w:w="57" w:type="dxa"/>
              <w:right w:w="85" w:type="dxa"/>
            </w:tcMar>
            <w:vAlign w:val="center"/>
          </w:tcPr>
          <w:p w14:paraId="46FCA972">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济慈的诗人生涯过于短暂，对比曹雪芹的作家生涯，从生平、社会环境、作品特点来寻找二人相通之处。启发学生爱党爱国，坚决拥护党的领导</w:t>
            </w:r>
            <w:r>
              <w:rPr>
                <w:rFonts w:hint="eastAsia" w:asciiTheme="minorEastAsia" w:hAnsiTheme="minorEastAsia" w:eastAsiaTheme="minorEastAsia" w:cstheme="minorEastAsia"/>
                <w:bCs/>
                <w:sz w:val="21"/>
                <w:szCs w:val="21"/>
              </w:rPr>
              <w:t>，热爱祖国的大好河山、悠久历史、灿烂文化，自觉维护民族利益和国家尊严。</w:t>
            </w:r>
          </w:p>
        </w:tc>
      </w:tr>
      <w:tr w14:paraId="736BC3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44F497FF">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Jane Austen</w:t>
            </w:r>
          </w:p>
        </w:tc>
        <w:tc>
          <w:tcPr>
            <w:tcW w:w="4679" w:type="dxa"/>
            <w:tcMar>
              <w:top w:w="57" w:type="dxa"/>
              <w:left w:w="85" w:type="dxa"/>
              <w:bottom w:w="57" w:type="dxa"/>
              <w:right w:w="85" w:type="dxa"/>
            </w:tcMar>
            <w:vAlign w:val="center"/>
          </w:tcPr>
          <w:p w14:paraId="7677F7D6">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简</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奥斯丁是英国文学史上第一位杰出的现实主义小说家，笔触细腻，擅长表现她那个时代乡绅阶层的日常生活。她的创作对于人们了解她的时代提供了宝贵的素材。我们要学习她对生活的细腻观察，并通过她的作品对人性形成丰富的洞见。</w:t>
            </w:r>
            <w:r>
              <w:rPr>
                <w:rFonts w:hint="eastAsia" w:asciiTheme="minorEastAsia" w:hAnsiTheme="minorEastAsia" w:eastAsiaTheme="minorEastAsia" w:cstheme="minorEastAsia"/>
                <w:color w:val="000000" w:themeColor="text1"/>
                <w:sz w:val="21"/>
                <w:szCs w:val="21"/>
                <w14:textFill>
                  <w14:solidFill>
                    <w14:schemeClr w14:val="tx1"/>
                  </w14:solidFill>
                </w14:textFill>
              </w:rPr>
              <w:t>启发学生</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厚植家国情怀、遵守法律法规、传承雷锋精神，践行“感恩、回报、爱心、责任”八字校训，积极服务他人、服务社会、诚信尽责、爱岗</w:t>
            </w:r>
            <w:r>
              <w:rPr>
                <w:rFonts w:hint="eastAsia" w:asciiTheme="minorEastAsia" w:hAnsiTheme="minorEastAsia" w:eastAsiaTheme="minorEastAsia" w:cstheme="minorEastAsia"/>
                <w:bCs/>
                <w:sz w:val="21"/>
                <w:szCs w:val="21"/>
              </w:rPr>
              <w:t>敬业。</w:t>
            </w:r>
          </w:p>
        </w:tc>
      </w:tr>
      <w:tr w14:paraId="682DB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083DC1B3">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Victorian Age</w:t>
            </w:r>
            <w:r>
              <w:rPr>
                <w:rFonts w:hint="eastAsia" w:ascii="Times New Roman" w:hAnsi="Times New Roman" w:cs="Times New Roman"/>
                <w:sz w:val="21"/>
                <w:szCs w:val="21"/>
              </w:rPr>
              <w:t xml:space="preserve">; </w:t>
            </w:r>
            <w:r>
              <w:rPr>
                <w:rFonts w:ascii="Times New Roman" w:hAnsi="Times New Roman" w:cs="Times New Roman"/>
                <w:sz w:val="21"/>
                <w:szCs w:val="21"/>
              </w:rPr>
              <w:t>Charles Dickens</w:t>
            </w:r>
          </w:p>
        </w:tc>
        <w:tc>
          <w:tcPr>
            <w:tcW w:w="4679" w:type="dxa"/>
            <w:tcMar>
              <w:top w:w="57" w:type="dxa"/>
              <w:left w:w="85" w:type="dxa"/>
              <w:bottom w:w="57" w:type="dxa"/>
              <w:right w:w="85" w:type="dxa"/>
            </w:tcMar>
            <w:vAlign w:val="center"/>
          </w:tcPr>
          <w:p w14:paraId="443CB663">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维多利亚时代（1832-1902）是英国国力的鼎盛时期。英国通过工业化和对外殖民扩张，建立了“日不落帝国”，但是，由于它的殖民统治是建立在压迫其他民族和国内劳工阶层的基础之上的，再加上资本主义全球发展的不平衡，到了维多利亚时代后期，大英帝国逐渐露出衰败的迹象。研究维多利亚时代盛衰的道理，对于我国的长治久安具有启迪意义，而狄更斯的作品具有强烈的现实主义色彩，为我们了解那个时代提供了一个窗口。引导学生拥护中国共产党的领导，坚定理想信念，自觉涵养和积极弘扬社会主义核心价值观，增强政治认同、厚植家国情怀、遵守法律法规、传承雷锋精神。</w:t>
            </w:r>
          </w:p>
        </w:tc>
      </w:tr>
      <w:tr w14:paraId="0A92B3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3DB6669B">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Charlotte Bronte and Emily Bronte</w:t>
            </w:r>
          </w:p>
        </w:tc>
        <w:tc>
          <w:tcPr>
            <w:tcW w:w="4679" w:type="dxa"/>
            <w:tcMar>
              <w:top w:w="57" w:type="dxa"/>
              <w:left w:w="85" w:type="dxa"/>
              <w:bottom w:w="57" w:type="dxa"/>
              <w:right w:w="85" w:type="dxa"/>
            </w:tcMar>
            <w:vAlign w:val="center"/>
          </w:tcPr>
          <w:p w14:paraId="198B2838">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勃朗特三姐妹是十九世纪上半叶英国文学界的一个奇特的现象。独特的家庭环境造就了三姐妹从小对文学的爱好，并在成年之后各有所成。而她们作品的题材或者关注女性的社会地位，或者注重对人物心理的探索，都对英国文学的发展起到了方向性的作用。三姐妹的故事，是一部人在贫瘠艰苦的境况下通过精神创造改变命运的故事，也是对人的无限潜力的一首赞歌。鼓励学生奉献社会，富有爱心，懂得感恩，自觉传承和弘扬雷锋精神，具有服务社会的意愿和行动，积极参加志愿者服务。</w:t>
            </w:r>
          </w:p>
        </w:tc>
      </w:tr>
      <w:tr w14:paraId="764C9E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jc w:val="center"/>
        </w:trPr>
        <w:tc>
          <w:tcPr>
            <w:tcW w:w="3643" w:type="dxa"/>
            <w:tcMar>
              <w:top w:w="57" w:type="dxa"/>
              <w:left w:w="85" w:type="dxa"/>
              <w:bottom w:w="57" w:type="dxa"/>
              <w:right w:w="85" w:type="dxa"/>
            </w:tcMar>
            <w:vAlign w:val="center"/>
          </w:tcPr>
          <w:p w14:paraId="38E9EBDB">
            <w:pPr>
              <w:widowControl w:val="0"/>
              <w:numPr>
                <w:ilvl w:val="0"/>
                <w:numId w:val="3"/>
              </w:numPr>
              <w:snapToGrid w:val="0"/>
              <w:jc w:val="left"/>
              <w:rPr>
                <w:rFonts w:ascii="Times New Roman" w:hAnsi="Times New Roman" w:cs="Times New Roman"/>
                <w:bCs/>
                <w:sz w:val="21"/>
                <w:szCs w:val="21"/>
              </w:rPr>
            </w:pPr>
            <w:r>
              <w:rPr>
                <w:rFonts w:ascii="Times New Roman" w:hAnsi="Times New Roman" w:cs="Times New Roman"/>
                <w:sz w:val="21"/>
                <w:szCs w:val="21"/>
              </w:rPr>
              <w:t>The 20</w:t>
            </w:r>
            <w:r>
              <w:rPr>
                <w:rFonts w:ascii="Times New Roman" w:hAnsi="Times New Roman" w:cs="Times New Roman"/>
                <w:sz w:val="21"/>
                <w:szCs w:val="21"/>
                <w:vertAlign w:val="superscript"/>
              </w:rPr>
              <w:t>th</w:t>
            </w:r>
            <w:r>
              <w:rPr>
                <w:rFonts w:ascii="Times New Roman" w:hAnsi="Times New Roman" w:cs="Times New Roman"/>
                <w:sz w:val="21"/>
                <w:szCs w:val="21"/>
              </w:rPr>
              <w:t xml:space="preserve"> Century</w:t>
            </w:r>
            <w:r>
              <w:rPr>
                <w:rFonts w:hint="eastAsia" w:ascii="Times New Roman" w:hAnsi="Times New Roman" w:cs="Times New Roman"/>
                <w:sz w:val="21"/>
                <w:szCs w:val="21"/>
              </w:rPr>
              <w:t xml:space="preserve">; </w:t>
            </w:r>
            <w:r>
              <w:rPr>
                <w:rFonts w:ascii="Times New Roman" w:hAnsi="Times New Roman" w:cs="Times New Roman"/>
                <w:sz w:val="21"/>
                <w:szCs w:val="21"/>
              </w:rPr>
              <w:t>Thomas Hardy</w:t>
            </w:r>
          </w:p>
        </w:tc>
        <w:tc>
          <w:tcPr>
            <w:tcW w:w="4679" w:type="dxa"/>
            <w:tcMar>
              <w:top w:w="57" w:type="dxa"/>
              <w:left w:w="85" w:type="dxa"/>
              <w:bottom w:w="57" w:type="dxa"/>
              <w:right w:w="85" w:type="dxa"/>
            </w:tcMar>
            <w:vAlign w:val="center"/>
          </w:tcPr>
          <w:p w14:paraId="0109F6C5">
            <w:pPr>
              <w:widowControl w:val="0"/>
              <w:snapToGrid w:val="0"/>
              <w:jc w:val="left"/>
              <w:rPr>
                <w:rFonts w:asciiTheme="minorEastAsia" w:hAnsiTheme="minorEastAsia" w:eastAsiaTheme="minorEastAsia" w:cstheme="minorEastAsia"/>
                <w:bCs/>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托马斯·哈代是横跨两个世纪的伟大作家，伍尔夫称他是“英国小说中最伟大的悲剧大师”，韦伯称他是“英国小说中的莎士比亚”。他的作品反映了资本主义侵入英国农村城镇后所引起的社会经济、政治、道德、风俗等方面的深刻变化以及人民，尤其是妇女的悲惨命运，揭露了资产阶级道德、法律和宗教的虚伪性。他的作品承上启下，既继承了英国批判现实主义的优秀传统，也为英国20世纪的文学开拓了道路。鼓励学生</w:t>
            </w:r>
            <w:r>
              <w:rPr>
                <w:rFonts w:hint="eastAsia" w:asciiTheme="minorEastAsia" w:hAnsiTheme="minorEastAsia" w:eastAsiaTheme="minorEastAsia" w:cstheme="minorEastAsia"/>
                <w:bCs/>
                <w:sz w:val="21"/>
                <w:szCs w:val="21"/>
              </w:rPr>
              <w:t>拥护中国共产党的领导，坚定理想信念</w:t>
            </w:r>
            <w:r>
              <w:rPr>
                <w:rFonts w:hint="eastAsia" w:asciiTheme="minorEastAsia" w:hAnsiTheme="minorEastAsia" w:eastAsiaTheme="minorEastAsia" w:cstheme="minorEastAsia"/>
                <w:color w:val="000000" w:themeColor="text1"/>
                <w:sz w:val="21"/>
                <w:szCs w:val="21"/>
                <w14:textFill>
                  <w14:solidFill>
                    <w14:schemeClr w14:val="tx1"/>
                  </w14:solidFill>
                </w14:textFill>
              </w:rPr>
              <w:t>，爱党爱国，坚决拥护党的领导，热</w:t>
            </w:r>
            <w:r>
              <w:rPr>
                <w:rFonts w:hint="eastAsia" w:asciiTheme="minorEastAsia" w:hAnsiTheme="minorEastAsia" w:eastAsiaTheme="minorEastAsia" w:cstheme="minorEastAsia"/>
                <w:bCs/>
                <w:sz w:val="21"/>
                <w:szCs w:val="21"/>
              </w:rPr>
              <w:t>爱祖国的大好河山、悠久历史、灿烂文化，自觉维护民族利益和国家尊严。</w:t>
            </w:r>
          </w:p>
        </w:tc>
      </w:tr>
    </w:tbl>
    <w:p w14:paraId="746DA59B">
      <w:pPr>
        <w:pStyle w:val="17"/>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726"/>
        <w:gridCol w:w="2410"/>
        <w:gridCol w:w="627"/>
        <w:gridCol w:w="627"/>
        <w:gridCol w:w="627"/>
        <w:gridCol w:w="627"/>
        <w:gridCol w:w="627"/>
        <w:gridCol w:w="627"/>
        <w:gridCol w:w="723"/>
      </w:tblGrid>
      <w:tr w14:paraId="730F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restart"/>
            <w:tcBorders>
              <w:top w:val="single" w:color="auto" w:sz="12" w:space="0"/>
              <w:left w:val="single" w:color="auto" w:sz="12" w:space="0"/>
            </w:tcBorders>
            <w:tcMar>
              <w:top w:w="57" w:type="dxa"/>
              <w:left w:w="85" w:type="dxa"/>
              <w:bottom w:w="57" w:type="dxa"/>
              <w:right w:w="85" w:type="dxa"/>
            </w:tcMar>
            <w:vAlign w:val="center"/>
          </w:tcPr>
          <w:p w14:paraId="2D77161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26" w:type="dxa"/>
            <w:vMerge w:val="restart"/>
            <w:tcBorders>
              <w:top w:val="single" w:color="auto" w:sz="12" w:space="0"/>
            </w:tcBorders>
            <w:tcMar>
              <w:top w:w="57" w:type="dxa"/>
              <w:left w:w="85" w:type="dxa"/>
              <w:bottom w:w="57" w:type="dxa"/>
              <w:right w:w="85" w:type="dxa"/>
            </w:tcMar>
            <w:vAlign w:val="center"/>
          </w:tcPr>
          <w:p w14:paraId="4C96F753">
            <w:pPr>
              <w:pStyle w:val="17"/>
              <w:widowControl w:val="0"/>
              <w:spacing w:line="240" w:lineRule="auto"/>
              <w:jc w:val="center"/>
              <w:rPr>
                <w:rFonts w:ascii="黑体" w:hAnsi="宋体"/>
              </w:rPr>
            </w:pPr>
            <w:r>
              <w:rPr>
                <w:rFonts w:hint="eastAsia" w:ascii="黑体" w:hAnsi="黑体"/>
                <w:bCs/>
                <w:sz w:val="21"/>
                <w:szCs w:val="21"/>
              </w:rPr>
              <w:t>占比</w:t>
            </w:r>
          </w:p>
        </w:tc>
        <w:tc>
          <w:tcPr>
            <w:tcW w:w="2410" w:type="dxa"/>
            <w:vMerge w:val="restart"/>
            <w:tcBorders>
              <w:top w:val="single" w:color="auto" w:sz="12" w:space="0"/>
              <w:right w:val="double" w:color="auto" w:sz="4" w:space="0"/>
            </w:tcBorders>
            <w:tcMar>
              <w:top w:w="57" w:type="dxa"/>
              <w:left w:w="85" w:type="dxa"/>
              <w:bottom w:w="57" w:type="dxa"/>
              <w:right w:w="85" w:type="dxa"/>
            </w:tcMar>
            <w:vAlign w:val="center"/>
          </w:tcPr>
          <w:p w14:paraId="569B00DF">
            <w:pPr>
              <w:pStyle w:val="17"/>
              <w:widowControl w:val="0"/>
              <w:jc w:val="center"/>
              <w:rPr>
                <w:rFonts w:ascii="黑体" w:hAnsi="黑体"/>
                <w:bCs/>
                <w:sz w:val="21"/>
                <w:szCs w:val="21"/>
              </w:rPr>
            </w:pPr>
            <w:r>
              <w:rPr>
                <w:rFonts w:hint="eastAsia" w:ascii="黑体" w:hAnsi="黑体"/>
                <w:bCs/>
                <w:sz w:val="21"/>
                <w:szCs w:val="21"/>
              </w:rPr>
              <w:t>考核方式</w:t>
            </w:r>
          </w:p>
        </w:tc>
        <w:tc>
          <w:tcPr>
            <w:tcW w:w="3762" w:type="dxa"/>
            <w:gridSpan w:val="6"/>
            <w:tcBorders>
              <w:top w:val="single" w:color="auto" w:sz="12" w:space="0"/>
              <w:left w:val="double" w:color="auto" w:sz="4" w:space="0"/>
            </w:tcBorders>
            <w:tcMar>
              <w:top w:w="57" w:type="dxa"/>
              <w:left w:w="85" w:type="dxa"/>
              <w:bottom w:w="57" w:type="dxa"/>
              <w:right w:w="85" w:type="dxa"/>
            </w:tcMar>
            <w:vAlign w:val="center"/>
          </w:tcPr>
          <w:p w14:paraId="137D3D10">
            <w:pPr>
              <w:pStyle w:val="17"/>
              <w:widowControl w:val="0"/>
              <w:spacing w:line="240" w:lineRule="auto"/>
              <w:jc w:val="center"/>
              <w:rPr>
                <w:rFonts w:ascii="黑体" w:hAnsi="宋体"/>
              </w:rPr>
            </w:pPr>
            <w:r>
              <w:rPr>
                <w:rFonts w:hint="eastAsia" w:ascii="黑体" w:hAnsi="黑体"/>
                <w:bCs/>
                <w:sz w:val="21"/>
                <w:szCs w:val="21"/>
              </w:rPr>
              <w:t>课程目标</w:t>
            </w:r>
          </w:p>
        </w:tc>
        <w:tc>
          <w:tcPr>
            <w:tcW w:w="723" w:type="dxa"/>
            <w:vMerge w:val="restart"/>
            <w:tcBorders>
              <w:top w:val="single" w:color="auto" w:sz="12" w:space="0"/>
              <w:right w:val="single" w:color="auto" w:sz="12" w:space="0"/>
            </w:tcBorders>
            <w:tcMar>
              <w:top w:w="57" w:type="dxa"/>
              <w:left w:w="85" w:type="dxa"/>
              <w:bottom w:w="57" w:type="dxa"/>
              <w:right w:w="85" w:type="dxa"/>
            </w:tcMar>
            <w:vAlign w:val="center"/>
          </w:tcPr>
          <w:p w14:paraId="469C3E51">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7223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vMerge w:val="continue"/>
            <w:tcBorders>
              <w:left w:val="single" w:color="auto" w:sz="12" w:space="0"/>
            </w:tcBorders>
            <w:tcMar>
              <w:top w:w="57" w:type="dxa"/>
              <w:left w:w="85" w:type="dxa"/>
              <w:bottom w:w="57" w:type="dxa"/>
              <w:right w:w="85" w:type="dxa"/>
            </w:tcMar>
          </w:tcPr>
          <w:p w14:paraId="36174EC5">
            <w:pPr>
              <w:widowControl w:val="0"/>
              <w:snapToGrid w:val="0"/>
              <w:jc w:val="center"/>
              <w:rPr>
                <w:rFonts w:ascii="黑体" w:hAnsi="黑体" w:eastAsia="黑体"/>
                <w:bCs/>
                <w:sz w:val="21"/>
                <w:szCs w:val="21"/>
              </w:rPr>
            </w:pPr>
          </w:p>
        </w:tc>
        <w:tc>
          <w:tcPr>
            <w:tcW w:w="726" w:type="dxa"/>
            <w:vMerge w:val="continue"/>
            <w:tcMar>
              <w:top w:w="57" w:type="dxa"/>
              <w:left w:w="85" w:type="dxa"/>
              <w:bottom w:w="57" w:type="dxa"/>
              <w:right w:w="85" w:type="dxa"/>
            </w:tcMar>
          </w:tcPr>
          <w:p w14:paraId="3735BC4D">
            <w:pPr>
              <w:pStyle w:val="17"/>
              <w:widowControl w:val="0"/>
              <w:jc w:val="both"/>
              <w:rPr>
                <w:rFonts w:ascii="黑体" w:hAnsi="黑体"/>
                <w:bCs/>
                <w:sz w:val="21"/>
                <w:szCs w:val="21"/>
              </w:rPr>
            </w:pPr>
          </w:p>
        </w:tc>
        <w:tc>
          <w:tcPr>
            <w:tcW w:w="2410" w:type="dxa"/>
            <w:vMerge w:val="continue"/>
            <w:tcBorders>
              <w:right w:val="double" w:color="auto" w:sz="4" w:space="0"/>
            </w:tcBorders>
            <w:tcMar>
              <w:top w:w="57" w:type="dxa"/>
              <w:left w:w="85" w:type="dxa"/>
              <w:bottom w:w="57" w:type="dxa"/>
              <w:right w:w="85" w:type="dxa"/>
            </w:tcMar>
          </w:tcPr>
          <w:p w14:paraId="23859C8F">
            <w:pPr>
              <w:pStyle w:val="17"/>
              <w:widowControl w:val="0"/>
              <w:jc w:val="both"/>
              <w:rPr>
                <w:rFonts w:ascii="黑体" w:hAnsi="黑体"/>
                <w:bCs/>
                <w:sz w:val="21"/>
                <w:szCs w:val="21"/>
              </w:rPr>
            </w:pPr>
          </w:p>
        </w:tc>
        <w:tc>
          <w:tcPr>
            <w:tcW w:w="627" w:type="dxa"/>
            <w:tcBorders>
              <w:left w:val="double" w:color="auto" w:sz="4" w:space="0"/>
            </w:tcBorders>
            <w:tcMar>
              <w:top w:w="57" w:type="dxa"/>
              <w:left w:w="85" w:type="dxa"/>
              <w:bottom w:w="57" w:type="dxa"/>
              <w:right w:w="85" w:type="dxa"/>
            </w:tcMar>
            <w:vAlign w:val="center"/>
          </w:tcPr>
          <w:p w14:paraId="57D3D178">
            <w:pPr>
              <w:pStyle w:val="17"/>
              <w:widowControl w:val="0"/>
              <w:spacing w:line="240" w:lineRule="auto"/>
              <w:jc w:val="center"/>
              <w:rPr>
                <w:rFonts w:cs="Arial"/>
                <w:bCs/>
                <w:sz w:val="21"/>
                <w:szCs w:val="21"/>
              </w:rPr>
            </w:pPr>
            <w:r>
              <w:rPr>
                <w:rFonts w:cs="Arial"/>
                <w:bCs/>
                <w:sz w:val="21"/>
                <w:szCs w:val="21"/>
              </w:rPr>
              <w:t>1</w:t>
            </w:r>
          </w:p>
        </w:tc>
        <w:tc>
          <w:tcPr>
            <w:tcW w:w="627" w:type="dxa"/>
            <w:tcMar>
              <w:top w:w="57" w:type="dxa"/>
              <w:left w:w="85" w:type="dxa"/>
              <w:bottom w:w="57" w:type="dxa"/>
              <w:right w:w="85" w:type="dxa"/>
            </w:tcMar>
            <w:vAlign w:val="center"/>
          </w:tcPr>
          <w:p w14:paraId="7417D948">
            <w:pPr>
              <w:pStyle w:val="17"/>
              <w:widowControl w:val="0"/>
              <w:spacing w:line="240" w:lineRule="auto"/>
              <w:jc w:val="center"/>
              <w:rPr>
                <w:rFonts w:cs="Arial"/>
                <w:bCs/>
                <w:sz w:val="21"/>
                <w:szCs w:val="21"/>
              </w:rPr>
            </w:pPr>
            <w:r>
              <w:rPr>
                <w:rFonts w:cs="Arial"/>
                <w:bCs/>
                <w:sz w:val="21"/>
                <w:szCs w:val="21"/>
              </w:rPr>
              <w:t>2</w:t>
            </w:r>
          </w:p>
        </w:tc>
        <w:tc>
          <w:tcPr>
            <w:tcW w:w="627" w:type="dxa"/>
            <w:tcMar>
              <w:top w:w="57" w:type="dxa"/>
              <w:left w:w="85" w:type="dxa"/>
              <w:bottom w:w="57" w:type="dxa"/>
              <w:right w:w="85" w:type="dxa"/>
            </w:tcMar>
            <w:vAlign w:val="center"/>
          </w:tcPr>
          <w:p w14:paraId="51F7A68D">
            <w:pPr>
              <w:pStyle w:val="17"/>
              <w:widowControl w:val="0"/>
              <w:spacing w:line="240" w:lineRule="auto"/>
              <w:jc w:val="center"/>
              <w:rPr>
                <w:rFonts w:cs="Arial"/>
                <w:bCs/>
                <w:sz w:val="21"/>
                <w:szCs w:val="21"/>
              </w:rPr>
            </w:pPr>
            <w:r>
              <w:rPr>
                <w:rFonts w:cs="Arial"/>
                <w:bCs/>
                <w:sz w:val="21"/>
                <w:szCs w:val="21"/>
              </w:rPr>
              <w:t>3</w:t>
            </w:r>
          </w:p>
        </w:tc>
        <w:tc>
          <w:tcPr>
            <w:tcW w:w="627" w:type="dxa"/>
            <w:tcMar>
              <w:top w:w="57" w:type="dxa"/>
              <w:left w:w="85" w:type="dxa"/>
              <w:bottom w:w="57" w:type="dxa"/>
              <w:right w:w="85" w:type="dxa"/>
            </w:tcMar>
            <w:vAlign w:val="center"/>
          </w:tcPr>
          <w:p w14:paraId="24BD51C1">
            <w:pPr>
              <w:pStyle w:val="17"/>
              <w:widowControl w:val="0"/>
              <w:spacing w:line="240" w:lineRule="auto"/>
              <w:jc w:val="center"/>
              <w:rPr>
                <w:rFonts w:cs="Arial"/>
                <w:bCs/>
                <w:sz w:val="21"/>
                <w:szCs w:val="21"/>
              </w:rPr>
            </w:pPr>
            <w:r>
              <w:rPr>
                <w:rFonts w:cs="Arial"/>
                <w:bCs/>
                <w:sz w:val="21"/>
                <w:szCs w:val="21"/>
              </w:rPr>
              <w:t>4</w:t>
            </w:r>
          </w:p>
        </w:tc>
        <w:tc>
          <w:tcPr>
            <w:tcW w:w="627" w:type="dxa"/>
            <w:tcMar>
              <w:top w:w="57" w:type="dxa"/>
              <w:left w:w="85" w:type="dxa"/>
              <w:bottom w:w="57" w:type="dxa"/>
              <w:right w:w="85" w:type="dxa"/>
            </w:tcMar>
            <w:vAlign w:val="center"/>
          </w:tcPr>
          <w:p w14:paraId="0DF62D7C">
            <w:pPr>
              <w:pStyle w:val="17"/>
              <w:widowControl w:val="0"/>
              <w:spacing w:line="240" w:lineRule="auto"/>
              <w:jc w:val="center"/>
              <w:rPr>
                <w:rFonts w:cs="Arial"/>
                <w:bCs/>
                <w:sz w:val="21"/>
                <w:szCs w:val="21"/>
              </w:rPr>
            </w:pPr>
            <w:r>
              <w:rPr>
                <w:rFonts w:cs="Arial"/>
                <w:bCs/>
                <w:sz w:val="21"/>
                <w:szCs w:val="21"/>
              </w:rPr>
              <w:t>5</w:t>
            </w:r>
          </w:p>
        </w:tc>
        <w:tc>
          <w:tcPr>
            <w:tcW w:w="627" w:type="dxa"/>
            <w:tcMar>
              <w:top w:w="57" w:type="dxa"/>
              <w:left w:w="85" w:type="dxa"/>
              <w:bottom w:w="57" w:type="dxa"/>
              <w:right w:w="85" w:type="dxa"/>
            </w:tcMar>
            <w:vAlign w:val="center"/>
          </w:tcPr>
          <w:p w14:paraId="383BB5C1">
            <w:pPr>
              <w:pStyle w:val="17"/>
              <w:widowControl w:val="0"/>
              <w:spacing w:line="240" w:lineRule="auto"/>
              <w:jc w:val="center"/>
              <w:rPr>
                <w:rFonts w:cs="Arial"/>
                <w:bCs/>
                <w:sz w:val="21"/>
                <w:szCs w:val="21"/>
              </w:rPr>
            </w:pPr>
            <w:r>
              <w:rPr>
                <w:rFonts w:cs="Arial"/>
                <w:bCs/>
                <w:sz w:val="21"/>
                <w:szCs w:val="21"/>
              </w:rPr>
              <w:t>6</w:t>
            </w:r>
          </w:p>
        </w:tc>
        <w:tc>
          <w:tcPr>
            <w:tcW w:w="723" w:type="dxa"/>
            <w:vMerge w:val="continue"/>
            <w:tcBorders>
              <w:right w:val="single" w:color="auto" w:sz="12" w:space="0"/>
            </w:tcBorders>
            <w:tcMar>
              <w:top w:w="57" w:type="dxa"/>
              <w:left w:w="85" w:type="dxa"/>
              <w:bottom w:w="57" w:type="dxa"/>
              <w:right w:w="85" w:type="dxa"/>
            </w:tcMar>
          </w:tcPr>
          <w:p w14:paraId="65B8806E">
            <w:pPr>
              <w:pStyle w:val="17"/>
              <w:widowControl w:val="0"/>
              <w:spacing w:line="240" w:lineRule="auto"/>
              <w:jc w:val="center"/>
              <w:rPr>
                <w:rFonts w:cs="Arial"/>
                <w:bCs/>
                <w:sz w:val="21"/>
                <w:szCs w:val="21"/>
              </w:rPr>
            </w:pPr>
          </w:p>
        </w:tc>
      </w:tr>
      <w:tr w14:paraId="5CA1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6976A9F6">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26" w:type="dxa"/>
            <w:tcMar>
              <w:top w:w="57" w:type="dxa"/>
              <w:left w:w="85" w:type="dxa"/>
              <w:bottom w:w="57" w:type="dxa"/>
              <w:right w:w="85" w:type="dxa"/>
            </w:tcMar>
            <w:vAlign w:val="center"/>
          </w:tcPr>
          <w:p w14:paraId="08633CE1">
            <w:pPr>
              <w:pStyle w:val="15"/>
              <w:widowControl w:val="0"/>
            </w:pPr>
            <w:r>
              <w:rPr>
                <w:rFonts w:hint="eastAsia"/>
              </w:rPr>
              <w:t>20%</w:t>
            </w:r>
          </w:p>
        </w:tc>
        <w:tc>
          <w:tcPr>
            <w:tcW w:w="2410" w:type="dxa"/>
            <w:tcBorders>
              <w:right w:val="double" w:color="auto" w:sz="4" w:space="0"/>
            </w:tcBorders>
            <w:tcMar>
              <w:top w:w="57" w:type="dxa"/>
              <w:left w:w="85" w:type="dxa"/>
              <w:bottom w:w="57" w:type="dxa"/>
              <w:right w:w="85" w:type="dxa"/>
            </w:tcMar>
            <w:vAlign w:val="center"/>
          </w:tcPr>
          <w:p w14:paraId="6223368A">
            <w:pPr>
              <w:pStyle w:val="15"/>
              <w:widowControl w:val="0"/>
            </w:pPr>
            <w:r>
              <w:rPr>
                <w:rFonts w:hint="eastAsia" w:ascii="宋体" w:hAnsi="宋体"/>
                <w:bCs/>
                <w:color w:val="000000" w:themeColor="text1"/>
                <w:szCs w:val="20"/>
                <w14:textFill>
                  <w14:solidFill>
                    <w14:schemeClr w14:val="tx1"/>
                  </w14:solidFill>
                </w14:textFill>
              </w:rPr>
              <w:t>文学知识图谱</w:t>
            </w:r>
          </w:p>
        </w:tc>
        <w:tc>
          <w:tcPr>
            <w:tcW w:w="627" w:type="dxa"/>
            <w:tcBorders>
              <w:left w:val="double" w:color="auto" w:sz="4" w:space="0"/>
            </w:tcBorders>
            <w:tcMar>
              <w:top w:w="57" w:type="dxa"/>
              <w:left w:w="85" w:type="dxa"/>
              <w:bottom w:w="57" w:type="dxa"/>
              <w:right w:w="85" w:type="dxa"/>
            </w:tcMar>
            <w:vAlign w:val="center"/>
          </w:tcPr>
          <w:p w14:paraId="7BF02BD0">
            <w:pPr>
              <w:pStyle w:val="15"/>
              <w:widowControl w:val="0"/>
              <w:rPr>
                <w:rFonts w:cs="Times New Roman"/>
              </w:rPr>
            </w:pPr>
            <w:r>
              <w:rPr>
                <w:rFonts w:cs="Times New Roman"/>
              </w:rPr>
              <w:t>30</w:t>
            </w:r>
          </w:p>
        </w:tc>
        <w:tc>
          <w:tcPr>
            <w:tcW w:w="627" w:type="dxa"/>
            <w:tcMar>
              <w:top w:w="57" w:type="dxa"/>
              <w:left w:w="85" w:type="dxa"/>
              <w:bottom w:w="57" w:type="dxa"/>
              <w:right w:w="85" w:type="dxa"/>
            </w:tcMar>
            <w:vAlign w:val="center"/>
          </w:tcPr>
          <w:p w14:paraId="47CDC90B">
            <w:pPr>
              <w:pStyle w:val="15"/>
              <w:widowControl w:val="0"/>
              <w:rPr>
                <w:rFonts w:cs="Times New Roman"/>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3CA675DA">
            <w:pPr>
              <w:pStyle w:val="15"/>
              <w:widowControl w:val="0"/>
              <w:rPr>
                <w:rFonts w:cs="Times New Roman"/>
              </w:rPr>
            </w:pPr>
          </w:p>
        </w:tc>
        <w:tc>
          <w:tcPr>
            <w:tcW w:w="627" w:type="dxa"/>
            <w:tcMar>
              <w:top w:w="57" w:type="dxa"/>
              <w:left w:w="85" w:type="dxa"/>
              <w:bottom w:w="57" w:type="dxa"/>
              <w:right w:w="85" w:type="dxa"/>
            </w:tcMar>
            <w:vAlign w:val="center"/>
          </w:tcPr>
          <w:p w14:paraId="5903F147">
            <w:pPr>
              <w:pStyle w:val="15"/>
              <w:widowControl w:val="0"/>
              <w:rPr>
                <w:rFonts w:cs="Times New Roman"/>
              </w:rPr>
            </w:pPr>
            <w:r>
              <w:rPr>
                <w:rFonts w:hint="eastAsia" w:cs="Times New Roman"/>
              </w:rPr>
              <w:t>3</w:t>
            </w:r>
            <w:r>
              <w:rPr>
                <w:rFonts w:cs="Times New Roman"/>
              </w:rPr>
              <w:t>0</w:t>
            </w:r>
          </w:p>
        </w:tc>
        <w:tc>
          <w:tcPr>
            <w:tcW w:w="627" w:type="dxa"/>
            <w:tcMar>
              <w:top w:w="57" w:type="dxa"/>
              <w:left w:w="85" w:type="dxa"/>
              <w:bottom w:w="57" w:type="dxa"/>
              <w:right w:w="85" w:type="dxa"/>
            </w:tcMar>
            <w:vAlign w:val="center"/>
          </w:tcPr>
          <w:p w14:paraId="074C1CC5">
            <w:pPr>
              <w:pStyle w:val="15"/>
              <w:widowControl w:val="0"/>
              <w:rPr>
                <w:rFonts w:cs="Times New Roman"/>
              </w:rPr>
            </w:pPr>
            <w:r>
              <w:rPr>
                <w:rFonts w:cs="Times New Roman"/>
              </w:rPr>
              <w:t>20</w:t>
            </w:r>
          </w:p>
        </w:tc>
        <w:tc>
          <w:tcPr>
            <w:tcW w:w="627" w:type="dxa"/>
            <w:tcMar>
              <w:top w:w="57" w:type="dxa"/>
              <w:left w:w="85" w:type="dxa"/>
              <w:bottom w:w="57" w:type="dxa"/>
              <w:right w:w="85" w:type="dxa"/>
            </w:tcMar>
            <w:vAlign w:val="center"/>
          </w:tcPr>
          <w:p w14:paraId="0DF85B3B">
            <w:pPr>
              <w:pStyle w:val="15"/>
              <w:widowControl w:val="0"/>
              <w:rPr>
                <w:rFonts w:cs="Times New Roman"/>
              </w:rPr>
            </w:pPr>
          </w:p>
        </w:tc>
        <w:tc>
          <w:tcPr>
            <w:tcW w:w="723" w:type="dxa"/>
            <w:tcBorders>
              <w:right w:val="single" w:color="auto" w:sz="12" w:space="0"/>
            </w:tcBorders>
            <w:tcMar>
              <w:top w:w="57" w:type="dxa"/>
              <w:left w:w="85" w:type="dxa"/>
              <w:bottom w:w="57" w:type="dxa"/>
              <w:right w:w="85" w:type="dxa"/>
            </w:tcMar>
            <w:vAlign w:val="center"/>
          </w:tcPr>
          <w:p w14:paraId="0BD0999D">
            <w:pPr>
              <w:pStyle w:val="15"/>
              <w:widowControl w:val="0"/>
              <w:rPr>
                <w:rFonts w:cs="Times New Roman"/>
              </w:rPr>
            </w:pPr>
            <w:r>
              <w:rPr>
                <w:rFonts w:cs="Times New Roman"/>
              </w:rPr>
              <w:t>100</w:t>
            </w:r>
          </w:p>
        </w:tc>
      </w:tr>
      <w:tr w14:paraId="1119B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46FBC241">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2</w:t>
            </w:r>
          </w:p>
        </w:tc>
        <w:tc>
          <w:tcPr>
            <w:tcW w:w="726" w:type="dxa"/>
            <w:tcMar>
              <w:top w:w="57" w:type="dxa"/>
              <w:left w:w="85" w:type="dxa"/>
              <w:bottom w:w="57" w:type="dxa"/>
              <w:right w:w="85" w:type="dxa"/>
            </w:tcMar>
            <w:vAlign w:val="center"/>
          </w:tcPr>
          <w:p w14:paraId="43580457">
            <w:pPr>
              <w:pStyle w:val="15"/>
              <w:widowControl w:val="0"/>
            </w:pPr>
            <w:r>
              <w:rPr>
                <w:rFonts w:hint="eastAsia"/>
              </w:rPr>
              <w:t>30%</w:t>
            </w:r>
          </w:p>
        </w:tc>
        <w:tc>
          <w:tcPr>
            <w:tcW w:w="2410" w:type="dxa"/>
            <w:tcBorders>
              <w:right w:val="double" w:color="auto" w:sz="4" w:space="0"/>
            </w:tcBorders>
            <w:tcMar>
              <w:top w:w="57" w:type="dxa"/>
              <w:left w:w="85" w:type="dxa"/>
              <w:bottom w:w="57" w:type="dxa"/>
              <w:right w:w="85" w:type="dxa"/>
            </w:tcMar>
            <w:vAlign w:val="center"/>
          </w:tcPr>
          <w:p w14:paraId="22AB5772">
            <w:pPr>
              <w:pStyle w:val="15"/>
              <w:widowControl w:val="0"/>
              <w:rPr>
                <w:rFonts w:ascii="宋体" w:hAnsi="宋体"/>
                <w:bCs/>
                <w:color w:val="000000" w:themeColor="text1"/>
                <w:szCs w:val="20"/>
                <w14:textFill>
                  <w14:solidFill>
                    <w14:schemeClr w14:val="tx1"/>
                  </w14:solidFill>
                </w14:textFill>
              </w:rPr>
            </w:pPr>
            <w:r>
              <w:rPr>
                <w:rFonts w:hint="eastAsia" w:ascii="宋体" w:hAnsi="宋体"/>
                <w:bCs/>
                <w:color w:val="000000" w:themeColor="text1"/>
                <w:szCs w:val="20"/>
                <w14:textFill>
                  <w14:solidFill>
                    <w14:schemeClr w14:val="tx1"/>
                  </w14:solidFill>
                </w14:textFill>
              </w:rPr>
              <w:t>读书报告</w:t>
            </w:r>
          </w:p>
          <w:p w14:paraId="22468217">
            <w:pPr>
              <w:pStyle w:val="15"/>
              <w:widowControl w:val="0"/>
              <w:rPr>
                <w:rFonts w:ascii="宋体" w:hAnsi="宋体"/>
                <w:bCs/>
                <w:color w:val="000000" w:themeColor="text1"/>
                <w:szCs w:val="20"/>
                <w14:textFill>
                  <w14:solidFill>
                    <w14:schemeClr w14:val="tx1"/>
                  </w14:solidFill>
                </w14:textFill>
              </w:rPr>
            </w:pPr>
            <w:r>
              <w:rPr>
                <w:rFonts w:hint="eastAsia" w:ascii="宋体" w:hAnsi="宋体"/>
                <w:bCs/>
                <w:szCs w:val="20"/>
              </w:rPr>
              <w:t>(含</w:t>
            </w:r>
            <w:r>
              <w:rPr>
                <w:rFonts w:cs="Times New Roman"/>
                <w:bCs/>
                <w:szCs w:val="20"/>
              </w:rPr>
              <w:t>Presentation</w:t>
            </w:r>
            <w:r>
              <w:rPr>
                <w:rFonts w:hint="eastAsia" w:ascii="宋体" w:hAnsi="宋体"/>
                <w:bCs/>
                <w:szCs w:val="20"/>
              </w:rPr>
              <w:t xml:space="preserve"> 10%)</w:t>
            </w:r>
          </w:p>
        </w:tc>
        <w:tc>
          <w:tcPr>
            <w:tcW w:w="627" w:type="dxa"/>
            <w:tcBorders>
              <w:left w:val="double" w:color="auto" w:sz="4" w:space="0"/>
            </w:tcBorders>
            <w:tcMar>
              <w:top w:w="57" w:type="dxa"/>
              <w:left w:w="85" w:type="dxa"/>
              <w:bottom w:w="57" w:type="dxa"/>
              <w:right w:w="85" w:type="dxa"/>
            </w:tcMar>
            <w:vAlign w:val="center"/>
          </w:tcPr>
          <w:p w14:paraId="05F95F63">
            <w:pPr>
              <w:pStyle w:val="15"/>
              <w:widowControl w:val="0"/>
              <w:rPr>
                <w:rFonts w:cs="Times New Roman"/>
              </w:rPr>
            </w:pPr>
            <w:r>
              <w:rPr>
                <w:rFonts w:cs="Times New Roman"/>
              </w:rPr>
              <w:t>30</w:t>
            </w:r>
          </w:p>
        </w:tc>
        <w:tc>
          <w:tcPr>
            <w:tcW w:w="627" w:type="dxa"/>
            <w:tcMar>
              <w:top w:w="57" w:type="dxa"/>
              <w:left w:w="85" w:type="dxa"/>
              <w:bottom w:w="57" w:type="dxa"/>
              <w:right w:w="85" w:type="dxa"/>
            </w:tcMar>
            <w:vAlign w:val="center"/>
          </w:tcPr>
          <w:p w14:paraId="4ACD00D4">
            <w:pPr>
              <w:pStyle w:val="15"/>
              <w:widowControl w:val="0"/>
              <w:rPr>
                <w:rFonts w:cs="Times New Roman"/>
              </w:rPr>
            </w:pPr>
          </w:p>
        </w:tc>
        <w:tc>
          <w:tcPr>
            <w:tcW w:w="627" w:type="dxa"/>
            <w:tcMar>
              <w:top w:w="57" w:type="dxa"/>
              <w:left w:w="85" w:type="dxa"/>
              <w:bottom w:w="57" w:type="dxa"/>
              <w:right w:w="85" w:type="dxa"/>
            </w:tcMar>
            <w:vAlign w:val="center"/>
          </w:tcPr>
          <w:p w14:paraId="35A590C5">
            <w:pPr>
              <w:pStyle w:val="15"/>
              <w:widowControl w:val="0"/>
              <w:rPr>
                <w:rFonts w:cs="Times New Roman"/>
              </w:rPr>
            </w:pPr>
            <w:r>
              <w:rPr>
                <w:rFonts w:hint="eastAsia" w:cs="Times New Roman"/>
              </w:rPr>
              <w:t>3</w:t>
            </w:r>
            <w:r>
              <w:rPr>
                <w:rFonts w:cs="Times New Roman"/>
              </w:rPr>
              <w:t>0</w:t>
            </w:r>
          </w:p>
        </w:tc>
        <w:tc>
          <w:tcPr>
            <w:tcW w:w="627" w:type="dxa"/>
            <w:tcMar>
              <w:top w:w="57" w:type="dxa"/>
              <w:left w:w="85" w:type="dxa"/>
              <w:bottom w:w="57" w:type="dxa"/>
              <w:right w:w="85" w:type="dxa"/>
            </w:tcMar>
            <w:vAlign w:val="center"/>
          </w:tcPr>
          <w:p w14:paraId="2BAFA18C">
            <w:pPr>
              <w:pStyle w:val="15"/>
              <w:widowControl w:val="0"/>
              <w:rPr>
                <w:rFonts w:cs="Times New Roman"/>
              </w:rPr>
            </w:pPr>
            <w:r>
              <w:rPr>
                <w:rFonts w:cs="Times New Roman"/>
              </w:rPr>
              <w:t>10</w:t>
            </w:r>
          </w:p>
        </w:tc>
        <w:tc>
          <w:tcPr>
            <w:tcW w:w="627" w:type="dxa"/>
            <w:tcMar>
              <w:top w:w="57" w:type="dxa"/>
              <w:left w:w="85" w:type="dxa"/>
              <w:bottom w:w="57" w:type="dxa"/>
              <w:right w:w="85" w:type="dxa"/>
            </w:tcMar>
            <w:vAlign w:val="center"/>
          </w:tcPr>
          <w:p w14:paraId="0BD53262">
            <w:pPr>
              <w:pStyle w:val="15"/>
              <w:widowControl w:val="0"/>
              <w:rPr>
                <w:rFonts w:cs="Times New Roman"/>
              </w:rPr>
            </w:pPr>
            <w:r>
              <w:rPr>
                <w:rFonts w:cs="Times New Roman"/>
              </w:rPr>
              <w:t>20</w:t>
            </w:r>
          </w:p>
        </w:tc>
        <w:tc>
          <w:tcPr>
            <w:tcW w:w="627" w:type="dxa"/>
            <w:tcMar>
              <w:top w:w="57" w:type="dxa"/>
              <w:left w:w="85" w:type="dxa"/>
              <w:bottom w:w="57" w:type="dxa"/>
              <w:right w:w="85" w:type="dxa"/>
            </w:tcMar>
            <w:vAlign w:val="center"/>
          </w:tcPr>
          <w:p w14:paraId="0CFA87C3">
            <w:pPr>
              <w:pStyle w:val="15"/>
              <w:widowControl w:val="0"/>
              <w:rPr>
                <w:rFonts w:cs="Times New Roman"/>
              </w:rPr>
            </w:pPr>
            <w:r>
              <w:rPr>
                <w:rFonts w:cs="Times New Roman"/>
              </w:rPr>
              <w:t>10</w:t>
            </w:r>
          </w:p>
        </w:tc>
        <w:tc>
          <w:tcPr>
            <w:tcW w:w="723" w:type="dxa"/>
            <w:tcBorders>
              <w:right w:val="single" w:color="auto" w:sz="12" w:space="0"/>
            </w:tcBorders>
            <w:tcMar>
              <w:top w:w="57" w:type="dxa"/>
              <w:left w:w="85" w:type="dxa"/>
              <w:bottom w:w="57" w:type="dxa"/>
              <w:right w:w="85" w:type="dxa"/>
            </w:tcMar>
            <w:vAlign w:val="center"/>
          </w:tcPr>
          <w:p w14:paraId="0236F320">
            <w:pPr>
              <w:pStyle w:val="15"/>
              <w:widowControl w:val="0"/>
              <w:rPr>
                <w:rFonts w:cs="Times New Roman"/>
              </w:rPr>
            </w:pPr>
            <w:r>
              <w:rPr>
                <w:rFonts w:cs="Times New Roman"/>
              </w:rPr>
              <w:t>100</w:t>
            </w:r>
          </w:p>
        </w:tc>
      </w:tr>
      <w:tr w14:paraId="57F6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5" w:type="dxa"/>
            <w:tcBorders>
              <w:left w:val="single" w:color="auto" w:sz="12" w:space="0"/>
            </w:tcBorders>
            <w:tcMar>
              <w:top w:w="57" w:type="dxa"/>
              <w:left w:w="85" w:type="dxa"/>
              <w:bottom w:w="57" w:type="dxa"/>
              <w:right w:w="85" w:type="dxa"/>
            </w:tcMar>
            <w:vAlign w:val="center"/>
          </w:tcPr>
          <w:p w14:paraId="229B5E99">
            <w:pPr>
              <w:widowControl w:val="0"/>
              <w:snapToGrid w:val="0"/>
              <w:jc w:val="center"/>
              <w:rPr>
                <w:rFonts w:ascii="Arial" w:hAnsi="Arial" w:eastAsia="黑体" w:cs="Arial"/>
                <w:bCs/>
                <w:sz w:val="21"/>
                <w:szCs w:val="21"/>
              </w:rPr>
            </w:pPr>
            <w:r>
              <w:rPr>
                <w:rFonts w:ascii="Arial" w:hAnsi="Arial" w:eastAsia="黑体" w:cs="Arial"/>
                <w:bCs/>
                <w:sz w:val="21"/>
                <w:szCs w:val="21"/>
              </w:rPr>
              <w:t>X</w:t>
            </w:r>
            <w:r>
              <w:rPr>
                <w:rFonts w:hint="eastAsia" w:ascii="Arial" w:hAnsi="Arial" w:eastAsia="黑体" w:cs="Arial"/>
                <w:bCs/>
                <w:sz w:val="21"/>
                <w:szCs w:val="21"/>
              </w:rPr>
              <w:t>3</w:t>
            </w:r>
          </w:p>
        </w:tc>
        <w:tc>
          <w:tcPr>
            <w:tcW w:w="726" w:type="dxa"/>
            <w:tcMar>
              <w:top w:w="57" w:type="dxa"/>
              <w:left w:w="85" w:type="dxa"/>
              <w:bottom w:w="57" w:type="dxa"/>
              <w:right w:w="85" w:type="dxa"/>
            </w:tcMar>
            <w:vAlign w:val="center"/>
          </w:tcPr>
          <w:p w14:paraId="3D88E3D5">
            <w:pPr>
              <w:pStyle w:val="15"/>
              <w:widowControl w:val="0"/>
            </w:pPr>
            <w:r>
              <w:rPr>
                <w:rFonts w:hint="eastAsia"/>
              </w:rPr>
              <w:t>50%</w:t>
            </w:r>
          </w:p>
        </w:tc>
        <w:tc>
          <w:tcPr>
            <w:tcW w:w="2410" w:type="dxa"/>
            <w:tcBorders>
              <w:right w:val="double" w:color="auto" w:sz="4" w:space="0"/>
            </w:tcBorders>
            <w:tcMar>
              <w:top w:w="57" w:type="dxa"/>
              <w:left w:w="85" w:type="dxa"/>
              <w:bottom w:w="57" w:type="dxa"/>
              <w:right w:w="85" w:type="dxa"/>
            </w:tcMar>
            <w:vAlign w:val="center"/>
          </w:tcPr>
          <w:p w14:paraId="47992A76">
            <w:pPr>
              <w:pStyle w:val="15"/>
              <w:widowControl w:val="0"/>
            </w:pPr>
            <w:r>
              <w:rPr>
                <w:rFonts w:hint="eastAsia"/>
              </w:rPr>
              <w:t>期末测试</w:t>
            </w:r>
          </w:p>
        </w:tc>
        <w:tc>
          <w:tcPr>
            <w:tcW w:w="627" w:type="dxa"/>
            <w:tcBorders>
              <w:left w:val="double" w:color="auto" w:sz="4" w:space="0"/>
            </w:tcBorders>
            <w:tcMar>
              <w:top w:w="57" w:type="dxa"/>
              <w:left w:w="85" w:type="dxa"/>
              <w:bottom w:w="57" w:type="dxa"/>
              <w:right w:w="85" w:type="dxa"/>
            </w:tcMar>
            <w:vAlign w:val="center"/>
          </w:tcPr>
          <w:p w14:paraId="59FEC0AA">
            <w:pPr>
              <w:pStyle w:val="15"/>
              <w:widowControl w:val="0"/>
              <w:rPr>
                <w:rFonts w:cs="Times New Roman"/>
              </w:rPr>
            </w:pPr>
            <w:r>
              <w:rPr>
                <w:rFonts w:hint="eastAsia" w:cs="Times New Roman"/>
              </w:rPr>
              <w:t>4</w:t>
            </w:r>
            <w:r>
              <w:rPr>
                <w:rFonts w:cs="Times New Roman"/>
              </w:rPr>
              <w:t>0</w:t>
            </w:r>
          </w:p>
        </w:tc>
        <w:tc>
          <w:tcPr>
            <w:tcW w:w="627" w:type="dxa"/>
            <w:tcMar>
              <w:top w:w="57" w:type="dxa"/>
              <w:left w:w="85" w:type="dxa"/>
              <w:bottom w:w="57" w:type="dxa"/>
              <w:right w:w="85" w:type="dxa"/>
            </w:tcMar>
            <w:vAlign w:val="center"/>
          </w:tcPr>
          <w:p w14:paraId="1D3224C2">
            <w:pPr>
              <w:pStyle w:val="15"/>
              <w:widowControl w:val="0"/>
              <w:rPr>
                <w:rFonts w:cs="Times New Roman"/>
              </w:rPr>
            </w:pPr>
            <w:r>
              <w:rPr>
                <w:rFonts w:cs="Times New Roman"/>
              </w:rPr>
              <w:t>20</w:t>
            </w:r>
          </w:p>
        </w:tc>
        <w:tc>
          <w:tcPr>
            <w:tcW w:w="627" w:type="dxa"/>
            <w:tcMar>
              <w:top w:w="57" w:type="dxa"/>
              <w:left w:w="85" w:type="dxa"/>
              <w:bottom w:w="57" w:type="dxa"/>
              <w:right w:w="85" w:type="dxa"/>
            </w:tcMar>
            <w:vAlign w:val="center"/>
          </w:tcPr>
          <w:p w14:paraId="27B8E8A4">
            <w:pPr>
              <w:pStyle w:val="15"/>
              <w:widowControl w:val="0"/>
              <w:rPr>
                <w:rFonts w:cs="Times New Roman"/>
              </w:rPr>
            </w:pPr>
          </w:p>
        </w:tc>
        <w:tc>
          <w:tcPr>
            <w:tcW w:w="627" w:type="dxa"/>
            <w:tcMar>
              <w:top w:w="57" w:type="dxa"/>
              <w:left w:w="85" w:type="dxa"/>
              <w:bottom w:w="57" w:type="dxa"/>
              <w:right w:w="85" w:type="dxa"/>
            </w:tcMar>
            <w:vAlign w:val="center"/>
          </w:tcPr>
          <w:p w14:paraId="7BC19DF6">
            <w:pPr>
              <w:pStyle w:val="15"/>
              <w:widowControl w:val="0"/>
              <w:rPr>
                <w:rFonts w:cs="Times New Roman"/>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4DD5E405">
            <w:pPr>
              <w:pStyle w:val="15"/>
              <w:widowControl w:val="0"/>
              <w:rPr>
                <w:rFonts w:cs="Times New Roman"/>
              </w:rPr>
            </w:pPr>
            <w:r>
              <w:rPr>
                <w:rFonts w:hint="eastAsia" w:cs="Times New Roman"/>
              </w:rPr>
              <w:t>2</w:t>
            </w:r>
            <w:r>
              <w:rPr>
                <w:rFonts w:cs="Times New Roman"/>
              </w:rPr>
              <w:t>0</w:t>
            </w:r>
          </w:p>
        </w:tc>
        <w:tc>
          <w:tcPr>
            <w:tcW w:w="627" w:type="dxa"/>
            <w:tcMar>
              <w:top w:w="57" w:type="dxa"/>
              <w:left w:w="85" w:type="dxa"/>
              <w:bottom w:w="57" w:type="dxa"/>
              <w:right w:w="85" w:type="dxa"/>
            </w:tcMar>
            <w:vAlign w:val="center"/>
          </w:tcPr>
          <w:p w14:paraId="2199852F">
            <w:pPr>
              <w:pStyle w:val="15"/>
              <w:widowControl w:val="0"/>
              <w:rPr>
                <w:rFonts w:cs="Times New Roman"/>
              </w:rPr>
            </w:pPr>
          </w:p>
        </w:tc>
        <w:tc>
          <w:tcPr>
            <w:tcW w:w="723" w:type="dxa"/>
            <w:tcBorders>
              <w:right w:val="single" w:color="auto" w:sz="12" w:space="0"/>
            </w:tcBorders>
            <w:tcMar>
              <w:top w:w="57" w:type="dxa"/>
              <w:left w:w="85" w:type="dxa"/>
              <w:bottom w:w="57" w:type="dxa"/>
              <w:right w:w="85" w:type="dxa"/>
            </w:tcMar>
            <w:vAlign w:val="center"/>
          </w:tcPr>
          <w:p w14:paraId="19972F19">
            <w:pPr>
              <w:pStyle w:val="15"/>
              <w:widowControl w:val="0"/>
              <w:rPr>
                <w:rFonts w:cs="Times New Roman"/>
              </w:rPr>
            </w:pPr>
            <w:r>
              <w:rPr>
                <w:rFonts w:cs="Times New Roman"/>
              </w:rPr>
              <w:t>100</w:t>
            </w:r>
          </w:p>
        </w:tc>
      </w:tr>
    </w:tbl>
    <w:p w14:paraId="28E9FF8D">
      <w:pPr>
        <w:pStyle w:val="17"/>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1"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A946B">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E5A0C7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E5A0C7B">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82DE35"/>
    <w:multiLevelType w:val="singleLevel"/>
    <w:tmpl w:val="9682DE35"/>
    <w:lvl w:ilvl="0" w:tentative="0">
      <w:start w:val="1"/>
      <w:numFmt w:val="decimal"/>
      <w:suff w:val="space"/>
      <w:lvlText w:val="%1."/>
      <w:lvlJc w:val="left"/>
    </w:lvl>
  </w:abstractNum>
  <w:abstractNum w:abstractNumId="1">
    <w:nsid w:val="FC065DFE"/>
    <w:multiLevelType w:val="singleLevel"/>
    <w:tmpl w:val="FC065DFE"/>
    <w:lvl w:ilvl="0" w:tentative="0">
      <w:start w:val="1"/>
      <w:numFmt w:val="decimal"/>
      <w:suff w:val="space"/>
      <w:lvlText w:val="%1."/>
      <w:lvlJc w:val="left"/>
    </w:lvl>
  </w:abstractNum>
  <w:abstractNum w:abstractNumId="2">
    <w:nsid w:val="7340DFA1"/>
    <w:multiLevelType w:val="singleLevel"/>
    <w:tmpl w:val="7340DFA1"/>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2ZDUyMGJmZjRlZDIyMDRkNzU0MTBmOTBhZjJkOGU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247C"/>
    <w:rsid w:val="0059045B"/>
    <w:rsid w:val="00597EC2"/>
    <w:rsid w:val="005A13AB"/>
    <w:rsid w:val="005B1150"/>
    <w:rsid w:val="005B1FFC"/>
    <w:rsid w:val="005B2B6D"/>
    <w:rsid w:val="005B4B4E"/>
    <w:rsid w:val="005C3A76"/>
    <w:rsid w:val="005C6ADC"/>
    <w:rsid w:val="005D5B6F"/>
    <w:rsid w:val="005E38A5"/>
    <w:rsid w:val="005F5185"/>
    <w:rsid w:val="0062115C"/>
    <w:rsid w:val="0062265B"/>
    <w:rsid w:val="00624B5C"/>
    <w:rsid w:val="00624FE1"/>
    <w:rsid w:val="0062577D"/>
    <w:rsid w:val="0063249D"/>
    <w:rsid w:val="006331EE"/>
    <w:rsid w:val="006355E6"/>
    <w:rsid w:val="00637A0C"/>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570B5"/>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5EE7"/>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D7FC6"/>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2675F"/>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25BB"/>
    <w:rsid w:val="00FE3221"/>
    <w:rsid w:val="00FE48EA"/>
    <w:rsid w:val="00FE571F"/>
    <w:rsid w:val="00FF47F6"/>
    <w:rsid w:val="016E63C2"/>
    <w:rsid w:val="024B0C39"/>
    <w:rsid w:val="02667452"/>
    <w:rsid w:val="04032A25"/>
    <w:rsid w:val="048738DE"/>
    <w:rsid w:val="054706AA"/>
    <w:rsid w:val="086F3157"/>
    <w:rsid w:val="09D678FF"/>
    <w:rsid w:val="0A8128A6"/>
    <w:rsid w:val="0BF32A1B"/>
    <w:rsid w:val="0F777FA6"/>
    <w:rsid w:val="10BD2C22"/>
    <w:rsid w:val="11877EF5"/>
    <w:rsid w:val="12B524CD"/>
    <w:rsid w:val="17BC0203"/>
    <w:rsid w:val="1B374F2F"/>
    <w:rsid w:val="22987C80"/>
    <w:rsid w:val="24192CCC"/>
    <w:rsid w:val="25EC085F"/>
    <w:rsid w:val="2746239A"/>
    <w:rsid w:val="29F34887"/>
    <w:rsid w:val="2AAA0B7F"/>
    <w:rsid w:val="2EED66C3"/>
    <w:rsid w:val="31674108"/>
    <w:rsid w:val="353B45DA"/>
    <w:rsid w:val="37AA31FC"/>
    <w:rsid w:val="39A66CD4"/>
    <w:rsid w:val="3AE0022A"/>
    <w:rsid w:val="3CD52CE1"/>
    <w:rsid w:val="410F2E6A"/>
    <w:rsid w:val="42A96C58"/>
    <w:rsid w:val="42DF267A"/>
    <w:rsid w:val="43560B8E"/>
    <w:rsid w:val="4430136C"/>
    <w:rsid w:val="47FD529A"/>
    <w:rsid w:val="4AB0382B"/>
    <w:rsid w:val="4B251A87"/>
    <w:rsid w:val="4B856B5C"/>
    <w:rsid w:val="4C33122E"/>
    <w:rsid w:val="55386906"/>
    <w:rsid w:val="569868B5"/>
    <w:rsid w:val="5B1E3EC8"/>
    <w:rsid w:val="5E8E46B3"/>
    <w:rsid w:val="5F34772D"/>
    <w:rsid w:val="5F5E184A"/>
    <w:rsid w:val="611F6817"/>
    <w:rsid w:val="619231FA"/>
    <w:rsid w:val="627B5AC3"/>
    <w:rsid w:val="64EC3C82"/>
    <w:rsid w:val="65D11E9E"/>
    <w:rsid w:val="66AA4206"/>
    <w:rsid w:val="66CA1754"/>
    <w:rsid w:val="69B61AD7"/>
    <w:rsid w:val="6CD451EE"/>
    <w:rsid w:val="6EAC3D4F"/>
    <w:rsid w:val="6F1E65D4"/>
    <w:rsid w:val="6F266C86"/>
    <w:rsid w:val="6F5042C2"/>
    <w:rsid w:val="706003E1"/>
    <w:rsid w:val="71A053DE"/>
    <w:rsid w:val="71D64C5D"/>
    <w:rsid w:val="728113E1"/>
    <w:rsid w:val="74316312"/>
    <w:rsid w:val="780F13C8"/>
    <w:rsid w:val="786077DD"/>
    <w:rsid w:val="7892269C"/>
    <w:rsid w:val="7A356300"/>
    <w:rsid w:val="7C385448"/>
    <w:rsid w:val="7C801D2F"/>
    <w:rsid w:val="7CB3663D"/>
    <w:rsid w:val="7D836CC5"/>
    <w:rsid w:val="7E775881"/>
    <w:rsid w:val="7FA15D1C"/>
    <w:rsid w:val="EEB73E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autoRedefine/>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Indent"/>
    <w:basedOn w:val="1"/>
    <w:autoRedefine/>
    <w:qFormat/>
    <w:uiPriority w:val="0"/>
    <w:pPr>
      <w:snapToGrid w:val="0"/>
      <w:ind w:left="718"/>
    </w:pPr>
    <w:rPr>
      <w:rFonts w:asciiTheme="minorHAnsi" w:hAnsiTheme="minorHAnsi" w:eastAsiaTheme="minorEastAsia" w:cstheme="minorBidi"/>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6649</Words>
  <Characters>8587</Characters>
  <Lines>67</Lines>
  <Paragraphs>19</Paragraphs>
  <TotalTime>0</TotalTime>
  <ScaleCrop>false</ScaleCrop>
  <LinksUpToDate>false</LinksUpToDate>
  <CharactersWithSpaces>8872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奶茶</cp:lastModifiedBy>
  <cp:lastPrinted>2023-11-21T08:52:00Z</cp:lastPrinted>
  <dcterms:modified xsi:type="dcterms:W3CDTF">2024-09-27T02:00:56Z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BE5607F21A3F40309D0219E534180236_12</vt:lpwstr>
  </property>
</Properties>
</file>