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-8.25pt;margin-top:-41.25pt;height:30pt;width:177.75pt;z-index:251659264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【日语演讲与辩论】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【Speech in Japanese】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color w:val="008080"/>
          <w:sz w:val="30"/>
          <w:szCs w:val="30"/>
        </w:rPr>
      </w:pPr>
      <w:r>
        <w:rPr>
          <w:rFonts w:asciiTheme="majorEastAsia" w:hAnsiTheme="majorEastAsia" w:eastAsiaTheme="majorEastAsia"/>
          <w:b/>
          <w:sz w:val="24"/>
        </w:rPr>
        <w:t>一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【1025009】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日语演讲范文精选；刘伟 刘小荣主编 南开大学出版社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ascii="MS UI Gothic" w:hAnsi="MS UI Gothic" w:eastAsia="MS UI Gothic"/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参考</w:t>
      </w:r>
      <w:r>
        <w:rPr>
          <w:rFonts w:hint="eastAsia"/>
          <w:color w:val="000000"/>
          <w:sz w:val="20"/>
          <w:szCs w:val="20"/>
          <w:lang w:eastAsia="ja-JP"/>
        </w:rPr>
        <w:t>书目</w:t>
      </w:r>
      <w:r>
        <w:rPr>
          <w:rFonts w:ascii="MS UI Gothic" w:hAnsi="MS UI Gothic" w:eastAsia="MS UI Gothic"/>
          <w:color w:val="000000"/>
          <w:sz w:val="20"/>
          <w:szCs w:val="20"/>
          <w:lang w:eastAsia="ja-JP"/>
        </w:rPr>
        <w:t>【</w:t>
      </w:r>
      <w:r>
        <w:rPr>
          <w:rFonts w:hint="eastAsia" w:ascii="MS UI Gothic" w:hAnsi="MS UI Gothic" w:eastAsia="MS UI Gothic"/>
          <w:color w:val="000000"/>
          <w:sz w:val="20"/>
          <w:szCs w:val="20"/>
          <w:lang w:eastAsia="ja-JP"/>
        </w:rPr>
        <w:t>日本語文型辞典　ジャマイシグループ編著　くろしお出版</w:t>
      </w:r>
      <w:r>
        <w:rPr>
          <w:rFonts w:ascii="MS UI Gothic" w:hAnsi="MS UI Gothic" w:eastAsia="MS UI Gothic"/>
          <w:color w:val="000000"/>
          <w:sz w:val="20"/>
          <w:szCs w:val="20"/>
          <w:lang w:eastAsia="ja-JP"/>
        </w:rPr>
        <w:t>】</w:t>
      </w:r>
    </w:p>
    <w:p>
      <w:pPr>
        <w:snapToGrid w:val="0"/>
        <w:spacing w:line="288" w:lineRule="auto"/>
        <w:ind w:left="1817" w:leftChars="770" w:hanging="200" w:hangingChars="100"/>
        <w:rPr>
          <w:rFonts w:ascii="MS UI Gothic" w:hAnsi="MS UI Gothic" w:eastAsia="MS UI Gothic"/>
          <w:color w:val="000000"/>
          <w:sz w:val="20"/>
          <w:szCs w:val="20"/>
          <w:lang w:eastAsia="ja-JP"/>
        </w:rPr>
      </w:pPr>
      <w:r>
        <w:rPr>
          <w:rFonts w:hint="eastAsia" w:ascii="MS UI Gothic" w:hAnsi="MS UI Gothic" w:eastAsia="MS UI Gothic"/>
          <w:color w:val="000000"/>
          <w:sz w:val="20"/>
          <w:szCs w:val="20"/>
          <w:lang w:eastAsia="ja-JP"/>
        </w:rPr>
        <w:t>【ノーと言わせないハーバード流の交渉術　ウィリアムユーリー著　新潮社出版】</w:t>
      </w:r>
    </w:p>
    <w:p>
      <w:pPr>
        <w:snapToGrid w:val="0"/>
        <w:spacing w:line="288" w:lineRule="auto"/>
        <w:ind w:left="718" w:leftChars="342" w:firstLine="900" w:firstLineChars="450"/>
        <w:rPr>
          <w:rFonts w:ascii="MS UI Gothic" w:hAnsi="MS UI Gothic" w:eastAsia="MS UI Gothic"/>
          <w:color w:val="000000"/>
          <w:sz w:val="20"/>
          <w:szCs w:val="20"/>
          <w:lang w:eastAsia="ja-JP"/>
        </w:rPr>
      </w:pPr>
      <w:r>
        <w:rPr>
          <w:rFonts w:hint="eastAsia" w:ascii="MS UI Gothic" w:hAnsi="MS UI Gothic" w:eastAsia="MS UI Gothic"/>
          <w:color w:val="000000"/>
          <w:sz w:val="20"/>
          <w:szCs w:val="20"/>
          <w:lang w:eastAsia="ja-JP"/>
        </w:rPr>
        <w:t>【日本語能力試験に出る読解1級　久保三千子著　国書刊行会】</w:t>
      </w:r>
    </w:p>
    <w:p>
      <w:pPr>
        <w:snapToGrid w:val="0"/>
        <w:spacing w:line="288" w:lineRule="auto"/>
        <w:ind w:firstLine="394" w:firstLineChars="196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rFonts w:asciiTheme="majorEastAsia" w:hAnsiTheme="majorEastAsia" w:eastAsiaTheme="majorEastAsia"/>
          <w:b/>
          <w:sz w:val="24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基础日语（3）2020254（10）</w:t>
      </w:r>
      <w:r>
        <w:rPr>
          <w:color w:val="000000"/>
          <w:sz w:val="20"/>
          <w:szCs w:val="20"/>
        </w:rPr>
        <w:t>】</w:t>
      </w: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二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课程简介</w:t>
      </w:r>
    </w:p>
    <w:p>
      <w:pPr>
        <w:adjustRightInd w:val="0"/>
        <w:snapToGrid w:val="0"/>
        <w:spacing w:line="380" w:lineRule="exact"/>
        <w:ind w:firstLine="420" w:firstLineChars="200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本课程的教学对象为日语系本科专业二年级第四学期的学生。其主要目的是帮助学生巩固以往所学的日语语言知识，在此基础上接触、模仿日语演讲范文精选内容，了解在演讲中日语运用的具体技巧，熟悉演讲、报告语体、句子结构，扩大词汇量，以便真正做到学以致用。本课程分上册、下册，所收录的演讲稿词语丰富优美，构思新颖，表达贴切细腻，富有感染力，堪称当今日语运用的典范。</w:t>
      </w:r>
    </w:p>
    <w:p>
      <w:pPr>
        <w:adjustRightInd w:val="0"/>
        <w:snapToGrid w:val="0"/>
        <w:spacing w:line="380" w:lineRule="exact"/>
        <w:ind w:firstLine="420" w:firstLineChars="200"/>
        <w:rPr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作为一门选修课，考虑到学分以及总课时的安排，本学期的讲解、练习只限于上册。上册由「日本文化论坛篇」、「友谊理解论坛篇」、「理想抱负论坛篇」三个部分组成，总共114篇演讲稿，本学期从上述三个部分中精选16篇用作讲解、练习内容。通过分析讲解、朗读复述范文内容，使学生逐步熟悉、掌握各类词汇以及丰富的语句表达形式，为今后娴熟地运用日语表达自己思想、观点打下坚实的基础。</w:t>
      </w: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三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选课建议</w:t>
      </w:r>
    </w:p>
    <w:p>
      <w:pPr>
        <w:snapToGrid w:val="0"/>
        <w:spacing w:line="288" w:lineRule="auto"/>
        <w:ind w:firstLine="420" w:firstLineChars="200"/>
        <w:rPr>
          <w:color w:val="000000"/>
          <w:sz w:val="20"/>
          <w:szCs w:val="20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本课程为日语专业本科三年级第六学期开设。要求学生具备一定的日语书面表达能力和口头表达能力。</w:t>
      </w: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四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课程与</w:t>
      </w:r>
      <w:r>
        <w:rPr>
          <w:rFonts w:hint="eastAsia" w:asciiTheme="majorEastAsia" w:hAnsiTheme="majorEastAsia" w:eastAsiaTheme="majorEastAsia"/>
          <w:b/>
          <w:sz w:val="24"/>
        </w:rPr>
        <w:t>专业毕业要求</w:t>
      </w:r>
      <w:r>
        <w:rPr>
          <w:rFonts w:asciiTheme="majorEastAsia" w:hAnsiTheme="majorEastAsia" w:eastAsiaTheme="majorEastAsia"/>
          <w:b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五、</w:t>
      </w:r>
      <w:r>
        <w:rPr>
          <w:rFonts w:asciiTheme="majorEastAsia" w:hAnsiTheme="majorEastAsia" w:eastAsiaTheme="majorEastAsia"/>
          <w:b/>
          <w:sz w:val="24"/>
        </w:rPr>
        <w:t>课程</w:t>
      </w:r>
      <w:r>
        <w:rPr>
          <w:rFonts w:hint="eastAsia" w:asciiTheme="majorEastAsia" w:hAnsiTheme="majorEastAsia" w:eastAsiaTheme="majorEastAsia"/>
          <w:b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1845" w:tblpY="152"/>
        <w:tblOverlap w:val="never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0"/>
        <w:gridCol w:w="4072"/>
        <w:gridCol w:w="2440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407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4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LO212</w:t>
            </w:r>
          </w:p>
        </w:tc>
        <w:tc>
          <w:tcPr>
            <w:tcW w:w="407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能够明确所学的演讲稿主题，通过网络等途径收集、获取有助于本课程学习的相关资料，了解与日语演讲常识。能在课前根据要求制定学习计划并加以实施。每周课后反思、确认学习计划完成情况。</w:t>
            </w:r>
          </w:p>
        </w:tc>
        <w:tc>
          <w:tcPr>
            <w:tcW w:w="244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 xml:space="preserve">  帮助学生课前确认所指定的演讲稿主题，收集相关资料，要求学生积极提问并按照学习计划课后进行拓展性学习。</w:t>
            </w:r>
          </w:p>
        </w:tc>
        <w:tc>
          <w:tcPr>
            <w:tcW w:w="92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LO311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能够听懂正常语速时的演讲内容，逐句口译成汉语，归纳每个段落的主要内容以及整片演讲稿的中心思想。用汉语进行简单评价，亮明自己观点。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1.带领学生大声朗读，注意语音语调。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2.对难懂句子或表达形式进行详尽讲解。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通读演讲稿，做到发音正确，停顿恰当。根据具体演讲内容，二人一组试着用日语进行议论，借此提高表达能力。</w:t>
            </w:r>
          </w:p>
        </w:tc>
        <w:tc>
          <w:tcPr>
            <w:tcW w:w="24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纠正发音，例举具体句型进行造句，加深对特定语境中各类表达形式的理解。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围绕不同演讲主题，提高分析归纳、推理检验等逻辑思维能力。对所涉及的主题形成自己的见解。</w:t>
            </w:r>
          </w:p>
        </w:tc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要求学生用日语进行问答，当即给予评判、纠正，演示。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LO812</w:t>
            </w:r>
          </w:p>
        </w:tc>
        <w:tc>
          <w:tcPr>
            <w:tcW w:w="4072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活用所学的词语、句型、表达形式，逐步形成具有各自风格的表达形式。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根据具体情况，要求学生背诵经典语句、段落。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通过本课程学习了解“异文化”交流的重要性，培养新一代具有国际视野，能多视角思维的人才。</w:t>
            </w:r>
          </w:p>
        </w:tc>
        <w:tc>
          <w:tcPr>
            <w:tcW w:w="244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鼓励学生根据不同题材主动收集相关资料，拓展话题的深度。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line="288" w:lineRule="auto"/>
        <w:ind w:left="420" w:leftChars="200"/>
        <w:rPr>
          <w:rFonts w:asciiTheme="majorEastAsia" w:hAnsiTheme="majorEastAsia" w:eastAsiaTheme="majorEastAsia"/>
          <w:color w:val="000000"/>
          <w:sz w:val="18"/>
          <w:szCs w:val="18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六、</w:t>
      </w:r>
      <w:r>
        <w:rPr>
          <w:rFonts w:asciiTheme="majorEastAsia" w:hAnsiTheme="majorEastAsia" w:eastAsiaTheme="majorEastAsia"/>
          <w:b/>
          <w:sz w:val="24"/>
        </w:rPr>
        <w:t>课程内容</w:t>
      </w:r>
    </w:p>
    <w:p>
      <w:pPr>
        <w:ind w:firstLine="420" w:firstLineChars="200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本课程共计32个学时，周课时为2学时，其中包括分析讲解、朗读、归纳翻译、议论等项内容。按每周一篇的教学进度展开教学。本学期内容大致分为三个单元：日本文化论坛篇、友谊理解论坛篇、理想抱负论坛篇。每次教学具体可分为：分析讲解、朗读、归纳翻译、议论拓展这四个环节。</w:t>
      </w:r>
    </w:p>
    <w:p>
      <w:pPr>
        <w:snapToGrid w:val="0"/>
        <w:spacing w:line="288" w:lineRule="auto"/>
        <w:ind w:right="26"/>
        <w:rPr>
          <w:rFonts w:asciiTheme="majorEastAsia" w:hAnsiTheme="majorEastAsia" w:eastAsiaTheme="majorEastAsia"/>
          <w:sz w:val="18"/>
          <w:szCs w:val="18"/>
        </w:rPr>
      </w:pPr>
    </w:p>
    <w:tbl>
      <w:tblPr>
        <w:tblStyle w:val="4"/>
        <w:tblW w:w="90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97"/>
        <w:gridCol w:w="2539"/>
        <w:gridCol w:w="3282"/>
        <w:gridCol w:w="709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单元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内容构成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知识能力要求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教学重难点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理论课时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日本文化篇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了解日语演讲类型、语体以及常用技巧、表达形式，扩大词汇量。提高理解、欣赏、表达能力。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重点讲解每篇日语演讲稿中难解词语的含义，分析词语搭配、各类惯用型、句型使用时的要求，段落之间的过渡与衔接以及各种逻辑关系。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友谊理解篇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了解日语演讲类型、语体以及常用技巧、表达形式，扩大词汇量。提高理解、欣赏、表达能力。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重点讲解每篇日语演讲稿中难解词语的含义，分析词语搭配、各类惯用型、句型使用时的要求，段落之间的过渡与衔接以及各种逻辑关系。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理想抱负篇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理解当代中国（第十章）：以历史为鉴，开创美好未来。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重点讲解该章节日语文章中的政治含义，不忘初心，牢记使命。培养具有高度政治觉悟的习近平新时代接班人。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12</w:t>
            </w: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七、实践环节各阶段名称及基本要求</w:t>
      </w:r>
    </w:p>
    <w:p>
      <w:pPr>
        <w:snapToGrid w:val="0"/>
        <w:spacing w:line="288" w:lineRule="auto"/>
        <w:ind w:right="26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根据命题撰写演讲稿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根据命题撰写演讲稿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3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根据命题撰写演讲稿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根据命题撰写演讲稿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pacing w:before="156" w:beforeLines="50" w:after="156" w:afterLines="50" w:line="288" w:lineRule="auto"/>
        <w:rPr>
          <w:rFonts w:asciiTheme="majorEastAsia" w:hAnsiTheme="majorEastAsia" w:eastAsiaTheme="majorEastAsia"/>
          <w:b/>
          <w:sz w:val="24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87" w:tblpY="202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80" w:lineRule="exac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要求用日语撰写、发表命题演讲稿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要求朗读指定的日语演讲稿、回答提问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要求朗读指定的日语演讲稿、回答提问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要求朗读指定的日语演讲稿、回答提问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撰写人：</w:t>
      </w:r>
      <w:r>
        <w:rPr>
          <w:rFonts w:hint="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4445</wp:posOffset>
            </wp:positionV>
            <wp:extent cx="857250" cy="371475"/>
            <wp:effectExtent l="0" t="0" r="0" b="0"/>
            <wp:wrapNone/>
            <wp:docPr id="1" name="图片 1" descr="章培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章培新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系主任审核签名：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807085" cy="292735"/>
            <wp:effectExtent l="0" t="0" r="5715" b="12065"/>
            <wp:docPr id="2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审核时间：202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.2.</w:t>
      </w:r>
      <w:r>
        <w:rPr>
          <w:sz w:val="24"/>
          <w:szCs w:val="24"/>
        </w:rPr>
        <w:t>17</w:t>
      </w:r>
      <w:r>
        <w:rPr>
          <w:rFonts w:hint="eastAsia"/>
          <w:sz w:val="24"/>
          <w:szCs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B7651F"/>
    <w:rsid w:val="00003164"/>
    <w:rsid w:val="00003180"/>
    <w:rsid w:val="000228AF"/>
    <w:rsid w:val="00041E5C"/>
    <w:rsid w:val="000855F9"/>
    <w:rsid w:val="000D26A1"/>
    <w:rsid w:val="00101BD5"/>
    <w:rsid w:val="001072BC"/>
    <w:rsid w:val="0010747B"/>
    <w:rsid w:val="00162169"/>
    <w:rsid w:val="001659D7"/>
    <w:rsid w:val="00172ADA"/>
    <w:rsid w:val="001868E8"/>
    <w:rsid w:val="001D4809"/>
    <w:rsid w:val="00220B95"/>
    <w:rsid w:val="00256B39"/>
    <w:rsid w:val="0026033C"/>
    <w:rsid w:val="002945C2"/>
    <w:rsid w:val="002B3831"/>
    <w:rsid w:val="002E3721"/>
    <w:rsid w:val="00313BBA"/>
    <w:rsid w:val="0032602E"/>
    <w:rsid w:val="003367AE"/>
    <w:rsid w:val="003B1258"/>
    <w:rsid w:val="003B6059"/>
    <w:rsid w:val="003E7067"/>
    <w:rsid w:val="00405117"/>
    <w:rsid w:val="004100B0"/>
    <w:rsid w:val="00412CBC"/>
    <w:rsid w:val="00415155"/>
    <w:rsid w:val="004359A1"/>
    <w:rsid w:val="00456EA4"/>
    <w:rsid w:val="0046573B"/>
    <w:rsid w:val="004A136F"/>
    <w:rsid w:val="00501801"/>
    <w:rsid w:val="005467DC"/>
    <w:rsid w:val="005477B7"/>
    <w:rsid w:val="005479AF"/>
    <w:rsid w:val="00553D03"/>
    <w:rsid w:val="005941E3"/>
    <w:rsid w:val="005B2B6D"/>
    <w:rsid w:val="005B4B4E"/>
    <w:rsid w:val="005E6002"/>
    <w:rsid w:val="005E7BDB"/>
    <w:rsid w:val="00604AF2"/>
    <w:rsid w:val="00607F1A"/>
    <w:rsid w:val="0062438B"/>
    <w:rsid w:val="00624FE1"/>
    <w:rsid w:val="0067134F"/>
    <w:rsid w:val="006C25FF"/>
    <w:rsid w:val="006C480B"/>
    <w:rsid w:val="006E4820"/>
    <w:rsid w:val="006E5BA9"/>
    <w:rsid w:val="007208D6"/>
    <w:rsid w:val="00743364"/>
    <w:rsid w:val="0076180F"/>
    <w:rsid w:val="00770C8E"/>
    <w:rsid w:val="00792F7D"/>
    <w:rsid w:val="007E29E2"/>
    <w:rsid w:val="00875AC9"/>
    <w:rsid w:val="008B397C"/>
    <w:rsid w:val="008B47F4"/>
    <w:rsid w:val="008C2DC0"/>
    <w:rsid w:val="00900019"/>
    <w:rsid w:val="0094092E"/>
    <w:rsid w:val="00955292"/>
    <w:rsid w:val="0095634C"/>
    <w:rsid w:val="0099063E"/>
    <w:rsid w:val="009B4F1D"/>
    <w:rsid w:val="009D6FDC"/>
    <w:rsid w:val="009E4CB1"/>
    <w:rsid w:val="00A21E05"/>
    <w:rsid w:val="00A23E7F"/>
    <w:rsid w:val="00A41C62"/>
    <w:rsid w:val="00A5198F"/>
    <w:rsid w:val="00A769B1"/>
    <w:rsid w:val="00A837D5"/>
    <w:rsid w:val="00A924B3"/>
    <w:rsid w:val="00A926B9"/>
    <w:rsid w:val="00AC4A2A"/>
    <w:rsid w:val="00AC4C45"/>
    <w:rsid w:val="00B310BC"/>
    <w:rsid w:val="00B46F21"/>
    <w:rsid w:val="00B511A5"/>
    <w:rsid w:val="00B736A7"/>
    <w:rsid w:val="00B7651F"/>
    <w:rsid w:val="00B83AF6"/>
    <w:rsid w:val="00BB67EE"/>
    <w:rsid w:val="00BC79E1"/>
    <w:rsid w:val="00BF7B83"/>
    <w:rsid w:val="00C029C0"/>
    <w:rsid w:val="00C04DE4"/>
    <w:rsid w:val="00C07277"/>
    <w:rsid w:val="00C44E47"/>
    <w:rsid w:val="00C56E09"/>
    <w:rsid w:val="00CB7284"/>
    <w:rsid w:val="00CF096B"/>
    <w:rsid w:val="00D2168A"/>
    <w:rsid w:val="00DF79E8"/>
    <w:rsid w:val="00E16D30"/>
    <w:rsid w:val="00E33169"/>
    <w:rsid w:val="00E44049"/>
    <w:rsid w:val="00E572A5"/>
    <w:rsid w:val="00E64D24"/>
    <w:rsid w:val="00E70904"/>
    <w:rsid w:val="00E73A71"/>
    <w:rsid w:val="00E812B6"/>
    <w:rsid w:val="00EA33E9"/>
    <w:rsid w:val="00EF44B1"/>
    <w:rsid w:val="00F04AA2"/>
    <w:rsid w:val="00F07995"/>
    <w:rsid w:val="00F25860"/>
    <w:rsid w:val="00F35AA0"/>
    <w:rsid w:val="00F54654"/>
    <w:rsid w:val="00F746A9"/>
    <w:rsid w:val="00F87D6B"/>
    <w:rsid w:val="016E63C2"/>
    <w:rsid w:val="01FB3BAE"/>
    <w:rsid w:val="024B0C39"/>
    <w:rsid w:val="0A8128A6"/>
    <w:rsid w:val="0BF32A1B"/>
    <w:rsid w:val="10BD2C22"/>
    <w:rsid w:val="1EE86287"/>
    <w:rsid w:val="22987C80"/>
    <w:rsid w:val="24192CCC"/>
    <w:rsid w:val="39A66CD4"/>
    <w:rsid w:val="3C69236E"/>
    <w:rsid w:val="3CD52CE1"/>
    <w:rsid w:val="3DD8742B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591544A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1699C7-339B-4E4A-83B4-942BB7176B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3073</Words>
  <Characters>3331</Characters>
  <Lines>26</Lines>
  <Paragraphs>7</Paragraphs>
  <TotalTime>1</TotalTime>
  <ScaleCrop>false</ScaleCrop>
  <LinksUpToDate>false</LinksUpToDate>
  <CharactersWithSpaces>3366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2023-03-20T01:32:55Z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E43C4A5A86CB4F2293379E7E8661FA59</vt:lpwstr>
  </property>
</Properties>
</file>