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0385" y="35941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28"/>
        </w:rPr>
        <w:t>日本企业文化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Japanese corporate</w:t>
      </w:r>
      <w:r>
        <w:rPr>
          <w:rFonts w:eastAsia="MS Mincho"/>
          <w:b/>
          <w:sz w:val="28"/>
          <w:szCs w:val="30"/>
          <w:lang w:eastAsia="ja-JP"/>
        </w:rPr>
        <w:t xml:space="preserve"> </w:t>
      </w:r>
      <w:r>
        <w:rPr>
          <w:rFonts w:hint="eastAsia" w:eastAsia="MS Mincho"/>
          <w:b/>
          <w:sz w:val="28"/>
          <w:szCs w:val="30"/>
          <w:lang w:eastAsia="ja-JP"/>
        </w:rPr>
        <w:t>cultural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eastAsiaTheme="minorEastAsia"/>
          <w:color w:val="000000"/>
          <w:sz w:val="20"/>
          <w:szCs w:val="20"/>
        </w:rPr>
        <w:t>1020037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</w:t>
      </w:r>
      <w:r>
        <w:rPr>
          <w:rFonts w:hint="eastAsia" w:ascii="宋体" w:hAnsi="宋体" w:cs="宋体"/>
          <w:color w:val="00000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《日本企业文化与实务》</w:t>
      </w:r>
      <w:r>
        <w:rPr>
          <w:rFonts w:hint="eastAsia" w:asciiTheme="minorEastAsia" w:hAnsiTheme="minorEastAsia" w:eastAsiaTheme="minorEastAsia"/>
          <w:color w:val="000000"/>
          <w:sz w:val="20"/>
          <w:szCs w:val="20"/>
        </w:rPr>
        <w:t>江春华</w:t>
      </w:r>
      <w:r>
        <w:rPr>
          <w:rFonts w:hint="eastAsia"/>
          <w:color w:val="000000"/>
          <w:sz w:val="20"/>
          <w:szCs w:val="20"/>
        </w:rPr>
        <w:t xml:space="preserve"> 上海外语教育出版社 </w:t>
      </w:r>
      <w:r>
        <w:rPr>
          <w:color w:val="000000"/>
          <w:sz w:val="20"/>
          <w:szCs w:val="20"/>
        </w:rPr>
        <w:t>202</w:t>
      </w:r>
      <w:r>
        <w:rPr>
          <w:rFonts w:hint="eastAsia"/>
          <w:color w:val="000000"/>
          <w:sz w:val="20"/>
          <w:szCs w:val="20"/>
        </w:rPr>
        <w:t>1年1</w:t>
      </w:r>
      <w:r>
        <w:rPr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月第一版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《高级实用经贸日语》，胡卫杰著，外语教学与研究出版社</w:t>
      </w:r>
    </w:p>
    <w:p>
      <w:pPr>
        <w:snapToGrid w:val="0"/>
        <w:spacing w:line="288" w:lineRule="auto"/>
        <w:ind w:left="718" w:leftChars="342" w:firstLine="100" w:firstLineChars="50"/>
        <w:rPr>
          <w:rFonts w:eastAsia="MS Mincho"/>
          <w:color w:val="000000"/>
          <w:sz w:val="20"/>
          <w:szCs w:val="20"/>
          <w:lang w:eastAsia="ja-JP"/>
        </w:rPr>
      </w:pPr>
      <w:r>
        <w:rPr>
          <w:rFonts w:hint="eastAsia"/>
          <w:color w:val="000000"/>
          <w:sz w:val="20"/>
          <w:szCs w:val="20"/>
          <w:lang w:eastAsia="ja-JP"/>
        </w:rPr>
        <w:t>《テーマ別　上級で学ぶ日本語》，阿部祐子</w:t>
      </w:r>
      <w:r>
        <w:rPr>
          <w:color w:val="000000"/>
          <w:sz w:val="20"/>
          <w:szCs w:val="20"/>
          <w:lang w:eastAsia="ja-JP"/>
        </w:rPr>
        <w:t>⁄</w:t>
      </w:r>
      <w:r>
        <w:rPr>
          <w:rFonts w:hint="eastAsia"/>
          <w:color w:val="000000"/>
          <w:sz w:val="20"/>
          <w:szCs w:val="20"/>
          <w:lang w:eastAsia="ja-JP"/>
        </w:rPr>
        <w:t>亀田美保</w:t>
      </w:r>
      <w:r>
        <w:rPr>
          <w:color w:val="000000"/>
          <w:sz w:val="20"/>
          <w:szCs w:val="20"/>
          <w:lang w:eastAsia="ja-JP"/>
        </w:rPr>
        <w:t>⁄</w:t>
      </w:r>
      <w:r>
        <w:rPr>
          <w:rFonts w:hint="eastAsia"/>
          <w:color w:val="000000"/>
          <w:sz w:val="20"/>
          <w:szCs w:val="20"/>
          <w:lang w:eastAsia="ja-JP"/>
        </w:rPr>
        <w:t>桑原典子</w:t>
      </w:r>
      <w:r>
        <w:rPr>
          <w:color w:val="000000"/>
          <w:sz w:val="20"/>
          <w:szCs w:val="20"/>
          <w:lang w:eastAsia="ja-JP"/>
        </w:rPr>
        <w:t>】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  <w:lang w:eastAsia="ja-JP"/>
        </w:rPr>
      </w:pP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470" w:firstLineChars="196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主要介绍日本的企业文化，包括日本企业的由来，企业内文化，日本企业职场特征以及相关管理制度等。中日两国的语言习惯、风俗习惯、风土人情、思维方法、行为礼仪等存在差异，日本企业与中国企业也存在不小差异。一方面，日语专业学生毕业后进入日本企业就职几率较其他专业大，因此本课程通过介绍日本企业文化，帮助日语专业学生将来进入日企工作做准备。本课程根据中日文化的异同作出了一些比较，使学习日语的学生能够了解中日文化的区别，对语言学习有一定的帮助。本课程以中日两国的里应外合方面的差异为重点，进行了分析和比较，使学生能够理解中日企业文化的差异，做到取长补短、修身养心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本课程的教授对象是日语专业的大三学生，因为文化是语言的基础，因此学习中日文化的比较，能够加深对日本企业的了解、对日语的了解、对日本文化的各个领域的了解，进而提高日语水平。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本课程适合以日语为主要学习课程的学生</w:t>
      </w:r>
      <w:r>
        <w:rPr>
          <w:rFonts w:hint="eastAsia" w:ascii="MS Mincho" w:hAnsi="MS Mincho" w:eastAsia="MS Mincho"/>
          <w:color w:val="000000"/>
          <w:sz w:val="20"/>
          <w:szCs w:val="20"/>
        </w:rPr>
        <w:t>。</w:t>
      </w:r>
      <w:r>
        <w:rPr>
          <w:rFonts w:hint="eastAsia"/>
          <w:color w:val="000000"/>
          <w:sz w:val="20"/>
          <w:szCs w:val="20"/>
        </w:rPr>
        <w:t>学习当该课程的学生必需具有一定的日语基础知识，以二、三年级的学生为宜。</w:t>
      </w:r>
    </w:p>
    <w:p>
      <w:pPr>
        <w:widowControl/>
        <w:numPr>
          <w:ilvl w:val="0"/>
          <w:numId w:val="1"/>
        </w:numPr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Theme="minor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LO112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</w:rPr>
              <w:t>具备书面和语言能力，善于与他人沟通。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掌握中日礼仪差异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4"/>
              </w:rPr>
              <w:t>提高文化交际能力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17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LO711</w:t>
            </w:r>
          </w:p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了解祖国传统文化，热爱祖国。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具备助人为乐的爱心，懂得感恩。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讲解和讨论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书面考试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本课程总课时为32学时，每个单元各为8学时。教师的授课和学生的讨论包括在内。课外作业的时间不包括在内。</w:t>
      </w: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课程内容和能力要求极其重点等一览表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95"/>
        <w:gridCol w:w="1830"/>
        <w:gridCol w:w="2205"/>
        <w:gridCol w:w="2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授课内容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知识和能力的要求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教学重点和难点列举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日本企业制度相关介绍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要求学生了解日本企业的相关制度，入社仪式，雇佣习惯等。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用实例说明中日两国企业制度的差异，分析差异产生的原因。帮助学生日后在工作生活中更加的顺利的成为职场人。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日本职场社交礼仪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使学生了解工作和人际交往过程中的各种礼仪的差异，掌握日本企业社交礼仪。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日本职场等级意识浓厚，而中国是比较平等的。分析两国企业职场现状的历史原因和社会原因等。使学生在以后的留学生活和工作中能够处理与中国不同的职场关系。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报告文书的写法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要求学生掌握各种社交文书报告的基本写作格式。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介绍各种商务文书的基本写作格式，为以后就职做准备。落实到个人的行为、举止上是比较困难的。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9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83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风俗习惯的差异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中日两国的风俗习惯、风土人情等存在着差异。要求学生理解这种差异，懂得入乡随俗的重要性，以便在今后的留学和工作中能够适应环境的需要。</w:t>
            </w:r>
          </w:p>
        </w:tc>
        <w:tc>
          <w:tcPr>
            <w:tcW w:w="2971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的许多风俗习惯、风土人情是从中国引进的，但是随着历史的进程，许多风俗习惯、风土人情都发生了细微的变化。这些细微的差异是教学中需要讲解的，也是重点和难点。只有尊重他人才能够得到他人的尊重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margin" w:tblpY="676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</w:rPr>
              <w:t>平</w:t>
            </w:r>
            <w:r>
              <w:rPr>
                <w:rFonts w:hint="eastAsia" w:ascii="宋体" w:hAnsi="宋体" w:cs="PMingLiU"/>
                <w:bCs/>
                <w:color w:val="000000"/>
              </w:rPr>
              <w:t>时</w:t>
            </w:r>
            <w:r>
              <w:rPr>
                <w:rFonts w:hint="eastAsia" w:ascii="宋体" w:hAnsi="宋体" w:cs="Yu Mincho"/>
                <w:bCs/>
                <w:color w:val="000000"/>
              </w:rPr>
              <w:t>成</w:t>
            </w:r>
            <w:r>
              <w:rPr>
                <w:rFonts w:hint="eastAsia" w:ascii="宋体" w:hAnsi="宋体" w:cs="PMingLiU"/>
                <w:bCs/>
                <w:color w:val="000000"/>
              </w:rPr>
              <w:t>绩</w:t>
            </w:r>
            <w:r>
              <w:rPr>
                <w:rFonts w:hint="eastAsia" w:ascii="宋体" w:hAnsi="宋体" w:cs="Yu Mincho"/>
                <w:bCs/>
                <w:color w:val="000000"/>
              </w:rPr>
              <w:t>（</w:t>
            </w:r>
            <w:r>
              <w:rPr>
                <w:rFonts w:hint="eastAsia" w:ascii="宋体" w:hAnsi="宋体" w:cs="Yu Gothic Light"/>
                <w:bCs/>
                <w:color w:val="000000"/>
              </w:rPr>
              <w:t>随堂</w:t>
            </w:r>
            <w:r>
              <w:rPr>
                <w:rFonts w:hint="eastAsia" w:ascii="宋体" w:hAnsi="宋体" w:cs="PMingLiU"/>
                <w:bCs/>
                <w:color w:val="000000"/>
              </w:rPr>
              <w:t>测试</w:t>
            </w:r>
            <w:r>
              <w:rPr>
                <w:rFonts w:hint="eastAsia" w:ascii="宋体" w:hAnsi="宋体"/>
                <w:bCs/>
                <w:color w:val="000000"/>
              </w:rPr>
              <w:t>+</w:t>
            </w:r>
            <w:r>
              <w:rPr>
                <w:rFonts w:hint="eastAsia" w:ascii="宋体" w:hAnsi="宋体" w:cs="PMingLiU"/>
                <w:bCs/>
                <w:color w:val="000000"/>
              </w:rPr>
              <w:t>课</w:t>
            </w:r>
            <w:r>
              <w:rPr>
                <w:rFonts w:hint="eastAsia" w:ascii="宋体" w:hAnsi="宋体" w:cs="Yu Mincho"/>
                <w:bCs/>
                <w:color w:val="000000"/>
              </w:rPr>
              <w:t>后作</w:t>
            </w:r>
            <w:r>
              <w:rPr>
                <w:rFonts w:hint="eastAsia" w:ascii="宋体" w:hAnsi="宋体" w:cs="PMingLiU"/>
                <w:bCs/>
                <w:color w:val="000000"/>
              </w:rPr>
              <w:t>业</w:t>
            </w:r>
            <w:r>
              <w:rPr>
                <w:rFonts w:hint="eastAsia" w:ascii="宋体" w:hAnsi="宋体" w:cs="Yu Mincho"/>
                <w:bCs/>
                <w:color w:val="000000"/>
              </w:rPr>
              <w:t>等</w:t>
            </w:r>
            <w:r>
              <w:rPr>
                <w:rFonts w:hint="eastAsia" w:ascii="宋体" w:hAnsi="宋体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七、评价方式与成绩</w:t>
      </w:r>
    </w:p>
    <w:p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MS Mincho" w:hAnsi="MS Mincho" w:eastAsia="MS Mincho"/>
          <w:sz w:val="28"/>
          <w:szCs w:val="28"/>
        </w:rPr>
        <w:t>　　</w:t>
      </w:r>
      <w:r>
        <w:rPr>
          <w:rFonts w:ascii="MS Mincho" w:hAnsi="MS Mincho" w:eastAsia="MS Mincho"/>
          <w:sz w:val="28"/>
          <w:szCs w:val="28"/>
        </w:rPr>
        <w:drawing>
          <wp:inline distT="0" distB="0" distL="0" distR="0">
            <wp:extent cx="628650" cy="269240"/>
            <wp:effectExtent l="0" t="0" r="0" b="165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56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8"/>
          <w:szCs w:val="28"/>
        </w:rPr>
        <w:t>　　</w:t>
      </w:r>
      <w:r>
        <w:rPr>
          <w:rFonts w:hint="eastAsia" w:ascii="MS Mincho" w:hAnsi="MS Mincho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系主任审核签名： 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5715" b="12065"/>
            <wp:docPr id="3" name="图片 3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</w:t>
      </w:r>
    </w:p>
    <w:p>
      <w:pPr>
        <w:snapToGrid w:val="0"/>
        <w:spacing w:line="288" w:lineRule="auto"/>
      </w:pPr>
      <w:r>
        <w:rPr>
          <w:rFonts w:hint="eastAsia"/>
          <w:sz w:val="28"/>
          <w:szCs w:val="28"/>
        </w:rPr>
        <w:t>审核时间：202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.2.20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Yu Mincho">
    <w:altName w:val="MS Mincho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Yu Gothic Light">
    <w:altName w:val="MS Mincho"/>
    <w:panose1 w:val="00000000000000000000"/>
    <w:charset w:val="80"/>
    <w:family w:val="swiss"/>
    <w:pitch w:val="default"/>
    <w:sig w:usb0="00000000" w:usb1="00000000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FE0D"/>
    <w:multiLevelType w:val="singleLevel"/>
    <w:tmpl w:val="936EFE0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0826"/>
    <w:rsid w:val="000B2036"/>
    <w:rsid w:val="000E4BAC"/>
    <w:rsid w:val="001072BC"/>
    <w:rsid w:val="001A3FB1"/>
    <w:rsid w:val="00256B39"/>
    <w:rsid w:val="0026033C"/>
    <w:rsid w:val="002D049C"/>
    <w:rsid w:val="002E3721"/>
    <w:rsid w:val="00313BBA"/>
    <w:rsid w:val="0032602E"/>
    <w:rsid w:val="003367AE"/>
    <w:rsid w:val="003B1258"/>
    <w:rsid w:val="004100B0"/>
    <w:rsid w:val="00436FA5"/>
    <w:rsid w:val="004B6790"/>
    <w:rsid w:val="005467DC"/>
    <w:rsid w:val="00553D03"/>
    <w:rsid w:val="005B2B6D"/>
    <w:rsid w:val="005B4B4E"/>
    <w:rsid w:val="005F27BB"/>
    <w:rsid w:val="00624FE1"/>
    <w:rsid w:val="006569F5"/>
    <w:rsid w:val="00657254"/>
    <w:rsid w:val="00715721"/>
    <w:rsid w:val="007208D6"/>
    <w:rsid w:val="007E7F8D"/>
    <w:rsid w:val="008B397C"/>
    <w:rsid w:val="008B47F4"/>
    <w:rsid w:val="00900019"/>
    <w:rsid w:val="00902417"/>
    <w:rsid w:val="0099063E"/>
    <w:rsid w:val="00A73044"/>
    <w:rsid w:val="00A769B1"/>
    <w:rsid w:val="00A837D5"/>
    <w:rsid w:val="00AC4C45"/>
    <w:rsid w:val="00B46F21"/>
    <w:rsid w:val="00B511A5"/>
    <w:rsid w:val="00B632CB"/>
    <w:rsid w:val="00B736A7"/>
    <w:rsid w:val="00B7651F"/>
    <w:rsid w:val="00C56E09"/>
    <w:rsid w:val="00CF096B"/>
    <w:rsid w:val="00D017CB"/>
    <w:rsid w:val="00D26262"/>
    <w:rsid w:val="00D81771"/>
    <w:rsid w:val="00E16D30"/>
    <w:rsid w:val="00E33169"/>
    <w:rsid w:val="00E36963"/>
    <w:rsid w:val="00E70904"/>
    <w:rsid w:val="00EF44B1"/>
    <w:rsid w:val="00F124F7"/>
    <w:rsid w:val="00F35AA0"/>
    <w:rsid w:val="016E63C2"/>
    <w:rsid w:val="024B0C39"/>
    <w:rsid w:val="02896EE4"/>
    <w:rsid w:val="03785E8F"/>
    <w:rsid w:val="05827871"/>
    <w:rsid w:val="06421089"/>
    <w:rsid w:val="079131FC"/>
    <w:rsid w:val="09482CCD"/>
    <w:rsid w:val="097F3B32"/>
    <w:rsid w:val="0A8128A6"/>
    <w:rsid w:val="0BDE49F8"/>
    <w:rsid w:val="0BF32A1B"/>
    <w:rsid w:val="0FFA5589"/>
    <w:rsid w:val="10BD2C22"/>
    <w:rsid w:val="13FA5219"/>
    <w:rsid w:val="1D814953"/>
    <w:rsid w:val="22987C80"/>
    <w:rsid w:val="24192CCC"/>
    <w:rsid w:val="2C71584E"/>
    <w:rsid w:val="39A66CD4"/>
    <w:rsid w:val="3C7D4FB5"/>
    <w:rsid w:val="3CD52CE1"/>
    <w:rsid w:val="3DB47B36"/>
    <w:rsid w:val="3DCB345B"/>
    <w:rsid w:val="3E497394"/>
    <w:rsid w:val="410F2E6A"/>
    <w:rsid w:val="433B3139"/>
    <w:rsid w:val="4430136C"/>
    <w:rsid w:val="46BF20CD"/>
    <w:rsid w:val="472D6416"/>
    <w:rsid w:val="4AB0382B"/>
    <w:rsid w:val="569868B5"/>
    <w:rsid w:val="5AF1515D"/>
    <w:rsid w:val="5F4F0CE4"/>
    <w:rsid w:val="611F6817"/>
    <w:rsid w:val="6470330B"/>
    <w:rsid w:val="666C16EE"/>
    <w:rsid w:val="66CA1754"/>
    <w:rsid w:val="6A7161EF"/>
    <w:rsid w:val="6F1E65D4"/>
    <w:rsid w:val="6F266C86"/>
    <w:rsid w:val="6F5042C2"/>
    <w:rsid w:val="70246516"/>
    <w:rsid w:val="74316312"/>
    <w:rsid w:val="780F13C8"/>
    <w:rsid w:val="793801DD"/>
    <w:rsid w:val="7C385448"/>
    <w:rsid w:val="7CB3663D"/>
    <w:rsid w:val="7DD443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2605</Words>
  <Characters>2869</Characters>
  <Lines>22</Lines>
  <Paragraphs>6</Paragraphs>
  <TotalTime>0</TotalTime>
  <ScaleCrop>false</ScaleCrop>
  <LinksUpToDate>false</LinksUpToDate>
  <CharactersWithSpaces>2893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2023-03-15T10:28:00Z</dcterms:created>
  <dc:creator>juvg</dc:creator>
  <cp:lastModifiedBy>Administrator</cp:lastModifiedBy>
  <dcterms:modified xsi:type="dcterms:W3CDTF">2023-03-20T01:27:53Z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90FD77BB93CD4D2D861DAC0B3266B5EE</vt:lpwstr>
  </property>
</Properties>
</file>