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宋体"/>
          <w:color w:val="000000"/>
          <w:sz w:val="6"/>
          <w:szCs w:val="6"/>
          <w:lang w:eastAsia="zh-CN"/>
        </w:rPr>
      </w:pPr>
    </w:p>
    <w:p>
      <w:pPr>
        <w:snapToGrid w:val="0"/>
        <w:jc w:val="center"/>
        <w:rPr>
          <w:color w:val="000000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szCs w:val="21"/>
              </w:rPr>
              <w:t>1020047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世界文明史（英语）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顾君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"mailto:21014@gench.edu.cn" </w:instrText>
            </w:r>
            <w:r>
              <w:fldChar w:fldCharType="separate"/>
            </w:r>
            <w:r>
              <w:rPr>
                <w:color w:val="000000"/>
                <w:szCs w:val="21"/>
              </w:rPr>
              <w:t>21014@gench.edu.cn</w:t>
            </w:r>
            <w:r>
              <w:rPr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英语B20-10\11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color w:val="000000"/>
                <w:sz w:val="21"/>
                <w:szCs w:val="21"/>
                <w:lang w:eastAsia="zh-CN"/>
              </w:rPr>
              <w:t>四教106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周二下午16：00-17：00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地点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外国语221办公室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西方文明史概述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：井卫华、王红欣，中国电力出版社</w:t>
            </w:r>
          </w:p>
        </w:tc>
      </w:tr>
    </w:tbl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501"/>
        <w:gridCol w:w="1644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课程介绍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第一单元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绪论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、“文化”与“文明”的含义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、文明史课程的主要内容和难点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、历史的意义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Ansi="新宋体" w:eastAsia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第二单元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文明之前的人类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、探求人类的起源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、关于“劳动创造人”命题的讨论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、文明前人类的文化成就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Ansi="新宋体" w:eastAsia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古希腊文明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希腊化时代的文明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1、希腊文明的曙光――克里特和迈锡尼文明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2、古代希腊社会经济政治的发展及其特点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3、古希腊的神话与宗教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4、古希腊的哲学和政治学 </w:t>
            </w:r>
          </w:p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5、古希腊的文学和艺术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 xml:space="preserve">、亚历山大大帝的征服与希腊化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 xml:space="preserve">、希腊化时期的哲学 </w:t>
            </w:r>
          </w:p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cs="宋体"/>
                <w:sz w:val="18"/>
                <w:szCs w:val="18"/>
              </w:rPr>
              <w:t>、希腊化时期的文学和艺术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Ansi="新宋体" w:eastAsia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color w:val="000000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古罗马文明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1、古罗马文明的时空背景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2、古罗马的文字、文学与史学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3、古罗马的哲学、政治思想与法学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4、基督教的起源与演变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5、古罗马的建筑与艺术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古埃及文明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、寻找古埃及的踪迹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、埃及文明的时空背景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eastAsia="新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3、古代埃及文明的主要特征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单元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美索不达米亚文明和波斯文明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、简要比较与埃及文明的异同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、苏美尔文明的贡献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、古巴比伦文明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、亚述帝国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、新巴比伦的复兴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6、波斯文明（古代伊朗）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新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eastAsia="新宋体"/>
                <w:b/>
                <w:sz w:val="18"/>
                <w:szCs w:val="18"/>
                <w:lang w:eastAsia="zh-CN"/>
              </w:rPr>
              <w:t>第七单元 希伯来文明</w:t>
            </w:r>
          </w:p>
          <w:p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、希伯来人的传说和历史</w:t>
            </w:r>
            <w:r>
              <w:rPr>
                <w:rFonts w:eastAsia="新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、希伯来宗教思想</w:t>
            </w:r>
            <w:r>
              <w:rPr>
                <w:rFonts w:eastAsia="新宋体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eastAsia="新宋体"/>
                <w:sz w:val="18"/>
                <w:szCs w:val="18"/>
                <w:lang w:eastAsia="zh-CN"/>
              </w:rPr>
              <w:t>、希伯来的法律、文学和哲学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单元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古代印度文明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1、印度的历史风貌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2、印度河文明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3、古代印度政治和社会的演进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4、古代印度的文化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第九单元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中世纪欧洲文明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1、对“中世纪”一词的认识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2、拜占庭文化的突出成就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3、西欧中世纪早期的封建制度和教会制度 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4、中世纪的鼎盛时期 </w:t>
            </w:r>
          </w:p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5、中古时期的欧洲文化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第十单元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中世纪阿拉伯－伊斯兰文明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1、伊斯兰教的形成和基本教义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2、中世纪阿拉拍国家的政治和社会演变</w:t>
            </w:r>
          </w:p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3、阿拉伯文化成就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第十一单元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欧洲的文艺复兴运动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1、对文艺复兴运动的理解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2、人文主义思想的产生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3、意大利文艺复兴早期文学三杰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4、光彩夺目的造型艺术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5、马基雅弗利——资产阶级政治学的奠基者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6、欧洲其他国家的文艺复兴运动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7、文艺复兴时期的自然科学和哲学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第十二单元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地理大发现和西欧的扩张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1、地理大发现之前的美洲大陆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2、地理大发现的背景的讨论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3、葡萄牙和西班牙的扩张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4、地理大发现对西欧的影响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Ansi="新宋体"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 xml:space="preserve">小组汇报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第十三单元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欧洲启蒙运动时期的文化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、十七、十八世纪的欧洲社会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、自然科学的发展与理性主义思潮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、启蒙运动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、启蒙运动时期的文学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、巴罗克、洛可可风格的视觉艺术</w:t>
            </w:r>
          </w:p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、十七、十八世纪的音乐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第十四单元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十九世纪的工业文明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1、工业化及其后果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2、法国大革命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3、自由主义、民族主义和社会主义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4、十九世纪的艺术：从古典主义到印象主义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5、十九世纪的文学流派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第十五单元</w:t>
            </w: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人类文明的新世纪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文明体的概念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</w:rPr>
              <w:t>文化的认同感</w:t>
            </w:r>
          </w:p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3、</w:t>
            </w:r>
            <w:r>
              <w:rPr>
                <w:rFonts w:hint="eastAsia" w:ascii="宋体" w:hAnsi="宋体" w:cs="宋体"/>
                <w:sz w:val="18"/>
                <w:szCs w:val="18"/>
              </w:rPr>
              <w:t>民族文化和全球文化</w:t>
            </w:r>
            <w: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  <w:t>的关系</w:t>
            </w:r>
          </w:p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Ansi="新宋体" w:eastAsia="新宋体"/>
                <w:sz w:val="18"/>
                <w:szCs w:val="18"/>
              </w:rPr>
            </w:pPr>
            <w:r>
              <w:rPr>
                <w:rFonts w:hAnsi="新宋体" w:eastAsia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hAnsi="新宋体" w:eastAsia="新宋体"/>
                <w:sz w:val="18"/>
                <w:szCs w:val="18"/>
              </w:rPr>
              <w:t>讨论</w:t>
            </w:r>
          </w:p>
          <w:p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教材</w:t>
            </w:r>
            <w:r>
              <w:rPr>
                <w:rFonts w:hAnsi="新宋体" w:eastAsia="新宋体"/>
                <w:sz w:val="18"/>
                <w:szCs w:val="18"/>
              </w:rPr>
              <w:t>预习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、复习、</w:t>
            </w:r>
            <w:r>
              <w:rPr>
                <w:rFonts w:hint="eastAsia" w:hAnsi="新宋体" w:eastAsia="新宋体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hint="eastAsia" w:hAnsi="新宋体" w:eastAsia="新宋体"/>
                <w:sz w:val="18"/>
                <w:szCs w:val="18"/>
                <w:lang w:eastAsia="zh-CN"/>
              </w:rPr>
              <w:t>小组汇报</w:t>
            </w:r>
          </w:p>
          <w:p>
            <w:pPr>
              <w:jc w:val="both"/>
              <w:rPr>
                <w:rFonts w:hAnsi="新宋体" w:eastAsia="新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 w:eastAsiaTheme="minorEastAsia"/>
                <w:b/>
                <w:sz w:val="18"/>
                <w:szCs w:val="18"/>
                <w:lang w:eastAsia="zh-CN"/>
              </w:rPr>
              <w:t>期末考查</w:t>
            </w:r>
          </w:p>
        </w:tc>
        <w:tc>
          <w:tcPr>
            <w:tcW w:w="1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hint="eastAsia" w:eastAsia="新宋体"/>
                <w:sz w:val="18"/>
                <w:szCs w:val="18"/>
                <w:lang w:eastAsia="zh-CN"/>
              </w:rPr>
              <w:t>纸笔测试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="147" w:tblpY="24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04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3030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 w:themeColor="text1"/>
                <w:sz w:val="20"/>
                <w:szCs w:val="20"/>
                <w:lang w:eastAsia="zh-CN"/>
              </w:rPr>
              <w:t>期末笔试</w:t>
            </w:r>
          </w:p>
        </w:tc>
        <w:tc>
          <w:tcPr>
            <w:tcW w:w="3030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55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X1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0"/>
                <w:szCs w:val="20"/>
                <w:lang w:eastAsia="zh-CN"/>
              </w:rPr>
              <w:t>口头汇报</w:t>
            </w:r>
          </w:p>
        </w:tc>
        <w:tc>
          <w:tcPr>
            <w:tcW w:w="3030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X2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思维导图</w:t>
            </w:r>
          </w:p>
        </w:tc>
        <w:tc>
          <w:tcPr>
            <w:tcW w:w="3030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9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3045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0"/>
                <w:szCs w:val="20"/>
                <w:lang w:eastAsia="zh-CN"/>
              </w:rPr>
              <w:t>考勤、课堂表现</w:t>
            </w:r>
          </w:p>
        </w:tc>
        <w:tc>
          <w:tcPr>
            <w:tcW w:w="3030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:lang w:eastAsia="zh-CN"/>
              </w:rPr>
              <w:t>15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495300" cy="33337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619125" cy="286385"/>
            <wp:effectExtent l="0" t="0" r="9525" b="0"/>
            <wp:docPr id="5" name="图片 5" descr="0393bae2c15f0a36733974e87d0b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93bae2c15f0a36733974e87d0b573"/>
                    <pic:cNvPicPr/>
                  </pic:nvPicPr>
                  <pic:blipFill>
                    <a:blip r:embed="rId8">
                      <a:clrChange>
                        <a:clrFrom>
                          <a:srgbClr val="A1A09E"/>
                        </a:clrFrom>
                        <a:clrTo>
                          <a:srgbClr val="A1A09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8" t="48926" r="33722" b="4240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2021年9月6日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sz w:val="28"/>
          <w:szCs w:val="28"/>
          <w:lang w:eastAsia="zh-CN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華康儷中黑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3050" cy="241300"/>
          <wp:effectExtent l="0" t="0" r="6350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2050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-29845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1131"/>
    <w:rsid w:val="000138B2"/>
    <w:rsid w:val="00024E8E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519"/>
    <w:rsid w:val="00077F32"/>
    <w:rsid w:val="00081FA0"/>
    <w:rsid w:val="00082907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0C85"/>
    <w:rsid w:val="000F3B7C"/>
    <w:rsid w:val="000F3F3A"/>
    <w:rsid w:val="000F5825"/>
    <w:rsid w:val="000F77FE"/>
    <w:rsid w:val="001103D4"/>
    <w:rsid w:val="001121A1"/>
    <w:rsid w:val="00114174"/>
    <w:rsid w:val="0011669C"/>
    <w:rsid w:val="001212AD"/>
    <w:rsid w:val="00122DEA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5CE"/>
    <w:rsid w:val="00176B28"/>
    <w:rsid w:val="0017703A"/>
    <w:rsid w:val="00187761"/>
    <w:rsid w:val="00187F2F"/>
    <w:rsid w:val="00190BF2"/>
    <w:rsid w:val="001918B2"/>
    <w:rsid w:val="00191FA4"/>
    <w:rsid w:val="001A1DA2"/>
    <w:rsid w:val="001A5966"/>
    <w:rsid w:val="001A6911"/>
    <w:rsid w:val="001B1B60"/>
    <w:rsid w:val="001B6FE9"/>
    <w:rsid w:val="001B7389"/>
    <w:rsid w:val="001C2E51"/>
    <w:rsid w:val="001C3B50"/>
    <w:rsid w:val="001C55C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528"/>
    <w:rsid w:val="002174A6"/>
    <w:rsid w:val="0021779C"/>
    <w:rsid w:val="00222779"/>
    <w:rsid w:val="00223D7C"/>
    <w:rsid w:val="00233384"/>
    <w:rsid w:val="00233529"/>
    <w:rsid w:val="0023565E"/>
    <w:rsid w:val="00280A20"/>
    <w:rsid w:val="00283A9D"/>
    <w:rsid w:val="00290EB6"/>
    <w:rsid w:val="00292F4B"/>
    <w:rsid w:val="002A0689"/>
    <w:rsid w:val="002C578A"/>
    <w:rsid w:val="002D21B9"/>
    <w:rsid w:val="002D2D03"/>
    <w:rsid w:val="002D7261"/>
    <w:rsid w:val="002E0E77"/>
    <w:rsid w:val="002E17F7"/>
    <w:rsid w:val="002E39E6"/>
    <w:rsid w:val="002E7F5C"/>
    <w:rsid w:val="002F20BD"/>
    <w:rsid w:val="002F2551"/>
    <w:rsid w:val="002F4DC5"/>
    <w:rsid w:val="00300031"/>
    <w:rsid w:val="00302917"/>
    <w:rsid w:val="003111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0DB5"/>
    <w:rsid w:val="003958D4"/>
    <w:rsid w:val="003A11F8"/>
    <w:rsid w:val="003A440D"/>
    <w:rsid w:val="003A5DE5"/>
    <w:rsid w:val="003B1E31"/>
    <w:rsid w:val="003B6082"/>
    <w:rsid w:val="003B78CD"/>
    <w:rsid w:val="003B7925"/>
    <w:rsid w:val="003B79A5"/>
    <w:rsid w:val="003B7E66"/>
    <w:rsid w:val="003C2AFE"/>
    <w:rsid w:val="003C3350"/>
    <w:rsid w:val="003D016C"/>
    <w:rsid w:val="003D2737"/>
    <w:rsid w:val="003E1221"/>
    <w:rsid w:val="003E152E"/>
    <w:rsid w:val="003F0A1F"/>
    <w:rsid w:val="003F51DB"/>
    <w:rsid w:val="003F5A06"/>
    <w:rsid w:val="003F6B48"/>
    <w:rsid w:val="0040254E"/>
    <w:rsid w:val="00402CF7"/>
    <w:rsid w:val="00411A2E"/>
    <w:rsid w:val="00415B53"/>
    <w:rsid w:val="00416E3A"/>
    <w:rsid w:val="00421F6F"/>
    <w:rsid w:val="00422249"/>
    <w:rsid w:val="00422B54"/>
    <w:rsid w:val="00423345"/>
    <w:rsid w:val="0043270C"/>
    <w:rsid w:val="00432C2D"/>
    <w:rsid w:val="0044371A"/>
    <w:rsid w:val="00452E85"/>
    <w:rsid w:val="00452ED4"/>
    <w:rsid w:val="00460FAC"/>
    <w:rsid w:val="00463BDD"/>
    <w:rsid w:val="00472676"/>
    <w:rsid w:val="00472995"/>
    <w:rsid w:val="0047373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75"/>
    <w:rsid w:val="004C1D3E"/>
    <w:rsid w:val="004C4313"/>
    <w:rsid w:val="004C7613"/>
    <w:rsid w:val="004D07ED"/>
    <w:rsid w:val="004D504F"/>
    <w:rsid w:val="004E04D5"/>
    <w:rsid w:val="004E412A"/>
    <w:rsid w:val="004F0DAB"/>
    <w:rsid w:val="005003D0"/>
    <w:rsid w:val="00503BD4"/>
    <w:rsid w:val="005041F9"/>
    <w:rsid w:val="005051C3"/>
    <w:rsid w:val="00505F1C"/>
    <w:rsid w:val="00506D37"/>
    <w:rsid w:val="00507C41"/>
    <w:rsid w:val="00512339"/>
    <w:rsid w:val="0051562E"/>
    <w:rsid w:val="0052787A"/>
    <w:rsid w:val="005306A4"/>
    <w:rsid w:val="00530738"/>
    <w:rsid w:val="00531494"/>
    <w:rsid w:val="00532DB4"/>
    <w:rsid w:val="00541E3A"/>
    <w:rsid w:val="005452F2"/>
    <w:rsid w:val="00547A1D"/>
    <w:rsid w:val="00552F8A"/>
    <w:rsid w:val="00554878"/>
    <w:rsid w:val="0056101B"/>
    <w:rsid w:val="0056466D"/>
    <w:rsid w:val="0056717F"/>
    <w:rsid w:val="00570125"/>
    <w:rsid w:val="00573FD0"/>
    <w:rsid w:val="0057475B"/>
    <w:rsid w:val="00583FF3"/>
    <w:rsid w:val="00587CC3"/>
    <w:rsid w:val="00594DF1"/>
    <w:rsid w:val="005A136E"/>
    <w:rsid w:val="005A18BA"/>
    <w:rsid w:val="005B3B50"/>
    <w:rsid w:val="005B6225"/>
    <w:rsid w:val="005C4583"/>
    <w:rsid w:val="005D54FC"/>
    <w:rsid w:val="005E29D2"/>
    <w:rsid w:val="005E7A88"/>
    <w:rsid w:val="005F0931"/>
    <w:rsid w:val="005F2CBF"/>
    <w:rsid w:val="005F6E7E"/>
    <w:rsid w:val="00602CA5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977"/>
    <w:rsid w:val="006A2DDC"/>
    <w:rsid w:val="006A4FA3"/>
    <w:rsid w:val="006B0F20"/>
    <w:rsid w:val="006B2D20"/>
    <w:rsid w:val="006B3072"/>
    <w:rsid w:val="006C15AE"/>
    <w:rsid w:val="006C5B2B"/>
    <w:rsid w:val="006D5C73"/>
    <w:rsid w:val="006D7264"/>
    <w:rsid w:val="006E5451"/>
    <w:rsid w:val="006F2384"/>
    <w:rsid w:val="006F4482"/>
    <w:rsid w:val="006F5294"/>
    <w:rsid w:val="00701733"/>
    <w:rsid w:val="00701C32"/>
    <w:rsid w:val="00704C15"/>
    <w:rsid w:val="0070511C"/>
    <w:rsid w:val="00713E9B"/>
    <w:rsid w:val="00713EF1"/>
    <w:rsid w:val="00714CF5"/>
    <w:rsid w:val="007308B2"/>
    <w:rsid w:val="0073594C"/>
    <w:rsid w:val="00736189"/>
    <w:rsid w:val="00743E1E"/>
    <w:rsid w:val="00747D81"/>
    <w:rsid w:val="007507A0"/>
    <w:rsid w:val="00751EF5"/>
    <w:rsid w:val="00752375"/>
    <w:rsid w:val="007604A8"/>
    <w:rsid w:val="00761732"/>
    <w:rsid w:val="007637A0"/>
    <w:rsid w:val="007674EF"/>
    <w:rsid w:val="00767E56"/>
    <w:rsid w:val="0077091F"/>
    <w:rsid w:val="007752C7"/>
    <w:rsid w:val="0078027D"/>
    <w:rsid w:val="00780EC3"/>
    <w:rsid w:val="007825FB"/>
    <w:rsid w:val="0078282E"/>
    <w:rsid w:val="007829F6"/>
    <w:rsid w:val="00787558"/>
    <w:rsid w:val="00787DF8"/>
    <w:rsid w:val="00794E0E"/>
    <w:rsid w:val="007A4668"/>
    <w:rsid w:val="007B071F"/>
    <w:rsid w:val="007B0FB8"/>
    <w:rsid w:val="007B381A"/>
    <w:rsid w:val="007B59C2"/>
    <w:rsid w:val="007B5F95"/>
    <w:rsid w:val="007C27C3"/>
    <w:rsid w:val="007C3319"/>
    <w:rsid w:val="007C4971"/>
    <w:rsid w:val="007C646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CE4"/>
    <w:rsid w:val="008060B9"/>
    <w:rsid w:val="00806BE4"/>
    <w:rsid w:val="00810631"/>
    <w:rsid w:val="00810F56"/>
    <w:rsid w:val="00811588"/>
    <w:rsid w:val="00811626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A4C"/>
    <w:rsid w:val="008B0170"/>
    <w:rsid w:val="008B2A87"/>
    <w:rsid w:val="008B3DB4"/>
    <w:rsid w:val="008B56AB"/>
    <w:rsid w:val="008B71F2"/>
    <w:rsid w:val="008C2F3A"/>
    <w:rsid w:val="008D2640"/>
    <w:rsid w:val="008E2CC9"/>
    <w:rsid w:val="008E36BA"/>
    <w:rsid w:val="008E595C"/>
    <w:rsid w:val="008F099E"/>
    <w:rsid w:val="008F2379"/>
    <w:rsid w:val="008F26F4"/>
    <w:rsid w:val="008F2AD8"/>
    <w:rsid w:val="00900A34"/>
    <w:rsid w:val="009035F1"/>
    <w:rsid w:val="0091127F"/>
    <w:rsid w:val="00914603"/>
    <w:rsid w:val="009168F4"/>
    <w:rsid w:val="00920D39"/>
    <w:rsid w:val="00922B9C"/>
    <w:rsid w:val="0092367E"/>
    <w:rsid w:val="00925AAB"/>
    <w:rsid w:val="00927E1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4E9"/>
    <w:rsid w:val="00964A1C"/>
    <w:rsid w:val="0097100A"/>
    <w:rsid w:val="00971D52"/>
    <w:rsid w:val="00973BAA"/>
    <w:rsid w:val="00975747"/>
    <w:rsid w:val="009859BF"/>
    <w:rsid w:val="00990BDA"/>
    <w:rsid w:val="0099294B"/>
    <w:rsid w:val="009937CB"/>
    <w:rsid w:val="009959B1"/>
    <w:rsid w:val="0099751B"/>
    <w:rsid w:val="00997D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EF2"/>
    <w:rsid w:val="009E411E"/>
    <w:rsid w:val="009E4677"/>
    <w:rsid w:val="009F2975"/>
    <w:rsid w:val="009F564F"/>
    <w:rsid w:val="009F660E"/>
    <w:rsid w:val="009F716D"/>
    <w:rsid w:val="009F725E"/>
    <w:rsid w:val="009F7496"/>
    <w:rsid w:val="00A005F4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2631F"/>
    <w:rsid w:val="00A3339A"/>
    <w:rsid w:val="00A33917"/>
    <w:rsid w:val="00A36DF9"/>
    <w:rsid w:val="00A41A77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7531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6887"/>
    <w:rsid w:val="00B276C4"/>
    <w:rsid w:val="00B3219E"/>
    <w:rsid w:val="00B36387"/>
    <w:rsid w:val="00B3667D"/>
    <w:rsid w:val="00B366E1"/>
    <w:rsid w:val="00B36D8C"/>
    <w:rsid w:val="00B371AE"/>
    <w:rsid w:val="00B438B9"/>
    <w:rsid w:val="00B44DC3"/>
    <w:rsid w:val="00B527EC"/>
    <w:rsid w:val="00B64D12"/>
    <w:rsid w:val="00B751A9"/>
    <w:rsid w:val="00B7624C"/>
    <w:rsid w:val="00B767B7"/>
    <w:rsid w:val="00BA5396"/>
    <w:rsid w:val="00BA550F"/>
    <w:rsid w:val="00BB00B3"/>
    <w:rsid w:val="00BC09B7"/>
    <w:rsid w:val="00BC622E"/>
    <w:rsid w:val="00BE1F18"/>
    <w:rsid w:val="00BE7EFB"/>
    <w:rsid w:val="00BF1151"/>
    <w:rsid w:val="00BF7135"/>
    <w:rsid w:val="00C04815"/>
    <w:rsid w:val="00C1098E"/>
    <w:rsid w:val="00C13E75"/>
    <w:rsid w:val="00C146F1"/>
    <w:rsid w:val="00C15FA6"/>
    <w:rsid w:val="00C164B5"/>
    <w:rsid w:val="00C170D9"/>
    <w:rsid w:val="00C2355D"/>
    <w:rsid w:val="00C2754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364"/>
    <w:rsid w:val="00C5743B"/>
    <w:rsid w:val="00C60FF7"/>
    <w:rsid w:val="00C61447"/>
    <w:rsid w:val="00C64518"/>
    <w:rsid w:val="00C6529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EC3"/>
    <w:rsid w:val="00CC0BE5"/>
    <w:rsid w:val="00CC7DCB"/>
    <w:rsid w:val="00CD04B3"/>
    <w:rsid w:val="00CE12AB"/>
    <w:rsid w:val="00CE28B7"/>
    <w:rsid w:val="00CE601F"/>
    <w:rsid w:val="00CE73B5"/>
    <w:rsid w:val="00CF057C"/>
    <w:rsid w:val="00CF089F"/>
    <w:rsid w:val="00CF317D"/>
    <w:rsid w:val="00CF4835"/>
    <w:rsid w:val="00D01862"/>
    <w:rsid w:val="00D06971"/>
    <w:rsid w:val="00D069F5"/>
    <w:rsid w:val="00D07EB2"/>
    <w:rsid w:val="00D11703"/>
    <w:rsid w:val="00D11800"/>
    <w:rsid w:val="00D11BCB"/>
    <w:rsid w:val="00D15EC3"/>
    <w:rsid w:val="00D16835"/>
    <w:rsid w:val="00D20242"/>
    <w:rsid w:val="00D203F9"/>
    <w:rsid w:val="00D237C7"/>
    <w:rsid w:val="00D36F07"/>
    <w:rsid w:val="00D43183"/>
    <w:rsid w:val="00D51526"/>
    <w:rsid w:val="00D5461A"/>
    <w:rsid w:val="00D547FE"/>
    <w:rsid w:val="00D572E7"/>
    <w:rsid w:val="00D60D3E"/>
    <w:rsid w:val="00D65223"/>
    <w:rsid w:val="00D7212C"/>
    <w:rsid w:val="00D75B4D"/>
    <w:rsid w:val="00D77CB5"/>
    <w:rsid w:val="00D8659C"/>
    <w:rsid w:val="00D87174"/>
    <w:rsid w:val="00D87438"/>
    <w:rsid w:val="00D92235"/>
    <w:rsid w:val="00DA48B7"/>
    <w:rsid w:val="00DB3280"/>
    <w:rsid w:val="00DB7433"/>
    <w:rsid w:val="00DC1BDA"/>
    <w:rsid w:val="00DC37E5"/>
    <w:rsid w:val="00DC78C9"/>
    <w:rsid w:val="00DC7AA0"/>
    <w:rsid w:val="00DD0E64"/>
    <w:rsid w:val="00DD3088"/>
    <w:rsid w:val="00DD78B1"/>
    <w:rsid w:val="00DE7A45"/>
    <w:rsid w:val="00DF29BA"/>
    <w:rsid w:val="00DF7EBD"/>
    <w:rsid w:val="00E020D5"/>
    <w:rsid w:val="00E02A66"/>
    <w:rsid w:val="00E0534E"/>
    <w:rsid w:val="00E0539B"/>
    <w:rsid w:val="00E0657D"/>
    <w:rsid w:val="00E07D9C"/>
    <w:rsid w:val="00E1401C"/>
    <w:rsid w:val="00E1648B"/>
    <w:rsid w:val="00E166D8"/>
    <w:rsid w:val="00E17EEE"/>
    <w:rsid w:val="00E20B29"/>
    <w:rsid w:val="00E23C28"/>
    <w:rsid w:val="00E27623"/>
    <w:rsid w:val="00E31628"/>
    <w:rsid w:val="00E31D01"/>
    <w:rsid w:val="00E32DD8"/>
    <w:rsid w:val="00E4037B"/>
    <w:rsid w:val="00E41961"/>
    <w:rsid w:val="00E43444"/>
    <w:rsid w:val="00E46564"/>
    <w:rsid w:val="00E52CD7"/>
    <w:rsid w:val="00E573C0"/>
    <w:rsid w:val="00E57781"/>
    <w:rsid w:val="00E611E6"/>
    <w:rsid w:val="00E63AF8"/>
    <w:rsid w:val="00E67717"/>
    <w:rsid w:val="00E70DFC"/>
    <w:rsid w:val="00E72B2E"/>
    <w:rsid w:val="00E72C30"/>
    <w:rsid w:val="00E8561E"/>
    <w:rsid w:val="00E92914"/>
    <w:rsid w:val="00E939F9"/>
    <w:rsid w:val="00E9734C"/>
    <w:rsid w:val="00EA0C9D"/>
    <w:rsid w:val="00EA36A4"/>
    <w:rsid w:val="00EA5341"/>
    <w:rsid w:val="00EA54AF"/>
    <w:rsid w:val="00EB4D8A"/>
    <w:rsid w:val="00EB65D8"/>
    <w:rsid w:val="00EB752B"/>
    <w:rsid w:val="00EB7657"/>
    <w:rsid w:val="00EC05BC"/>
    <w:rsid w:val="00EC4CB9"/>
    <w:rsid w:val="00EC6815"/>
    <w:rsid w:val="00EC7382"/>
    <w:rsid w:val="00ED01BA"/>
    <w:rsid w:val="00ED092D"/>
    <w:rsid w:val="00ED1E51"/>
    <w:rsid w:val="00ED41B5"/>
    <w:rsid w:val="00ED6D42"/>
    <w:rsid w:val="00EE1656"/>
    <w:rsid w:val="00EF09CE"/>
    <w:rsid w:val="00F017A7"/>
    <w:rsid w:val="00F02E1D"/>
    <w:rsid w:val="00F03CA8"/>
    <w:rsid w:val="00F04720"/>
    <w:rsid w:val="00F1587F"/>
    <w:rsid w:val="00F2112C"/>
    <w:rsid w:val="00F24B0A"/>
    <w:rsid w:val="00F2634D"/>
    <w:rsid w:val="00F31A0E"/>
    <w:rsid w:val="00F31FDD"/>
    <w:rsid w:val="00F418D3"/>
    <w:rsid w:val="00F45EBF"/>
    <w:rsid w:val="00F5440B"/>
    <w:rsid w:val="00F54438"/>
    <w:rsid w:val="00F54FAF"/>
    <w:rsid w:val="00F55A8A"/>
    <w:rsid w:val="00F57A97"/>
    <w:rsid w:val="00F609A0"/>
    <w:rsid w:val="00F61FD6"/>
    <w:rsid w:val="00F6290B"/>
    <w:rsid w:val="00F62A3B"/>
    <w:rsid w:val="00F631DB"/>
    <w:rsid w:val="00F633F9"/>
    <w:rsid w:val="00F67F46"/>
    <w:rsid w:val="00F7425F"/>
    <w:rsid w:val="00F75B0B"/>
    <w:rsid w:val="00F91469"/>
    <w:rsid w:val="00F938D7"/>
    <w:rsid w:val="00F968BE"/>
    <w:rsid w:val="00FA57E1"/>
    <w:rsid w:val="00FB15A4"/>
    <w:rsid w:val="00FB1F55"/>
    <w:rsid w:val="00FB4AE3"/>
    <w:rsid w:val="00FC4AC1"/>
    <w:rsid w:val="00FD2930"/>
    <w:rsid w:val="00FD313C"/>
    <w:rsid w:val="00FE319F"/>
    <w:rsid w:val="00FE6709"/>
    <w:rsid w:val="00FF2D60"/>
    <w:rsid w:val="02960728"/>
    <w:rsid w:val="031869CB"/>
    <w:rsid w:val="043B0E31"/>
    <w:rsid w:val="06BB34D3"/>
    <w:rsid w:val="0A4D717D"/>
    <w:rsid w:val="0B02141F"/>
    <w:rsid w:val="0D3B2EA2"/>
    <w:rsid w:val="0DB76A4A"/>
    <w:rsid w:val="0EC7715B"/>
    <w:rsid w:val="12624370"/>
    <w:rsid w:val="127A71DA"/>
    <w:rsid w:val="1AD372D3"/>
    <w:rsid w:val="21AC36F9"/>
    <w:rsid w:val="292C3FD8"/>
    <w:rsid w:val="2BFE7FD4"/>
    <w:rsid w:val="2E371674"/>
    <w:rsid w:val="2EDFAF90"/>
    <w:rsid w:val="32522EC0"/>
    <w:rsid w:val="3C5C2F48"/>
    <w:rsid w:val="3DFB2192"/>
    <w:rsid w:val="3EE64387"/>
    <w:rsid w:val="3EF26A71"/>
    <w:rsid w:val="3FAEB474"/>
    <w:rsid w:val="3FD9CFCF"/>
    <w:rsid w:val="4E6243CF"/>
    <w:rsid w:val="4F282F94"/>
    <w:rsid w:val="517D056D"/>
    <w:rsid w:val="533B713C"/>
    <w:rsid w:val="53FFB805"/>
    <w:rsid w:val="55E97FC0"/>
    <w:rsid w:val="579E58DD"/>
    <w:rsid w:val="5B76A91F"/>
    <w:rsid w:val="5BDF19BF"/>
    <w:rsid w:val="5FFB2702"/>
    <w:rsid w:val="5FFE7444"/>
    <w:rsid w:val="5FFF0449"/>
    <w:rsid w:val="634A6113"/>
    <w:rsid w:val="63A80BEA"/>
    <w:rsid w:val="63D106C9"/>
    <w:rsid w:val="63DB2280"/>
    <w:rsid w:val="63E40986"/>
    <w:rsid w:val="64BF72A7"/>
    <w:rsid w:val="65310993"/>
    <w:rsid w:val="653F98DA"/>
    <w:rsid w:val="654764EB"/>
    <w:rsid w:val="6DBB6AF6"/>
    <w:rsid w:val="6EFECC3A"/>
    <w:rsid w:val="6F9C6022"/>
    <w:rsid w:val="6FFF1D56"/>
    <w:rsid w:val="73E53727"/>
    <w:rsid w:val="73F7E698"/>
    <w:rsid w:val="7536B4DD"/>
    <w:rsid w:val="760F734E"/>
    <w:rsid w:val="77DF176E"/>
    <w:rsid w:val="77FF51EE"/>
    <w:rsid w:val="77FFC2AD"/>
    <w:rsid w:val="79F722B6"/>
    <w:rsid w:val="7B791BCD"/>
    <w:rsid w:val="7BEB7125"/>
    <w:rsid w:val="7C140201"/>
    <w:rsid w:val="7EF19F7D"/>
    <w:rsid w:val="7EFFD2C8"/>
    <w:rsid w:val="7F5AB773"/>
    <w:rsid w:val="7F768F22"/>
    <w:rsid w:val="7FE7C07D"/>
    <w:rsid w:val="7FFF4834"/>
    <w:rsid w:val="9BBECC6B"/>
    <w:rsid w:val="9FEF9B6B"/>
    <w:rsid w:val="A2FFF308"/>
    <w:rsid w:val="A7F7B854"/>
    <w:rsid w:val="AEEDD049"/>
    <w:rsid w:val="BEEFD9DA"/>
    <w:rsid w:val="BEF3F23D"/>
    <w:rsid w:val="BF51F8F8"/>
    <w:rsid w:val="BF9E771B"/>
    <w:rsid w:val="CA9F2A76"/>
    <w:rsid w:val="D43EB268"/>
    <w:rsid w:val="D6FF4D40"/>
    <w:rsid w:val="D83650A2"/>
    <w:rsid w:val="DF577DC8"/>
    <w:rsid w:val="DFEBB2AD"/>
    <w:rsid w:val="E29A1F47"/>
    <w:rsid w:val="E3BF62E2"/>
    <w:rsid w:val="E3F78D0E"/>
    <w:rsid w:val="E6F3891D"/>
    <w:rsid w:val="EABFFC47"/>
    <w:rsid w:val="EFEA554F"/>
    <w:rsid w:val="F79E5960"/>
    <w:rsid w:val="F7F76948"/>
    <w:rsid w:val="F8DD42FF"/>
    <w:rsid w:val="F9BE5208"/>
    <w:rsid w:val="FBBBEFC3"/>
    <w:rsid w:val="FBCF0E06"/>
    <w:rsid w:val="FBFE4C4A"/>
    <w:rsid w:val="FD56EDBB"/>
    <w:rsid w:val="FDAA752F"/>
    <w:rsid w:val="FE7D7231"/>
    <w:rsid w:val="FF3C34AB"/>
    <w:rsid w:val="FF7B5778"/>
    <w:rsid w:val="FFDC8262"/>
    <w:rsid w:val="FFDEAC73"/>
    <w:rsid w:val="FFE3B62E"/>
    <w:rsid w:val="FFEEBDFC"/>
    <w:rsid w:val="FFF66A24"/>
    <w:rsid w:val="FFFFE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nhideWhenUsed="0" w:uiPriority="0" w:semiHidden="0" w:name="List Bullet 2"/>
    <w:lsdException w:uiPriority="0" w:name="List Bullet 3"/>
    <w:lsdException w:uiPriority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1615</Words>
  <Characters>1682</Characters>
  <Lines>14</Lines>
  <Paragraphs>4</Paragraphs>
  <TotalTime>45</TotalTime>
  <ScaleCrop>false</ScaleCrop>
  <LinksUpToDate>false</LinksUpToDate>
  <CharactersWithSpaces>1758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2021-09-08T18:02:00Z</dcterms:created>
  <dc:creator>*****</dc:creator>
  <cp:lastModifiedBy>Administrator</cp:lastModifiedBy>
  <cp:lastPrinted>2021-10-14T00:09:00Z</cp:lastPrinted>
  <dcterms:modified xsi:type="dcterms:W3CDTF">2023-03-08T05:45:20Z</dcterms:modified>
  <dc:title>上海建桥学院教学进度计划表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0CB18FBC4B33420F8D723BDE7DC06EE1</vt:lpwstr>
  </property>
</Properties>
</file>