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3868BF">
      <w:pPr>
        <w:spacing w:line="288" w:lineRule="auto"/>
        <w:jc w:val="center"/>
        <w:rPr>
          <w:rFonts w:asciiTheme="minorEastAsia" w:hAnsiTheme="minorEastAsia" w:eastAsiaTheme="minorEastAsia"/>
          <w:bCs/>
          <w:kern w:val="0"/>
          <w:sz w:val="40"/>
          <w:szCs w:val="40"/>
        </w:rPr>
      </w:pPr>
      <w:r>
        <mc:AlternateContent>
          <mc:Choice Requires="wps">
            <w:drawing>
              <wp:anchor distT="0" distB="0" distL="114300" distR="114300" simplePos="0" relativeHeight="251659264" behindDoc="0" locked="0" layoutInCell="1" allowOverlap="1">
                <wp:simplePos x="0" y="0"/>
                <wp:positionH relativeFrom="page">
                  <wp:posOffset>530860</wp:posOffset>
                </wp:positionH>
                <wp:positionV relativeFrom="page">
                  <wp:posOffset>349885</wp:posOffset>
                </wp:positionV>
                <wp:extent cx="2635250" cy="280670"/>
                <wp:effectExtent l="0" t="0" r="12700" b="5080"/>
                <wp:wrapNone/>
                <wp:docPr id="1" name="文本框 1"/>
                <wp:cNvGraphicFramePr/>
                <a:graphic xmlns:a="http://schemas.openxmlformats.org/drawingml/2006/main">
                  <a:graphicData uri="http://schemas.microsoft.com/office/word/2010/wordprocessingShape">
                    <wps:wsp>
                      <wps:cNvSpPr txBox="1"/>
                      <wps:spPr>
                        <a:xfrm>
                          <a:off x="540385" y="359410"/>
                          <a:ext cx="2635250" cy="280670"/>
                        </a:xfrm>
                        <a:prstGeom prst="rect">
                          <a:avLst/>
                        </a:prstGeom>
                        <a:solidFill>
                          <a:srgbClr val="FFFFFF"/>
                        </a:solidFill>
                        <a:ln w="6350">
                          <a:noFill/>
                        </a:ln>
                        <a:effectLst/>
                      </wps:spPr>
                      <wps:txbx>
                        <w:txbxContent>
                          <w:p w14:paraId="221BA983">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33（A</w:t>
                            </w:r>
                            <w:r>
                              <w:rPr>
                                <w:rFonts w:ascii="宋体" w:hAnsi="宋体"/>
                                <w:spacing w:val="20"/>
                                <w:sz w:val="24"/>
                                <w:szCs w:val="24"/>
                              </w:rPr>
                              <w:t>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1.8pt;margin-top:27.55pt;height:22.1pt;width:207.5pt;mso-position-horizontal-relative:page;mso-position-vertical-relative:page;z-index:251659264;mso-width-relative:page;mso-height-relative:page;" fillcolor="#FFFFFF" filled="t" stroked="f" coordsize="21600,21600" o:gfxdata="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">
                <v:fill on="t" focussize="0,0"/>
                <v:stroke on="f" weight="0.5pt"/>
                <v:imagedata o:title=""/>
                <o:lock v:ext="edit" aspectratio="f"/>
                <v:textbox>
                  <w:txbxContent>
                    <w:p w14:paraId="221BA983">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33（A</w:t>
                      </w:r>
                      <w:r>
                        <w:rPr>
                          <w:rFonts w:ascii="宋体" w:hAnsi="宋体"/>
                          <w:spacing w:val="20"/>
                          <w:sz w:val="24"/>
                          <w:szCs w:val="24"/>
                        </w:rPr>
                        <w:t>0）</w:t>
                      </w:r>
                    </w:p>
                  </w:txbxContent>
                </v:textbox>
              </v:shape>
            </w:pict>
          </mc:Fallback>
        </mc:AlternateContent>
      </w:r>
      <w:bookmarkStart w:id="2" w:name="_GoBack"/>
      <w:bookmarkEnd w:id="2"/>
      <w:bookmarkStart w:id="0" w:name="_Toc351309435"/>
      <w:bookmarkStart w:id="1" w:name="_Toc359242086"/>
    </w:p>
    <w:p w14:paraId="2B47FC35">
      <w:pPr>
        <w:spacing w:line="288" w:lineRule="auto"/>
        <w:jc w:val="center"/>
        <w:outlineLvl w:val="0"/>
        <w:rPr>
          <w:b/>
          <w:sz w:val="28"/>
          <w:szCs w:val="30"/>
        </w:rPr>
      </w:pPr>
      <w:r>
        <w:rPr>
          <w:rFonts w:hint="eastAsia"/>
          <w:b/>
          <w:sz w:val="28"/>
          <w:szCs w:val="30"/>
        </w:rPr>
        <w:t>【</w:t>
      </w:r>
      <w:r>
        <w:rPr>
          <w:rFonts w:hint="eastAsia" w:cs="宋体"/>
          <w:b/>
          <w:bCs/>
          <w:color w:val="000000"/>
          <w:sz w:val="28"/>
          <w:szCs w:val="28"/>
        </w:rPr>
        <w:t>高级英语</w:t>
      </w:r>
      <w:r>
        <w:rPr>
          <w:rFonts w:hint="eastAsia"/>
          <w:b/>
          <w:sz w:val="28"/>
          <w:szCs w:val="30"/>
        </w:rPr>
        <w:t>】</w:t>
      </w:r>
    </w:p>
    <w:p w14:paraId="4A9C71A3">
      <w:pPr>
        <w:shd w:val="clear" w:color="auto" w:fill="F5F5F5"/>
        <w:jc w:val="center"/>
        <w:textAlignment w:val="top"/>
        <w:rPr>
          <w:rFonts w:ascii="Arial" w:hAnsi="Arial" w:cs="Arial"/>
          <w:color w:val="888888"/>
          <w:kern w:val="0"/>
          <w:sz w:val="20"/>
          <w:szCs w:val="20"/>
        </w:rPr>
      </w:pPr>
      <w:r>
        <w:rPr>
          <w:rFonts w:hint="eastAsia"/>
          <w:b/>
          <w:sz w:val="28"/>
          <w:szCs w:val="30"/>
        </w:rPr>
        <w:t>【</w:t>
      </w:r>
      <w:r>
        <w:rPr>
          <w:b/>
          <w:bCs/>
          <w:color w:val="000000"/>
          <w:sz w:val="28"/>
          <w:szCs w:val="28"/>
        </w:rPr>
        <w:t>Advanced English</w:t>
      </w:r>
      <w:r>
        <w:rPr>
          <w:rFonts w:hint="eastAsia"/>
          <w:b/>
          <w:sz w:val="28"/>
          <w:szCs w:val="30"/>
        </w:rPr>
        <w:t>】</w:t>
      </w:r>
    </w:p>
    <w:bookmarkEnd w:id="0"/>
    <w:bookmarkEnd w:id="1"/>
    <w:p w14:paraId="5AFFF33E">
      <w:pPr>
        <w:spacing w:line="288" w:lineRule="auto"/>
        <w:outlineLvl w:val="0"/>
        <w:rPr>
          <w:rFonts w:ascii="黑体" w:hAnsi="黑体" w:eastAsia="黑体"/>
          <w:b/>
          <w:bCs/>
          <w:color w:val="000000"/>
          <w:sz w:val="24"/>
          <w:szCs w:val="24"/>
        </w:rPr>
      </w:pPr>
      <w:r>
        <w:rPr>
          <w:rFonts w:hint="eastAsia" w:ascii="黑体" w:hAnsi="黑体" w:eastAsia="黑体" w:cs="黑体"/>
          <w:b/>
          <w:sz w:val="24"/>
          <w:szCs w:val="24"/>
        </w:rPr>
        <w:t>一、基本信息</w:t>
      </w:r>
      <w:r>
        <w:rPr>
          <w:rFonts w:ascii="黑体" w:hAnsi="黑体" w:eastAsia="黑体" w:cs="黑体"/>
          <w:b/>
          <w:sz w:val="24"/>
          <w:szCs w:val="24"/>
        </w:rPr>
        <w:t xml:space="preserve"> </w:t>
      </w:r>
    </w:p>
    <w:p w14:paraId="2F2356D8">
      <w:pPr>
        <w:snapToGrid w:val="0"/>
        <w:spacing w:line="288" w:lineRule="auto"/>
        <w:ind w:firstLine="392" w:firstLineChars="196"/>
        <w:rPr>
          <w:rFonts w:hint="default" w:cs="宋体" w:asciiTheme="minorEastAsia" w:hAnsiTheme="minorEastAsia" w:eastAsiaTheme="minorEastAsia"/>
          <w:bCs/>
          <w:color w:val="000000"/>
          <w:sz w:val="20"/>
          <w:szCs w:val="20"/>
          <w:lang w:val="en-US" w:eastAsia="zh-CN"/>
        </w:rPr>
      </w:pPr>
      <w:r>
        <w:rPr>
          <w:rFonts w:hint="eastAsia" w:cs="宋体" w:asciiTheme="minorEastAsia" w:hAnsiTheme="minorEastAsia" w:eastAsiaTheme="minorEastAsia"/>
          <w:b/>
          <w:bCs/>
          <w:color w:val="000000"/>
          <w:sz w:val="20"/>
          <w:szCs w:val="20"/>
        </w:rPr>
        <w:t>课程代码：</w:t>
      </w:r>
      <w:r>
        <w:rPr>
          <w:rFonts w:hint="eastAsia" w:cs="宋体" w:asciiTheme="minorEastAsia" w:hAnsiTheme="minorEastAsia" w:eastAsiaTheme="minorEastAsia"/>
          <w:bCs/>
          <w:color w:val="000000"/>
          <w:sz w:val="20"/>
          <w:szCs w:val="20"/>
          <w:lang w:val="en-US" w:eastAsia="zh-CN"/>
        </w:rPr>
        <w:t>1020042</w:t>
      </w:r>
    </w:p>
    <w:p w14:paraId="6888F8DF">
      <w:pPr>
        <w:snapToGrid w:val="0"/>
        <w:spacing w:line="288" w:lineRule="auto"/>
        <w:ind w:firstLine="392" w:firstLineChars="196"/>
        <w:rPr>
          <w:rFonts w:asciiTheme="minorEastAsia" w:hAnsiTheme="minorEastAsia" w:eastAsiaTheme="minorEastAsia"/>
          <w:b/>
          <w:bCs/>
          <w:color w:val="000000"/>
          <w:sz w:val="20"/>
          <w:szCs w:val="20"/>
        </w:rPr>
      </w:pPr>
      <w:r>
        <w:rPr>
          <w:rFonts w:hint="eastAsia" w:cs="宋体" w:asciiTheme="minorEastAsia" w:hAnsiTheme="minorEastAsia" w:eastAsiaTheme="minorEastAsia"/>
          <w:b/>
          <w:bCs/>
          <w:color w:val="000000"/>
          <w:sz w:val="20"/>
          <w:szCs w:val="20"/>
        </w:rPr>
        <w:t>课程学分：</w:t>
      </w:r>
      <w:r>
        <w:rPr>
          <w:rFonts w:hint="eastAsia" w:cs="宋体" w:asciiTheme="minorEastAsia" w:hAnsiTheme="minorEastAsia" w:eastAsiaTheme="minorEastAsia"/>
          <w:bCs/>
          <w:color w:val="000000"/>
          <w:sz w:val="20"/>
          <w:szCs w:val="20"/>
          <w:lang w:val="en-US" w:eastAsia="zh-CN"/>
        </w:rPr>
        <w:t>2</w:t>
      </w:r>
    </w:p>
    <w:p w14:paraId="3D83FC19">
      <w:pPr>
        <w:snapToGrid w:val="0"/>
        <w:spacing w:line="288" w:lineRule="auto"/>
        <w:ind w:firstLine="392" w:firstLineChars="196"/>
        <w:rPr>
          <w:rFonts w:cs="宋体" w:asciiTheme="minorEastAsia" w:hAnsiTheme="minorEastAsia" w:eastAsiaTheme="minorEastAsia"/>
          <w:color w:val="000000"/>
          <w:sz w:val="20"/>
          <w:szCs w:val="20"/>
        </w:rPr>
      </w:pPr>
      <w:r>
        <w:rPr>
          <w:rFonts w:hint="eastAsia" w:cs="宋体" w:asciiTheme="minorEastAsia" w:hAnsiTheme="minorEastAsia" w:eastAsiaTheme="minorEastAsia"/>
          <w:b/>
          <w:bCs/>
          <w:color w:val="000000"/>
          <w:sz w:val="20"/>
          <w:szCs w:val="20"/>
        </w:rPr>
        <w:t>面向专业：</w:t>
      </w:r>
      <w:r>
        <w:rPr>
          <w:rFonts w:hint="eastAsia" w:cs="宋体" w:asciiTheme="minorEastAsia" w:hAnsiTheme="minorEastAsia" w:eastAsiaTheme="minorEastAsia"/>
          <w:bCs/>
          <w:color w:val="000000"/>
          <w:sz w:val="20"/>
          <w:szCs w:val="20"/>
        </w:rPr>
        <w:t>英语</w:t>
      </w:r>
      <w:r>
        <w:rPr>
          <w:rFonts w:hint="eastAsia" w:cs="宋体" w:asciiTheme="minorEastAsia" w:hAnsiTheme="minorEastAsia" w:eastAsiaTheme="minorEastAsia"/>
          <w:color w:val="000000"/>
          <w:sz w:val="20"/>
          <w:szCs w:val="20"/>
        </w:rPr>
        <w:t>专业</w:t>
      </w:r>
    </w:p>
    <w:p w14:paraId="606CCA95">
      <w:pPr>
        <w:snapToGrid w:val="0"/>
        <w:spacing w:line="288" w:lineRule="auto"/>
        <w:ind w:firstLine="392" w:firstLineChars="196"/>
        <w:rPr>
          <w:rFonts w:asciiTheme="minorEastAsia" w:hAnsiTheme="minorEastAsia" w:eastAsiaTheme="minorEastAsia"/>
          <w:color w:val="000000"/>
          <w:sz w:val="20"/>
          <w:szCs w:val="20"/>
        </w:rPr>
      </w:pPr>
      <w:r>
        <w:rPr>
          <w:rFonts w:hint="eastAsia" w:cs="宋体" w:asciiTheme="minorEastAsia" w:hAnsiTheme="minorEastAsia" w:eastAsiaTheme="minorEastAsia"/>
          <w:b/>
          <w:bCs/>
          <w:color w:val="000000"/>
          <w:sz w:val="20"/>
          <w:szCs w:val="20"/>
        </w:rPr>
        <w:t>课程性质：</w:t>
      </w:r>
      <w:r>
        <w:rPr>
          <w:rFonts w:hint="eastAsia"/>
          <w:color w:val="000000"/>
          <w:sz w:val="20"/>
          <w:szCs w:val="20"/>
        </w:rPr>
        <w:t>系级必修课</w:t>
      </w:r>
    </w:p>
    <w:p w14:paraId="58A0D287">
      <w:pPr>
        <w:snapToGrid w:val="0"/>
        <w:spacing w:line="288" w:lineRule="auto"/>
        <w:ind w:firstLine="392" w:firstLineChars="196"/>
        <w:rPr>
          <w:rFonts w:asciiTheme="minorEastAsia" w:hAnsiTheme="minorEastAsia" w:eastAsiaTheme="minorEastAsia"/>
          <w:b/>
          <w:bCs/>
          <w:color w:val="000000"/>
          <w:sz w:val="20"/>
          <w:szCs w:val="20"/>
        </w:rPr>
      </w:pPr>
      <w:r>
        <w:rPr>
          <w:rFonts w:hint="eastAsia" w:cs="宋体" w:asciiTheme="minorEastAsia" w:hAnsiTheme="minorEastAsia" w:eastAsiaTheme="minorEastAsia"/>
          <w:b/>
          <w:bCs/>
          <w:color w:val="000000"/>
          <w:sz w:val="20"/>
          <w:szCs w:val="20"/>
        </w:rPr>
        <w:t>开课院系：</w:t>
      </w:r>
      <w:r>
        <w:rPr>
          <w:rFonts w:hint="eastAsia" w:cs="宋体" w:asciiTheme="minorEastAsia" w:hAnsiTheme="minorEastAsia" w:eastAsiaTheme="minorEastAsia"/>
          <w:color w:val="000000"/>
          <w:sz w:val="20"/>
          <w:szCs w:val="20"/>
        </w:rPr>
        <w:t>外国语学院英语系</w:t>
      </w:r>
    </w:p>
    <w:p w14:paraId="56BDF8A7">
      <w:pPr>
        <w:snapToGrid w:val="0"/>
        <w:spacing w:line="300" w:lineRule="auto"/>
        <w:ind w:left="1474" w:leftChars="188" w:hanging="1079" w:hangingChars="539"/>
        <w:rPr>
          <w:rFonts w:asciiTheme="minorEastAsia" w:hAnsiTheme="minorEastAsia" w:eastAsiaTheme="minorEastAsia"/>
          <w:color w:val="000000"/>
          <w:sz w:val="20"/>
          <w:szCs w:val="20"/>
        </w:rPr>
      </w:pPr>
      <w:r>
        <w:rPr>
          <w:rFonts w:hint="eastAsia" w:cs="宋体" w:asciiTheme="minorEastAsia" w:hAnsiTheme="minorEastAsia" w:eastAsiaTheme="minorEastAsia"/>
          <w:b/>
          <w:bCs/>
          <w:color w:val="000000"/>
          <w:sz w:val="20"/>
          <w:szCs w:val="20"/>
        </w:rPr>
        <w:t>使用教材：</w:t>
      </w:r>
      <w:r>
        <w:rPr>
          <w:rFonts w:hint="eastAsia" w:cs="宋体" w:asciiTheme="minorEastAsia" w:hAnsiTheme="minorEastAsia" w:eastAsiaTheme="minorEastAsia"/>
          <w:color w:val="000000"/>
          <w:sz w:val="20"/>
          <w:szCs w:val="20"/>
        </w:rPr>
        <w:t>主教材《高级英语》（第一册）（改编自《综合教程》第七册），何兆熊主编，上海外语教育出版社，</w:t>
      </w:r>
      <w:r>
        <w:rPr>
          <w:rFonts w:asciiTheme="minorEastAsia" w:hAnsiTheme="minorEastAsia" w:eastAsiaTheme="minorEastAsia"/>
          <w:color w:val="000000"/>
          <w:sz w:val="20"/>
          <w:szCs w:val="20"/>
        </w:rPr>
        <w:t>20</w:t>
      </w:r>
      <w:r>
        <w:rPr>
          <w:rFonts w:hint="eastAsia" w:asciiTheme="minorEastAsia" w:hAnsiTheme="minorEastAsia" w:eastAsiaTheme="minorEastAsia"/>
          <w:color w:val="000000"/>
          <w:sz w:val="20"/>
          <w:szCs w:val="20"/>
          <w:lang w:val="en-US" w:eastAsia="zh-CN"/>
        </w:rPr>
        <w:t>2</w:t>
      </w:r>
      <w:r>
        <w:rPr>
          <w:rFonts w:asciiTheme="minorEastAsia" w:hAnsiTheme="minorEastAsia" w:eastAsiaTheme="minorEastAsia"/>
          <w:color w:val="000000"/>
          <w:sz w:val="20"/>
          <w:szCs w:val="20"/>
        </w:rPr>
        <w:t>4</w:t>
      </w:r>
      <w:r>
        <w:rPr>
          <w:rFonts w:hint="eastAsia" w:cs="宋体" w:asciiTheme="minorEastAsia" w:hAnsiTheme="minorEastAsia" w:eastAsiaTheme="minorEastAsia"/>
          <w:color w:val="000000"/>
          <w:sz w:val="20"/>
          <w:szCs w:val="20"/>
        </w:rPr>
        <w:t>年。辅助教材《美报刊选读》，张卫平编著，外语教育与研究出版社，</w:t>
      </w:r>
      <w:r>
        <w:rPr>
          <w:rFonts w:asciiTheme="minorEastAsia" w:hAnsiTheme="minorEastAsia" w:eastAsiaTheme="minorEastAsia"/>
          <w:color w:val="000000"/>
          <w:sz w:val="20"/>
          <w:szCs w:val="20"/>
        </w:rPr>
        <w:t>2006</w:t>
      </w:r>
      <w:r>
        <w:rPr>
          <w:rFonts w:hint="eastAsia" w:cs="宋体" w:asciiTheme="minorEastAsia" w:hAnsiTheme="minorEastAsia" w:eastAsiaTheme="minorEastAsia"/>
          <w:color w:val="000000"/>
          <w:sz w:val="20"/>
          <w:szCs w:val="20"/>
        </w:rPr>
        <w:t>年、《英语国家概况》，温洪瑞主编，首都经济贸易大学出版社，</w:t>
      </w:r>
      <w:r>
        <w:rPr>
          <w:rFonts w:asciiTheme="minorEastAsia" w:hAnsiTheme="minorEastAsia" w:eastAsiaTheme="minorEastAsia"/>
          <w:color w:val="000000"/>
          <w:sz w:val="20"/>
          <w:szCs w:val="20"/>
        </w:rPr>
        <w:t>2011</w:t>
      </w:r>
      <w:r>
        <w:rPr>
          <w:rFonts w:hint="eastAsia" w:cs="宋体" w:asciiTheme="minorEastAsia" w:hAnsiTheme="minorEastAsia" w:eastAsiaTheme="minorEastAsia"/>
          <w:color w:val="000000"/>
          <w:sz w:val="20"/>
          <w:szCs w:val="20"/>
        </w:rPr>
        <w:t>年。参考教材《最新英美报刊选读》陈忠利编著，中国人民出版社，</w:t>
      </w:r>
      <w:r>
        <w:rPr>
          <w:rFonts w:asciiTheme="minorEastAsia" w:hAnsiTheme="minorEastAsia" w:eastAsiaTheme="minorEastAsia"/>
          <w:color w:val="000000"/>
          <w:sz w:val="20"/>
          <w:szCs w:val="20"/>
        </w:rPr>
        <w:t>2006</w:t>
      </w:r>
      <w:r>
        <w:rPr>
          <w:rFonts w:hint="eastAsia" w:cs="宋体" w:asciiTheme="minorEastAsia" w:hAnsiTheme="minorEastAsia" w:eastAsiaTheme="minorEastAsia"/>
          <w:color w:val="000000"/>
          <w:sz w:val="20"/>
          <w:szCs w:val="20"/>
        </w:rPr>
        <w:t>年</w:t>
      </w:r>
      <w:r>
        <w:rPr>
          <w:rFonts w:asciiTheme="minorEastAsia" w:hAnsiTheme="minorEastAsia" w:eastAsiaTheme="minorEastAsia"/>
          <w:color w:val="000000"/>
          <w:sz w:val="20"/>
          <w:szCs w:val="20"/>
        </w:rPr>
        <w:t>1</w:t>
      </w:r>
      <w:r>
        <w:rPr>
          <w:rFonts w:hint="eastAsia" w:cs="宋体" w:asciiTheme="minorEastAsia" w:hAnsiTheme="minorEastAsia" w:eastAsiaTheme="minorEastAsia"/>
          <w:color w:val="000000"/>
          <w:sz w:val="20"/>
          <w:szCs w:val="20"/>
        </w:rPr>
        <w:t>月</w:t>
      </w:r>
    </w:p>
    <w:p w14:paraId="32367530">
      <w:pPr>
        <w:snapToGrid w:val="0"/>
        <w:spacing w:line="288" w:lineRule="auto"/>
        <w:ind w:firstLine="392" w:firstLineChars="196"/>
        <w:rPr>
          <w:rFonts w:asciiTheme="minorEastAsia" w:hAnsiTheme="minorEastAsia" w:eastAsiaTheme="minorEastAsia"/>
          <w:b/>
          <w:bCs/>
          <w:color w:val="000000"/>
          <w:sz w:val="20"/>
          <w:szCs w:val="20"/>
        </w:rPr>
      </w:pPr>
      <w:r>
        <w:rPr>
          <w:rFonts w:hint="eastAsia" w:asciiTheme="minorEastAsia" w:hAnsiTheme="minorEastAsia" w:eastAsiaTheme="minorEastAsia"/>
          <w:b/>
          <w:bCs/>
          <w:color w:val="000000"/>
          <w:sz w:val="20"/>
          <w:szCs w:val="20"/>
        </w:rPr>
        <w:t>课程网站网址：</w:t>
      </w:r>
      <w:r>
        <w:fldChar w:fldCharType="begin"/>
      </w:r>
      <w:r>
        <w:instrText xml:space="preserve"> HYPERLINK "http://www.gench.edu.cn/" </w:instrText>
      </w:r>
      <w:r>
        <w:fldChar w:fldCharType="separate"/>
      </w:r>
      <w:r>
        <w:rPr>
          <w:rStyle w:val="8"/>
          <w:rFonts w:asciiTheme="minorEastAsia" w:hAnsiTheme="minorEastAsia" w:eastAsiaTheme="minorEastAsia"/>
          <w:b/>
          <w:bCs/>
          <w:sz w:val="20"/>
          <w:szCs w:val="20"/>
        </w:rPr>
        <w:t>http://www.gench.edu.cn/</w:t>
      </w:r>
      <w:r>
        <w:rPr>
          <w:rStyle w:val="8"/>
          <w:rFonts w:asciiTheme="minorEastAsia" w:hAnsiTheme="minorEastAsia" w:eastAsiaTheme="minorEastAsia"/>
          <w:b/>
          <w:bCs/>
          <w:sz w:val="20"/>
          <w:szCs w:val="20"/>
        </w:rPr>
        <w:fldChar w:fldCharType="end"/>
      </w:r>
    </w:p>
    <w:p w14:paraId="5F6F64F0">
      <w:pPr>
        <w:adjustRightInd w:val="0"/>
        <w:snapToGrid w:val="0"/>
        <w:spacing w:line="288" w:lineRule="auto"/>
        <w:ind w:firstLine="392" w:firstLineChars="196"/>
        <w:rPr>
          <w:rFonts w:asciiTheme="minorEastAsia" w:hAnsiTheme="minorEastAsia" w:eastAsiaTheme="minorEastAsia"/>
          <w:color w:val="000000"/>
          <w:sz w:val="20"/>
          <w:szCs w:val="20"/>
        </w:rPr>
      </w:pPr>
      <w:r>
        <w:rPr>
          <w:rFonts w:hint="eastAsia" w:cs="宋体" w:asciiTheme="minorEastAsia" w:hAnsiTheme="minorEastAsia" w:eastAsiaTheme="minorEastAsia"/>
          <w:b/>
          <w:bCs/>
          <w:color w:val="000000"/>
          <w:sz w:val="20"/>
          <w:szCs w:val="20"/>
        </w:rPr>
        <w:t>先修课程：</w:t>
      </w:r>
      <w:r>
        <w:rPr>
          <w:rFonts w:hint="eastAsia" w:cs="宋体" w:asciiTheme="minorEastAsia" w:hAnsiTheme="minorEastAsia" w:eastAsiaTheme="minorEastAsia"/>
          <w:bCs/>
          <w:color w:val="000000"/>
          <w:sz w:val="20"/>
          <w:szCs w:val="20"/>
        </w:rPr>
        <w:t>《综合教程》一、二、三、四、五、六册</w:t>
      </w:r>
    </w:p>
    <w:p w14:paraId="7AC40B5C">
      <w:pPr>
        <w:adjustRightInd w:val="0"/>
        <w:snapToGrid w:val="0"/>
        <w:spacing w:before="156" w:beforeLines="50" w:after="156" w:afterLines="50" w:line="288" w:lineRule="auto"/>
        <w:ind w:firstLine="348" w:firstLineChars="145"/>
        <w:rPr>
          <w:rFonts w:ascii="黑体" w:hAnsi="黑体" w:eastAsia="黑体"/>
          <w:b/>
          <w:bCs/>
          <w:color w:val="000000"/>
          <w:sz w:val="24"/>
          <w:szCs w:val="24"/>
        </w:rPr>
      </w:pPr>
      <w:r>
        <w:rPr>
          <w:rFonts w:hint="eastAsia" w:ascii="黑体" w:hAnsi="黑体" w:eastAsia="黑体" w:cs="黑体"/>
          <w:b/>
          <w:sz w:val="24"/>
          <w:szCs w:val="24"/>
        </w:rPr>
        <w:t>二、课程简介</w:t>
      </w:r>
      <w:r>
        <w:rPr>
          <w:rFonts w:ascii="黑体" w:hAnsi="黑体" w:eastAsia="黑体" w:cs="黑体"/>
          <w:b/>
          <w:sz w:val="24"/>
          <w:szCs w:val="24"/>
        </w:rPr>
        <w:t xml:space="preserve"> </w:t>
      </w:r>
    </w:p>
    <w:p w14:paraId="0C1B29D3">
      <w:pPr>
        <w:snapToGrid w:val="0"/>
        <w:spacing w:line="300" w:lineRule="auto"/>
        <w:ind w:firstLine="400" w:firstLineChars="200"/>
        <w:rPr>
          <w:rFonts w:asciiTheme="minorEastAsia" w:hAnsiTheme="minorEastAsia" w:eastAsiaTheme="minorEastAsia"/>
          <w:color w:val="000000"/>
          <w:sz w:val="20"/>
          <w:szCs w:val="20"/>
        </w:rPr>
      </w:pPr>
      <w:r>
        <w:rPr>
          <w:rFonts w:hint="eastAsia" w:cs="宋体" w:asciiTheme="minorEastAsia" w:hAnsiTheme="minorEastAsia" w:eastAsiaTheme="minorEastAsia"/>
          <w:color w:val="000000"/>
          <w:sz w:val="20"/>
          <w:szCs w:val="20"/>
        </w:rPr>
        <w:t>《高级英语》是一门专业必修课，它旨在培养英语专业高年级学生对各种文体的阅读分析理解能力，同时使学生具备一定的英美语言文化知识，使这些知识能转化成学生语言知识与技能的一部分，从而更具备用地道、自如的口、笔语表达自己的思想的能力。本课程又旨在既使学生在社会背景文化素养上能做到充分、有效、灵活地移入，又使学生在语言功能的掌握方面得到加强。</w:t>
      </w:r>
    </w:p>
    <w:p w14:paraId="4C8DA1F8">
      <w:pPr>
        <w:snapToGrid w:val="0"/>
        <w:spacing w:line="300" w:lineRule="auto"/>
        <w:ind w:firstLine="400" w:firstLineChars="200"/>
        <w:rPr>
          <w:rFonts w:asciiTheme="minorEastAsia" w:hAnsiTheme="minorEastAsia" w:eastAsiaTheme="minorEastAsia"/>
          <w:color w:val="000000"/>
          <w:sz w:val="20"/>
          <w:szCs w:val="20"/>
        </w:rPr>
      </w:pPr>
      <w:r>
        <w:rPr>
          <w:rFonts w:hint="eastAsia" w:cs="宋体" w:asciiTheme="minorEastAsia" w:hAnsiTheme="minorEastAsia" w:eastAsiaTheme="minorEastAsia"/>
          <w:color w:val="000000"/>
          <w:sz w:val="20"/>
          <w:szCs w:val="20"/>
        </w:rPr>
        <w:t>通过前三学年的学习，学生在听、说、读、写、译等方面都应具备了较强的能力，能比较自如的运用英语。到了第四学年，重点应当更多的转移到使用英语这个工具去大量的吸取丰富的人文知识的养分，提高自身的人文素养，拓展自己的视野</w:t>
      </w:r>
      <w:r>
        <w:rPr>
          <w:rFonts w:asciiTheme="minorEastAsia" w:hAnsiTheme="minorEastAsia" w:eastAsiaTheme="minorEastAsia"/>
          <w:color w:val="000000"/>
          <w:sz w:val="20"/>
          <w:szCs w:val="20"/>
        </w:rPr>
        <w:t xml:space="preserve"> </w:t>
      </w:r>
      <w:r>
        <w:rPr>
          <w:rFonts w:hint="eastAsia" w:cs="宋体" w:asciiTheme="minorEastAsia" w:hAnsiTheme="minorEastAsia" w:eastAsiaTheme="minorEastAsia"/>
          <w:color w:val="000000"/>
          <w:sz w:val="20"/>
          <w:szCs w:val="20"/>
        </w:rPr>
        <w:t>，使学生获得较完备的知识迁移能力与技巧，以便在将来的翻译与商务谈判中能胜任高强度与高精度的阅读、翻译、写作等工作要求。</w:t>
      </w:r>
    </w:p>
    <w:p w14:paraId="6CA2B4C7">
      <w:pPr>
        <w:widowControl/>
        <w:spacing w:before="156" w:beforeLines="50" w:after="156" w:afterLines="50" w:line="288" w:lineRule="auto"/>
        <w:ind w:firstLine="360" w:firstLineChars="150"/>
        <w:jc w:val="left"/>
        <w:rPr>
          <w:rFonts w:ascii="黑体" w:hAnsi="黑体" w:eastAsia="黑体"/>
          <w:b/>
          <w:sz w:val="24"/>
          <w:szCs w:val="24"/>
        </w:rPr>
      </w:pPr>
      <w:r>
        <w:rPr>
          <w:rFonts w:hint="eastAsia" w:ascii="黑体" w:hAnsi="黑体" w:eastAsia="黑体" w:cs="黑体"/>
          <w:b/>
          <w:sz w:val="24"/>
          <w:szCs w:val="24"/>
        </w:rPr>
        <w:t>三、选课建议</w:t>
      </w:r>
    </w:p>
    <w:p w14:paraId="183145B4">
      <w:pPr>
        <w:snapToGrid w:val="0"/>
        <w:spacing w:line="288" w:lineRule="auto"/>
        <w:ind w:firstLine="400" w:firstLineChars="200"/>
        <w:rPr>
          <w:rFonts w:hint="eastAsia" w:asciiTheme="minorEastAsia" w:hAnsiTheme="minorEastAsia" w:eastAsiaTheme="minorEastAsia"/>
          <w:color w:val="000000"/>
          <w:szCs w:val="21"/>
        </w:rPr>
      </w:pPr>
      <w:r>
        <w:rPr>
          <w:rFonts w:hint="eastAsia" w:cs="宋体" w:asciiTheme="minorEastAsia" w:hAnsiTheme="minorEastAsia" w:eastAsiaTheme="minorEastAsia"/>
          <w:color w:val="000000"/>
          <w:sz w:val="20"/>
          <w:szCs w:val="20"/>
        </w:rPr>
        <w:t>本课程为英语本科学生专业必修课，适合开设于本科四年级上学期，要求学生具备</w:t>
      </w:r>
      <w:r>
        <w:rPr>
          <w:rFonts w:asciiTheme="minorEastAsia" w:hAnsiTheme="minorEastAsia" w:eastAsiaTheme="minorEastAsia"/>
          <w:color w:val="000000"/>
          <w:sz w:val="20"/>
          <w:szCs w:val="20"/>
        </w:rPr>
        <w:t>6000-8000</w:t>
      </w:r>
      <w:r>
        <w:rPr>
          <w:rFonts w:hint="eastAsia" w:cs="宋体" w:asciiTheme="minorEastAsia" w:hAnsiTheme="minorEastAsia" w:eastAsiaTheme="minorEastAsia"/>
          <w:color w:val="000000"/>
          <w:sz w:val="20"/>
          <w:szCs w:val="20"/>
        </w:rPr>
        <w:t>左右的英语词汇量，同时又要具备系统的语法理论知识与词汇学的理论知识。更重要的是学生要理解英语学习不仅仅是一种语言技巧的学习，更应该是对英美文化的学习。这种学习不是浮光掠影式的浏览与泛泛的了解，而应当是本着严肃思考和深刻的追求。教师应当带领同学通过外来文化的深入学习，吸取其高尚的、经典的东西，更要将其与中国文化加以对比，从而更加热爱自己的文化。</w:t>
      </w:r>
    </w:p>
    <w:p w14:paraId="01C777FA">
      <w:pPr>
        <w:snapToGrid w:val="0"/>
        <w:spacing w:line="288" w:lineRule="auto"/>
        <w:ind w:firstLine="420" w:firstLineChars="200"/>
        <w:rPr>
          <w:rFonts w:asciiTheme="minorEastAsia" w:hAnsiTheme="minorEastAsia" w:eastAsiaTheme="minorEastAsia"/>
          <w:color w:val="000000"/>
          <w:szCs w:val="21"/>
        </w:rPr>
      </w:pPr>
    </w:p>
    <w:p w14:paraId="08C7440F">
      <w:pPr>
        <w:widowControl/>
        <w:spacing w:before="156" w:beforeLines="50" w:after="156" w:afterLines="50" w:line="288" w:lineRule="auto"/>
        <w:ind w:firstLine="360" w:firstLineChars="150"/>
        <w:jc w:val="left"/>
        <w:rPr>
          <w:rFonts w:ascii="黑体" w:hAnsi="黑体" w:eastAsia="黑体"/>
          <w:b/>
          <w:sz w:val="24"/>
          <w:szCs w:val="24"/>
        </w:rPr>
      </w:pPr>
      <w:r>
        <w:rPr>
          <w:rFonts w:ascii="黑体" w:hAnsi="黑体" w:eastAsia="黑体"/>
          <w:b/>
          <w:sz w:val="24"/>
          <w:szCs w:val="24"/>
        </w:rPr>
        <w:t>四</w:t>
      </w:r>
      <w:r>
        <w:rPr>
          <w:rFonts w:hint="eastAsia" w:ascii="黑体" w:hAnsi="黑体" w:eastAsia="黑体"/>
          <w:b/>
          <w:sz w:val="24"/>
          <w:szCs w:val="24"/>
        </w:rPr>
        <w:t>、</w:t>
      </w:r>
      <w:r>
        <w:rPr>
          <w:rFonts w:ascii="黑体" w:hAnsi="黑体" w:eastAsia="黑体"/>
          <w:b/>
          <w:sz w:val="24"/>
          <w:szCs w:val="24"/>
        </w:rPr>
        <w:t>课程与</w:t>
      </w:r>
      <w:r>
        <w:rPr>
          <w:rFonts w:hint="eastAsia" w:ascii="黑体" w:hAnsi="黑体" w:eastAsia="黑体"/>
          <w:b/>
          <w:sz w:val="24"/>
          <w:szCs w:val="24"/>
        </w:rPr>
        <w:t>专业毕业要求</w:t>
      </w:r>
      <w:r>
        <w:rPr>
          <w:rFonts w:ascii="黑体" w:hAnsi="黑体" w:eastAsia="黑体"/>
          <w:b/>
          <w:sz w:val="24"/>
          <w:szCs w:val="24"/>
        </w:rPr>
        <w:t>的关联性</w:t>
      </w:r>
    </w:p>
    <w:tbl>
      <w:tblPr>
        <w:tblStyle w:val="5"/>
        <w:tblpPr w:leftFromText="180" w:rightFromText="180" w:vertAnchor="text" w:horzAnchor="page" w:tblpX="2375" w:tblpY="242"/>
        <w:tblOverlap w:val="never"/>
        <w:tblW w:w="75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3"/>
        <w:gridCol w:w="727"/>
      </w:tblGrid>
      <w:tr w14:paraId="26004292">
        <w:trPr>
          <w:trHeight w:val="278" w:hRule="atLeast"/>
        </w:trPr>
        <w:tc>
          <w:tcPr>
            <w:tcW w:w="6803" w:type="dxa"/>
          </w:tcPr>
          <w:p w14:paraId="4D88AA58">
            <w:pPr>
              <w:tabs>
                <w:tab w:val="center" w:pos="4153"/>
                <w:tab w:val="right" w:pos="8306"/>
              </w:tabs>
              <w:snapToGrid w:val="0"/>
              <w:jc w:val="center"/>
              <w:rPr>
                <w:rFonts w:cs="黑体" w:asciiTheme="minorEastAsia" w:hAnsiTheme="minorEastAsia" w:eastAsiaTheme="minorEastAsia"/>
                <w:kern w:val="0"/>
                <w:sz w:val="20"/>
                <w:szCs w:val="20"/>
              </w:rPr>
            </w:pPr>
            <w:r>
              <w:rPr>
                <w:rFonts w:hint="eastAsia" w:cs="黑体" w:asciiTheme="minorEastAsia" w:hAnsiTheme="minorEastAsia" w:eastAsiaTheme="minorEastAsia"/>
                <w:kern w:val="0"/>
                <w:sz w:val="20"/>
                <w:szCs w:val="20"/>
              </w:rPr>
              <w:t>专业毕业要求</w:t>
            </w:r>
          </w:p>
        </w:tc>
        <w:tc>
          <w:tcPr>
            <w:tcW w:w="727" w:type="dxa"/>
          </w:tcPr>
          <w:p w14:paraId="1C2CF742">
            <w:pPr>
              <w:tabs>
                <w:tab w:val="center" w:pos="4153"/>
                <w:tab w:val="right" w:pos="8306"/>
              </w:tabs>
              <w:snapToGrid w:val="0"/>
              <w:jc w:val="center"/>
              <w:rPr>
                <w:rFonts w:cs="黑体" w:asciiTheme="minorEastAsia" w:hAnsiTheme="minorEastAsia" w:eastAsiaTheme="minorEastAsia"/>
                <w:kern w:val="0"/>
                <w:sz w:val="20"/>
                <w:szCs w:val="20"/>
              </w:rPr>
            </w:pPr>
            <w:r>
              <w:rPr>
                <w:rFonts w:hint="eastAsia" w:cs="黑体" w:asciiTheme="minorEastAsia" w:hAnsiTheme="minorEastAsia" w:eastAsiaTheme="minorEastAsia"/>
                <w:kern w:val="0"/>
                <w:sz w:val="20"/>
                <w:szCs w:val="20"/>
              </w:rPr>
              <w:t>关联</w:t>
            </w:r>
          </w:p>
        </w:tc>
      </w:tr>
      <w:tr w14:paraId="20B499A6">
        <w:trPr>
          <w:trHeight w:val="553" w:hRule="atLeast"/>
        </w:trPr>
        <w:tc>
          <w:tcPr>
            <w:tcW w:w="6803" w:type="dxa"/>
          </w:tcPr>
          <w:p w14:paraId="5389BB0D">
            <w:pPr>
              <w:tabs>
                <w:tab w:val="center" w:pos="4153"/>
                <w:tab w:val="right" w:pos="8306"/>
              </w:tabs>
              <w:snapToGrid w:val="0"/>
              <w:rPr>
                <w:rFonts w:asciiTheme="minorEastAsia" w:hAnsiTheme="minorEastAsia" w:eastAsiaTheme="minorEastAsia"/>
                <w:sz w:val="20"/>
                <w:szCs w:val="20"/>
              </w:rPr>
            </w:pPr>
            <w:r>
              <w:rPr>
                <w:rFonts w:hint="eastAsia" w:asciiTheme="minorEastAsia" w:hAnsiTheme="minorEastAsia" w:eastAsiaTheme="minorEastAsia"/>
                <w:sz w:val="20"/>
                <w:szCs w:val="20"/>
              </w:rPr>
              <w:t>LO11：理解他人的观点，尊重他人的价值观，能在不同场合用书面或口头形式进行有效沟通。</w:t>
            </w:r>
          </w:p>
        </w:tc>
        <w:tc>
          <w:tcPr>
            <w:tcW w:w="727" w:type="dxa"/>
            <w:vAlign w:val="center"/>
          </w:tcPr>
          <w:p w14:paraId="516D6654">
            <w:pPr>
              <w:tabs>
                <w:tab w:val="center" w:pos="4153"/>
                <w:tab w:val="right" w:pos="8306"/>
              </w:tabs>
              <w:snapToGrid w:val="0"/>
              <w:jc w:val="center"/>
              <w:rPr>
                <w:rFonts w:cs="宋体" w:asciiTheme="minorEastAsia" w:hAnsiTheme="minorEastAsia" w:eastAsiaTheme="minorEastAsia"/>
                <w:color w:val="000000"/>
                <w:kern w:val="0"/>
                <w:sz w:val="20"/>
                <w:szCs w:val="20"/>
              </w:rPr>
            </w:pPr>
          </w:p>
        </w:tc>
      </w:tr>
      <w:tr w14:paraId="712C0783">
        <w:trPr>
          <w:trHeight w:val="547" w:hRule="atLeast"/>
        </w:trPr>
        <w:tc>
          <w:tcPr>
            <w:tcW w:w="6803" w:type="dxa"/>
          </w:tcPr>
          <w:p w14:paraId="650CAEC0">
            <w:pPr>
              <w:tabs>
                <w:tab w:val="center" w:pos="4153"/>
                <w:tab w:val="right" w:pos="8306"/>
              </w:tabs>
              <w:snapToGrid w:val="0"/>
              <w:rPr>
                <w:rFonts w:asciiTheme="minorEastAsia" w:hAnsiTheme="minorEastAsia" w:eastAsiaTheme="minorEastAsia"/>
                <w:sz w:val="20"/>
                <w:szCs w:val="20"/>
              </w:rPr>
            </w:pPr>
            <w:r>
              <w:rPr>
                <w:rFonts w:hint="eastAsia" w:asciiTheme="minorEastAsia" w:hAnsiTheme="minorEastAsia" w:eastAsiaTheme="minorEastAsia"/>
                <w:sz w:val="20"/>
                <w:szCs w:val="20"/>
              </w:rPr>
              <w:t>LO21：学生能根据环境需要确定自己的学习目标，并主动地通过搜集信息、分析信息、讨论、实践、质疑、创造等方法来实现学习目标。</w:t>
            </w:r>
          </w:p>
        </w:tc>
        <w:tc>
          <w:tcPr>
            <w:tcW w:w="727" w:type="dxa"/>
            <w:vAlign w:val="center"/>
          </w:tcPr>
          <w:p w14:paraId="3CA47249">
            <w:pPr>
              <w:widowControl/>
              <w:tabs>
                <w:tab w:val="center" w:pos="4153"/>
                <w:tab w:val="right" w:pos="8306"/>
              </w:tabs>
              <w:snapToGrid w:val="0"/>
              <w:jc w:val="center"/>
              <w:rPr>
                <w:rFonts w:cs="宋体" w:asciiTheme="minorEastAsia" w:hAnsiTheme="minorEastAsia" w:eastAsiaTheme="minorEastAsia"/>
                <w:color w:val="000000"/>
                <w:kern w:val="0"/>
                <w:sz w:val="20"/>
                <w:szCs w:val="20"/>
              </w:rPr>
            </w:pPr>
          </w:p>
        </w:tc>
      </w:tr>
      <w:tr w14:paraId="5BBFF572">
        <w:trPr>
          <w:trHeight w:val="555" w:hRule="atLeast"/>
        </w:trPr>
        <w:tc>
          <w:tcPr>
            <w:tcW w:w="6803" w:type="dxa"/>
          </w:tcPr>
          <w:p w14:paraId="2A37E93D">
            <w:pPr>
              <w:tabs>
                <w:tab w:val="center" w:pos="4153"/>
                <w:tab w:val="right" w:pos="8306"/>
              </w:tabs>
              <w:snapToGrid w:val="0"/>
              <w:rPr>
                <w:rFonts w:asciiTheme="minorEastAsia" w:hAnsiTheme="minorEastAsia" w:eastAsiaTheme="minorEastAsia"/>
                <w:sz w:val="20"/>
                <w:szCs w:val="20"/>
              </w:rPr>
            </w:pPr>
            <w:r>
              <w:rPr>
                <w:rFonts w:hint="eastAsia" w:asciiTheme="minorEastAsia" w:hAnsiTheme="minorEastAsia" w:eastAsiaTheme="minorEastAsia"/>
                <w:sz w:val="20"/>
                <w:szCs w:val="20"/>
              </w:rPr>
              <w:t>LO31: 掌握扎实的英语语言基础知识，培养扎实的语言基本功和听、说、读、写、译等语言应用能力。</w:t>
            </w:r>
          </w:p>
        </w:tc>
        <w:tc>
          <w:tcPr>
            <w:tcW w:w="727" w:type="dxa"/>
            <w:vAlign w:val="center"/>
          </w:tcPr>
          <w:p w14:paraId="3FA6EE68">
            <w:pPr>
              <w:widowControl/>
              <w:tabs>
                <w:tab w:val="center" w:pos="4153"/>
                <w:tab w:val="right" w:pos="8306"/>
              </w:tabs>
              <w:snapToGrid w:val="0"/>
              <w:jc w:val="center"/>
              <w:rPr>
                <w:rFonts w:cs="宋体" w:asciiTheme="minorEastAsia" w:hAnsiTheme="minorEastAsia" w:eastAsiaTheme="minorEastAsia"/>
                <w:color w:val="000000"/>
                <w:kern w:val="0"/>
                <w:sz w:val="20"/>
                <w:szCs w:val="20"/>
              </w:rPr>
            </w:pPr>
            <w:r>
              <w:rPr>
                <w:rFonts w:asciiTheme="minorEastAsia" w:hAnsiTheme="minorEastAsia" w:eastAsiaTheme="minorEastAsia"/>
                <w:color w:val="000000"/>
                <w:kern w:val="0"/>
                <w:sz w:val="20"/>
                <w:szCs w:val="20"/>
              </w:rPr>
              <w:sym w:font="Wingdings 2" w:char="F098"/>
            </w:r>
          </w:p>
        </w:tc>
      </w:tr>
      <w:tr w14:paraId="62C7E62E">
        <w:trPr>
          <w:trHeight w:val="421" w:hRule="atLeast"/>
        </w:trPr>
        <w:tc>
          <w:tcPr>
            <w:tcW w:w="6803" w:type="dxa"/>
          </w:tcPr>
          <w:p w14:paraId="01C615E6">
            <w:pPr>
              <w:tabs>
                <w:tab w:val="center" w:pos="4153"/>
                <w:tab w:val="right" w:pos="8306"/>
              </w:tabs>
              <w:snapToGrid w:val="0"/>
              <w:rPr>
                <w:rFonts w:asciiTheme="minorEastAsia" w:hAnsiTheme="minorEastAsia" w:eastAsiaTheme="minorEastAsia"/>
                <w:sz w:val="20"/>
                <w:szCs w:val="20"/>
              </w:rPr>
            </w:pPr>
            <w:r>
              <w:rPr>
                <w:rFonts w:hint="eastAsia" w:asciiTheme="minorEastAsia" w:hAnsiTheme="minorEastAsia" w:eastAsiaTheme="minorEastAsia"/>
                <w:sz w:val="20"/>
                <w:szCs w:val="20"/>
              </w:rPr>
              <w:t>LO32: 掌握英语语言学、文学等相关知识，具备文学欣赏与文本分析能力。</w:t>
            </w:r>
          </w:p>
        </w:tc>
        <w:tc>
          <w:tcPr>
            <w:tcW w:w="727" w:type="dxa"/>
            <w:vAlign w:val="center"/>
          </w:tcPr>
          <w:p w14:paraId="2B26F667">
            <w:pPr>
              <w:widowControl/>
              <w:tabs>
                <w:tab w:val="center" w:pos="4153"/>
                <w:tab w:val="right" w:pos="8306"/>
              </w:tabs>
              <w:snapToGrid w:val="0"/>
              <w:jc w:val="center"/>
              <w:rPr>
                <w:rFonts w:cs="宋体" w:asciiTheme="minorEastAsia" w:hAnsiTheme="minorEastAsia" w:eastAsiaTheme="minorEastAsia"/>
                <w:color w:val="000000"/>
                <w:kern w:val="0"/>
                <w:sz w:val="20"/>
                <w:szCs w:val="20"/>
              </w:rPr>
            </w:pPr>
          </w:p>
        </w:tc>
      </w:tr>
      <w:tr w14:paraId="3A1C1F17">
        <w:trPr>
          <w:trHeight w:val="412" w:hRule="atLeast"/>
        </w:trPr>
        <w:tc>
          <w:tcPr>
            <w:tcW w:w="6803" w:type="dxa"/>
          </w:tcPr>
          <w:p w14:paraId="07FCD5C5">
            <w:pPr>
              <w:tabs>
                <w:tab w:val="center" w:pos="4153"/>
                <w:tab w:val="right" w:pos="8306"/>
              </w:tabs>
              <w:snapToGrid w:val="0"/>
              <w:rPr>
                <w:rFonts w:asciiTheme="minorEastAsia" w:hAnsiTheme="minorEastAsia" w:eastAsiaTheme="minorEastAsia"/>
                <w:sz w:val="20"/>
                <w:szCs w:val="20"/>
              </w:rPr>
            </w:pPr>
            <w:r>
              <w:rPr>
                <w:rFonts w:hint="eastAsia" w:asciiTheme="minorEastAsia" w:hAnsiTheme="minorEastAsia" w:eastAsiaTheme="minorEastAsia"/>
                <w:sz w:val="20"/>
                <w:szCs w:val="20"/>
              </w:rPr>
              <w:t>LO33：了解中西文化差异和跨文化的理论知识，具备较强的跨文化沟通能力。</w:t>
            </w:r>
          </w:p>
        </w:tc>
        <w:tc>
          <w:tcPr>
            <w:tcW w:w="727" w:type="dxa"/>
            <w:vAlign w:val="center"/>
          </w:tcPr>
          <w:p w14:paraId="4AF1DE08">
            <w:pPr>
              <w:widowControl/>
              <w:tabs>
                <w:tab w:val="center" w:pos="4153"/>
                <w:tab w:val="right" w:pos="8306"/>
              </w:tabs>
              <w:snapToGrid w:val="0"/>
              <w:jc w:val="center"/>
              <w:rPr>
                <w:rFonts w:cs="宋体" w:asciiTheme="minorEastAsia" w:hAnsiTheme="minorEastAsia" w:eastAsiaTheme="minorEastAsia"/>
                <w:color w:val="000000"/>
                <w:kern w:val="0"/>
                <w:sz w:val="20"/>
                <w:szCs w:val="20"/>
              </w:rPr>
            </w:pPr>
            <w:r>
              <w:rPr>
                <w:rFonts w:asciiTheme="minorEastAsia" w:hAnsiTheme="minorEastAsia" w:eastAsiaTheme="minorEastAsia"/>
                <w:color w:val="000000"/>
                <w:kern w:val="0"/>
                <w:sz w:val="20"/>
                <w:szCs w:val="20"/>
              </w:rPr>
              <w:sym w:font="Wingdings 2" w:char="F098"/>
            </w:r>
          </w:p>
        </w:tc>
      </w:tr>
      <w:tr w14:paraId="058FCE31">
        <w:trPr>
          <w:trHeight w:val="405" w:hRule="atLeast"/>
        </w:trPr>
        <w:tc>
          <w:tcPr>
            <w:tcW w:w="6803" w:type="dxa"/>
          </w:tcPr>
          <w:p w14:paraId="6820DB75">
            <w:pPr>
              <w:tabs>
                <w:tab w:val="center" w:pos="4153"/>
                <w:tab w:val="right" w:pos="8306"/>
              </w:tabs>
              <w:snapToGrid w:val="0"/>
              <w:rPr>
                <w:rFonts w:asciiTheme="minorEastAsia" w:hAnsiTheme="minorEastAsia" w:eastAsiaTheme="minorEastAsia"/>
                <w:sz w:val="20"/>
                <w:szCs w:val="20"/>
              </w:rPr>
            </w:pPr>
            <w:r>
              <w:rPr>
                <w:rFonts w:hint="eastAsia" w:asciiTheme="minorEastAsia" w:hAnsiTheme="minorEastAsia" w:eastAsiaTheme="minorEastAsia"/>
                <w:sz w:val="20"/>
                <w:szCs w:val="20"/>
              </w:rPr>
              <w:t>LO34：掌握商务实践知识，具有较强的外贸实务操作能力。</w:t>
            </w:r>
          </w:p>
        </w:tc>
        <w:tc>
          <w:tcPr>
            <w:tcW w:w="727" w:type="dxa"/>
            <w:vAlign w:val="center"/>
          </w:tcPr>
          <w:p w14:paraId="7289FDA0">
            <w:pPr>
              <w:widowControl/>
              <w:tabs>
                <w:tab w:val="center" w:pos="4153"/>
                <w:tab w:val="right" w:pos="8306"/>
              </w:tabs>
              <w:snapToGrid w:val="0"/>
              <w:jc w:val="center"/>
              <w:rPr>
                <w:rFonts w:cs="宋体" w:asciiTheme="minorEastAsia" w:hAnsiTheme="minorEastAsia" w:eastAsiaTheme="minorEastAsia"/>
                <w:color w:val="000000"/>
                <w:kern w:val="0"/>
                <w:sz w:val="20"/>
                <w:szCs w:val="20"/>
              </w:rPr>
            </w:pPr>
          </w:p>
        </w:tc>
      </w:tr>
      <w:tr w14:paraId="5357F8DA">
        <w:trPr>
          <w:trHeight w:val="410" w:hRule="atLeast"/>
        </w:trPr>
        <w:tc>
          <w:tcPr>
            <w:tcW w:w="6803" w:type="dxa"/>
          </w:tcPr>
          <w:p w14:paraId="4E57C25C">
            <w:pPr>
              <w:tabs>
                <w:tab w:val="center" w:pos="4153"/>
                <w:tab w:val="right" w:pos="8306"/>
              </w:tabs>
              <w:snapToGrid w:val="0"/>
              <w:rPr>
                <w:rFonts w:asciiTheme="minorEastAsia" w:hAnsiTheme="minorEastAsia" w:eastAsiaTheme="minorEastAsia"/>
                <w:sz w:val="20"/>
                <w:szCs w:val="20"/>
              </w:rPr>
            </w:pPr>
            <w:r>
              <w:rPr>
                <w:rFonts w:hint="eastAsia" w:asciiTheme="minorEastAsia" w:hAnsiTheme="minorEastAsia" w:eastAsiaTheme="minorEastAsia"/>
                <w:sz w:val="20"/>
                <w:szCs w:val="20"/>
              </w:rPr>
              <w:t>LO41：遵守纪律、守信守责；具有耐挫折、抗压力的能力。</w:t>
            </w:r>
          </w:p>
        </w:tc>
        <w:tc>
          <w:tcPr>
            <w:tcW w:w="727" w:type="dxa"/>
            <w:vAlign w:val="center"/>
          </w:tcPr>
          <w:p w14:paraId="29C36D58">
            <w:pPr>
              <w:widowControl/>
              <w:tabs>
                <w:tab w:val="center" w:pos="4153"/>
                <w:tab w:val="right" w:pos="8306"/>
              </w:tabs>
              <w:snapToGrid w:val="0"/>
              <w:jc w:val="center"/>
              <w:rPr>
                <w:rFonts w:cs="宋体" w:asciiTheme="minorEastAsia" w:hAnsiTheme="minorEastAsia" w:eastAsiaTheme="minorEastAsia"/>
                <w:color w:val="000000"/>
                <w:kern w:val="0"/>
                <w:sz w:val="20"/>
                <w:szCs w:val="20"/>
              </w:rPr>
            </w:pPr>
          </w:p>
        </w:tc>
      </w:tr>
      <w:tr w14:paraId="454CCE7A">
        <w:trPr>
          <w:trHeight w:val="572" w:hRule="atLeast"/>
        </w:trPr>
        <w:tc>
          <w:tcPr>
            <w:tcW w:w="6803" w:type="dxa"/>
          </w:tcPr>
          <w:p w14:paraId="63A1BACF">
            <w:pPr>
              <w:tabs>
                <w:tab w:val="center" w:pos="4153"/>
                <w:tab w:val="right" w:pos="8306"/>
              </w:tabs>
              <w:snapToGrid w:val="0"/>
              <w:rPr>
                <w:rFonts w:asciiTheme="minorEastAsia" w:hAnsiTheme="minorEastAsia" w:eastAsiaTheme="minorEastAsia"/>
                <w:sz w:val="20"/>
                <w:szCs w:val="20"/>
              </w:rPr>
            </w:pPr>
            <w:r>
              <w:rPr>
                <w:rFonts w:hint="eastAsia" w:asciiTheme="minorEastAsia" w:hAnsiTheme="minorEastAsia" w:eastAsiaTheme="minorEastAsia"/>
                <w:sz w:val="20"/>
                <w:szCs w:val="20"/>
              </w:rPr>
              <w:t>LO51：同群体保持良好的合作关系，做集体中的积极成员；善于从多个维度思考问题，利用自己的知识与实践来提出新设想。</w:t>
            </w:r>
          </w:p>
        </w:tc>
        <w:tc>
          <w:tcPr>
            <w:tcW w:w="727" w:type="dxa"/>
            <w:vAlign w:val="center"/>
          </w:tcPr>
          <w:p w14:paraId="0B1DE5CD">
            <w:pPr>
              <w:widowControl/>
              <w:tabs>
                <w:tab w:val="center" w:pos="4153"/>
                <w:tab w:val="right" w:pos="8306"/>
              </w:tabs>
              <w:snapToGrid w:val="0"/>
              <w:jc w:val="center"/>
              <w:rPr>
                <w:rFonts w:cs="宋体" w:asciiTheme="minorEastAsia" w:hAnsiTheme="minorEastAsia" w:eastAsiaTheme="minorEastAsia"/>
                <w:color w:val="000000"/>
                <w:kern w:val="0"/>
                <w:sz w:val="20"/>
                <w:szCs w:val="20"/>
              </w:rPr>
            </w:pPr>
            <w:r>
              <w:rPr>
                <w:rFonts w:asciiTheme="minorEastAsia" w:hAnsiTheme="minorEastAsia" w:eastAsiaTheme="minorEastAsia"/>
                <w:color w:val="000000"/>
                <w:kern w:val="0"/>
                <w:sz w:val="20"/>
                <w:szCs w:val="20"/>
              </w:rPr>
              <w:sym w:font="Wingdings 2" w:char="F098"/>
            </w:r>
          </w:p>
        </w:tc>
      </w:tr>
      <w:tr w14:paraId="093BE205">
        <w:trPr>
          <w:trHeight w:val="410" w:hRule="atLeast"/>
        </w:trPr>
        <w:tc>
          <w:tcPr>
            <w:tcW w:w="6803" w:type="dxa"/>
          </w:tcPr>
          <w:p w14:paraId="3DB9D2DB">
            <w:pPr>
              <w:tabs>
                <w:tab w:val="center" w:pos="4153"/>
                <w:tab w:val="right" w:pos="8306"/>
              </w:tabs>
              <w:snapToGrid w:val="0"/>
              <w:rPr>
                <w:rFonts w:asciiTheme="minorEastAsia" w:hAnsiTheme="minorEastAsia" w:eastAsiaTheme="minorEastAsia"/>
                <w:sz w:val="20"/>
                <w:szCs w:val="20"/>
              </w:rPr>
            </w:pPr>
            <w:r>
              <w:rPr>
                <w:rFonts w:hint="eastAsia" w:asciiTheme="minorEastAsia" w:hAnsiTheme="minorEastAsia" w:eastAsiaTheme="minorEastAsia"/>
                <w:sz w:val="20"/>
                <w:szCs w:val="20"/>
              </w:rPr>
              <w:t>LO61：具备一定的信息素养，并能在工作中应用信息技术解决问题。</w:t>
            </w:r>
          </w:p>
        </w:tc>
        <w:tc>
          <w:tcPr>
            <w:tcW w:w="727" w:type="dxa"/>
            <w:vAlign w:val="center"/>
          </w:tcPr>
          <w:p w14:paraId="16D160B0">
            <w:pPr>
              <w:widowControl/>
              <w:tabs>
                <w:tab w:val="center" w:pos="4153"/>
                <w:tab w:val="right" w:pos="8306"/>
              </w:tabs>
              <w:snapToGrid w:val="0"/>
              <w:jc w:val="center"/>
              <w:rPr>
                <w:rFonts w:cs="宋体" w:asciiTheme="minorEastAsia" w:hAnsiTheme="minorEastAsia" w:eastAsiaTheme="minorEastAsia"/>
                <w:color w:val="000000"/>
                <w:kern w:val="0"/>
                <w:sz w:val="20"/>
                <w:szCs w:val="20"/>
              </w:rPr>
            </w:pPr>
          </w:p>
        </w:tc>
      </w:tr>
      <w:tr w14:paraId="75704DCB">
        <w:trPr>
          <w:trHeight w:val="558" w:hRule="atLeast"/>
        </w:trPr>
        <w:tc>
          <w:tcPr>
            <w:tcW w:w="6803" w:type="dxa"/>
          </w:tcPr>
          <w:p w14:paraId="51B91337">
            <w:pPr>
              <w:tabs>
                <w:tab w:val="center" w:pos="4153"/>
                <w:tab w:val="right" w:pos="8306"/>
              </w:tabs>
              <w:snapToGrid w:val="0"/>
              <w:rPr>
                <w:rFonts w:asciiTheme="minorEastAsia" w:hAnsiTheme="minorEastAsia" w:eastAsiaTheme="minorEastAsia"/>
                <w:sz w:val="20"/>
                <w:szCs w:val="20"/>
              </w:rPr>
            </w:pPr>
            <w:r>
              <w:rPr>
                <w:rFonts w:hint="eastAsia" w:asciiTheme="minorEastAsia" w:hAnsiTheme="minorEastAsia" w:eastAsiaTheme="minorEastAsia"/>
                <w:sz w:val="20"/>
                <w:szCs w:val="20"/>
              </w:rPr>
              <w:t>LO71：愿意服务他人、服务企业、服务社会；为人热忱，富于爱心，懂得感恩（“感恩、回报、爱心”为我校校训内容之一）</w:t>
            </w:r>
          </w:p>
        </w:tc>
        <w:tc>
          <w:tcPr>
            <w:tcW w:w="727" w:type="dxa"/>
            <w:vAlign w:val="center"/>
          </w:tcPr>
          <w:p w14:paraId="2C4D15E1">
            <w:pPr>
              <w:widowControl/>
              <w:tabs>
                <w:tab w:val="center" w:pos="4153"/>
                <w:tab w:val="right" w:pos="8306"/>
              </w:tabs>
              <w:snapToGrid w:val="0"/>
              <w:jc w:val="center"/>
              <w:rPr>
                <w:rFonts w:cs="宋体" w:asciiTheme="minorEastAsia" w:hAnsiTheme="minorEastAsia" w:eastAsiaTheme="minorEastAsia"/>
                <w:color w:val="000000"/>
                <w:kern w:val="0"/>
                <w:sz w:val="20"/>
                <w:szCs w:val="20"/>
              </w:rPr>
            </w:pPr>
          </w:p>
        </w:tc>
      </w:tr>
      <w:tr w14:paraId="56763462">
        <w:trPr>
          <w:trHeight w:val="410" w:hRule="atLeast"/>
        </w:trPr>
        <w:tc>
          <w:tcPr>
            <w:tcW w:w="6803" w:type="dxa"/>
          </w:tcPr>
          <w:p w14:paraId="6F1BBC2C">
            <w:pPr>
              <w:tabs>
                <w:tab w:val="center" w:pos="4153"/>
                <w:tab w:val="right" w:pos="8306"/>
              </w:tabs>
              <w:snapToGrid w:val="0"/>
              <w:rPr>
                <w:rFonts w:asciiTheme="minorEastAsia" w:hAnsiTheme="minorEastAsia" w:eastAsiaTheme="minorEastAsia"/>
                <w:sz w:val="20"/>
                <w:szCs w:val="20"/>
              </w:rPr>
            </w:pPr>
            <w:r>
              <w:rPr>
                <w:rFonts w:hint="eastAsia" w:asciiTheme="minorEastAsia" w:hAnsiTheme="minorEastAsia" w:eastAsiaTheme="minorEastAsia"/>
                <w:sz w:val="20"/>
                <w:szCs w:val="20"/>
              </w:rPr>
              <w:t>LO81：具有初步的第二外语表达沟通能力,有国际竞争与合作意识。</w:t>
            </w:r>
          </w:p>
        </w:tc>
        <w:tc>
          <w:tcPr>
            <w:tcW w:w="727" w:type="dxa"/>
            <w:vAlign w:val="center"/>
          </w:tcPr>
          <w:p w14:paraId="31398B7B">
            <w:pPr>
              <w:widowControl/>
              <w:tabs>
                <w:tab w:val="center" w:pos="4153"/>
                <w:tab w:val="right" w:pos="8306"/>
              </w:tabs>
              <w:snapToGrid w:val="0"/>
              <w:jc w:val="center"/>
              <w:rPr>
                <w:rFonts w:cs="宋体" w:asciiTheme="minorEastAsia" w:hAnsiTheme="minorEastAsia" w:eastAsiaTheme="minorEastAsia"/>
                <w:color w:val="000000"/>
                <w:kern w:val="0"/>
                <w:sz w:val="20"/>
                <w:szCs w:val="20"/>
              </w:rPr>
            </w:pPr>
          </w:p>
        </w:tc>
      </w:tr>
    </w:tbl>
    <w:p w14:paraId="0AB04415">
      <w:pPr>
        <w:widowControl/>
        <w:spacing w:before="156" w:beforeLines="50" w:after="156" w:afterLines="50" w:line="288" w:lineRule="auto"/>
        <w:ind w:firstLine="300" w:firstLineChars="150"/>
        <w:jc w:val="left"/>
        <w:rPr>
          <w:rFonts w:asciiTheme="minorEastAsia" w:hAnsiTheme="minorEastAsia" w:eastAsiaTheme="minorEastAsia"/>
          <w:sz w:val="20"/>
          <w:szCs w:val="20"/>
        </w:rPr>
      </w:pPr>
      <w:r>
        <w:rPr>
          <w:rFonts w:hint="eastAsia" w:asciiTheme="minorEastAsia" w:hAnsiTheme="minorEastAsia" w:eastAsiaTheme="minorEastAsia"/>
          <w:sz w:val="20"/>
          <w:szCs w:val="20"/>
        </w:rPr>
        <w:t>LO=</w:t>
      </w:r>
      <w:r>
        <w:rPr>
          <w:rFonts w:asciiTheme="minorEastAsia" w:hAnsiTheme="minorEastAsia" w:eastAsiaTheme="minorEastAsia"/>
          <w:sz w:val="20"/>
          <w:szCs w:val="20"/>
        </w:rPr>
        <w:t>learning outcomes</w:t>
      </w:r>
      <w:r>
        <w:rPr>
          <w:rFonts w:hint="eastAsia" w:asciiTheme="minorEastAsia" w:hAnsiTheme="minorEastAsia" w:eastAsiaTheme="minorEastAsia"/>
          <w:sz w:val="20"/>
          <w:szCs w:val="20"/>
        </w:rPr>
        <w:t>（学习成果）</w:t>
      </w:r>
    </w:p>
    <w:p w14:paraId="2CF0808E">
      <w:pPr>
        <w:widowControl/>
        <w:spacing w:before="156" w:beforeLines="50" w:after="156" w:afterLines="50" w:line="288" w:lineRule="auto"/>
        <w:ind w:firstLine="315" w:firstLineChars="150"/>
        <w:jc w:val="left"/>
        <w:rPr>
          <w:rFonts w:ascii="黑体" w:hAnsi="黑体" w:eastAsia="黑体"/>
          <w:b/>
          <w:szCs w:val="21"/>
        </w:rPr>
      </w:pPr>
      <w:r>
        <w:rPr>
          <w:rFonts w:hint="eastAsia" w:ascii="黑体" w:hAnsi="黑体" w:eastAsia="黑体"/>
          <w:b/>
          <w:szCs w:val="21"/>
        </w:rPr>
        <w:t>五、</w:t>
      </w:r>
      <w:r>
        <w:rPr>
          <w:rFonts w:ascii="黑体" w:hAnsi="黑体" w:eastAsia="黑体"/>
          <w:b/>
          <w:szCs w:val="21"/>
        </w:rPr>
        <w:t>课程</w:t>
      </w:r>
      <w:r>
        <w:rPr>
          <w:rFonts w:hint="eastAsia" w:ascii="黑体" w:hAnsi="黑体" w:eastAsia="黑体"/>
          <w:b/>
          <w:szCs w:val="21"/>
        </w:rPr>
        <w:t>目标/课程预期学习成果</w:t>
      </w:r>
    </w:p>
    <w:tbl>
      <w:tblPr>
        <w:tblStyle w:val="5"/>
        <w:tblpPr w:leftFromText="180" w:rightFromText="180" w:vertAnchor="text" w:horzAnchor="page" w:tblpX="2163" w:tblpY="152"/>
        <w:tblOverlap w:val="never"/>
        <w:tblW w:w="76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1175"/>
        <w:gridCol w:w="2470"/>
        <w:gridCol w:w="2199"/>
        <w:gridCol w:w="1276"/>
      </w:tblGrid>
      <w:tr w14:paraId="2C1BA33A">
        <w:tc>
          <w:tcPr>
            <w:tcW w:w="535" w:type="dxa"/>
            <w:shd w:val="clear" w:color="auto" w:fill="auto"/>
          </w:tcPr>
          <w:p w14:paraId="1C70634C">
            <w:pPr>
              <w:snapToGrid w:val="0"/>
              <w:spacing w:line="288" w:lineRule="auto"/>
              <w:jc w:val="center"/>
              <w:rPr>
                <w:rFonts w:asciiTheme="minorEastAsia" w:hAnsiTheme="minorEastAsia" w:eastAsiaTheme="minorEastAsia"/>
                <w:b/>
                <w:color w:val="000000"/>
                <w:sz w:val="20"/>
                <w:szCs w:val="20"/>
              </w:rPr>
            </w:pPr>
            <w:r>
              <w:rPr>
                <w:rFonts w:hint="eastAsia" w:asciiTheme="minorEastAsia" w:hAnsiTheme="minorEastAsia" w:eastAsiaTheme="minorEastAsia"/>
                <w:b/>
                <w:color w:val="000000"/>
                <w:sz w:val="20"/>
                <w:szCs w:val="20"/>
              </w:rPr>
              <w:t>序号</w:t>
            </w:r>
          </w:p>
        </w:tc>
        <w:tc>
          <w:tcPr>
            <w:tcW w:w="1175" w:type="dxa"/>
            <w:shd w:val="clear" w:color="auto" w:fill="auto"/>
          </w:tcPr>
          <w:p w14:paraId="58B3A932">
            <w:pPr>
              <w:snapToGrid w:val="0"/>
              <w:spacing w:line="288" w:lineRule="auto"/>
              <w:jc w:val="center"/>
              <w:rPr>
                <w:rFonts w:asciiTheme="minorEastAsia" w:hAnsiTheme="minorEastAsia" w:eastAsiaTheme="minorEastAsia"/>
                <w:b/>
                <w:color w:val="000000"/>
                <w:sz w:val="20"/>
                <w:szCs w:val="20"/>
              </w:rPr>
            </w:pPr>
            <w:r>
              <w:rPr>
                <w:rFonts w:hint="eastAsia" w:asciiTheme="minorEastAsia" w:hAnsiTheme="minorEastAsia" w:eastAsiaTheme="minorEastAsia"/>
                <w:b/>
                <w:color w:val="000000"/>
                <w:sz w:val="20"/>
                <w:szCs w:val="20"/>
              </w:rPr>
              <w:t>课程预期</w:t>
            </w:r>
          </w:p>
          <w:p w14:paraId="70F35C4A">
            <w:pPr>
              <w:snapToGrid w:val="0"/>
              <w:spacing w:line="288" w:lineRule="auto"/>
              <w:jc w:val="center"/>
              <w:rPr>
                <w:rFonts w:asciiTheme="minorEastAsia" w:hAnsiTheme="minorEastAsia" w:eastAsiaTheme="minorEastAsia"/>
                <w:b/>
                <w:color w:val="000000"/>
                <w:sz w:val="20"/>
                <w:szCs w:val="20"/>
              </w:rPr>
            </w:pPr>
            <w:r>
              <w:rPr>
                <w:rFonts w:hint="eastAsia" w:asciiTheme="minorEastAsia" w:hAnsiTheme="minorEastAsia" w:eastAsiaTheme="minorEastAsia"/>
                <w:b/>
                <w:color w:val="000000"/>
                <w:sz w:val="20"/>
                <w:szCs w:val="20"/>
              </w:rPr>
              <w:t>学习成果</w:t>
            </w:r>
          </w:p>
        </w:tc>
        <w:tc>
          <w:tcPr>
            <w:tcW w:w="2470" w:type="dxa"/>
            <w:shd w:val="clear" w:color="auto" w:fill="auto"/>
            <w:vAlign w:val="center"/>
          </w:tcPr>
          <w:p w14:paraId="6360B922">
            <w:pPr>
              <w:snapToGrid w:val="0"/>
              <w:spacing w:line="288" w:lineRule="auto"/>
              <w:jc w:val="center"/>
              <w:rPr>
                <w:rFonts w:asciiTheme="minorEastAsia" w:hAnsiTheme="minorEastAsia" w:eastAsiaTheme="minorEastAsia"/>
                <w:b/>
                <w:color w:val="000000"/>
                <w:sz w:val="20"/>
                <w:szCs w:val="20"/>
                <w:highlight w:val="yellow"/>
              </w:rPr>
            </w:pPr>
            <w:r>
              <w:rPr>
                <w:rFonts w:hint="eastAsia" w:asciiTheme="minorEastAsia" w:hAnsiTheme="minorEastAsia" w:eastAsiaTheme="minorEastAsia"/>
                <w:b/>
                <w:color w:val="000000"/>
                <w:sz w:val="20"/>
                <w:szCs w:val="20"/>
              </w:rPr>
              <w:t>课程目标</w:t>
            </w:r>
          </w:p>
          <w:p w14:paraId="7CBF8C0B">
            <w:pPr>
              <w:snapToGrid w:val="0"/>
              <w:spacing w:line="288" w:lineRule="auto"/>
              <w:jc w:val="center"/>
              <w:rPr>
                <w:rFonts w:asciiTheme="minorEastAsia" w:hAnsiTheme="minorEastAsia" w:eastAsiaTheme="minorEastAsia"/>
                <w:b/>
                <w:color w:val="000000"/>
                <w:sz w:val="20"/>
                <w:szCs w:val="20"/>
              </w:rPr>
            </w:pPr>
            <w:r>
              <w:rPr>
                <w:rFonts w:hint="eastAsia" w:asciiTheme="minorEastAsia" w:hAnsiTheme="minorEastAsia" w:eastAsiaTheme="minorEastAsia"/>
                <w:b/>
                <w:color w:val="000000"/>
                <w:sz w:val="20"/>
                <w:szCs w:val="20"/>
              </w:rPr>
              <w:t>（细化的预期学习成果）</w:t>
            </w:r>
          </w:p>
        </w:tc>
        <w:tc>
          <w:tcPr>
            <w:tcW w:w="2199" w:type="dxa"/>
            <w:shd w:val="clear" w:color="auto" w:fill="auto"/>
            <w:vAlign w:val="center"/>
          </w:tcPr>
          <w:p w14:paraId="66EC3D5E">
            <w:pPr>
              <w:snapToGrid w:val="0"/>
              <w:spacing w:line="288" w:lineRule="auto"/>
              <w:jc w:val="center"/>
              <w:rPr>
                <w:rFonts w:asciiTheme="minorEastAsia" w:hAnsiTheme="minorEastAsia" w:eastAsiaTheme="minorEastAsia"/>
                <w:b/>
                <w:color w:val="000000"/>
                <w:sz w:val="20"/>
                <w:szCs w:val="20"/>
              </w:rPr>
            </w:pPr>
            <w:r>
              <w:rPr>
                <w:rFonts w:hint="eastAsia" w:asciiTheme="minorEastAsia" w:hAnsiTheme="minorEastAsia" w:eastAsiaTheme="minorEastAsia"/>
                <w:b/>
                <w:color w:val="000000"/>
                <w:sz w:val="20"/>
                <w:szCs w:val="20"/>
              </w:rPr>
              <w:t>教与学方式</w:t>
            </w:r>
          </w:p>
        </w:tc>
        <w:tc>
          <w:tcPr>
            <w:tcW w:w="1276" w:type="dxa"/>
            <w:shd w:val="clear" w:color="auto" w:fill="auto"/>
            <w:vAlign w:val="center"/>
          </w:tcPr>
          <w:p w14:paraId="30BC9DFD">
            <w:pPr>
              <w:snapToGrid w:val="0"/>
              <w:spacing w:line="288" w:lineRule="auto"/>
              <w:jc w:val="center"/>
              <w:rPr>
                <w:rFonts w:asciiTheme="minorEastAsia" w:hAnsiTheme="minorEastAsia" w:eastAsiaTheme="minorEastAsia"/>
                <w:b/>
                <w:color w:val="000000"/>
                <w:sz w:val="20"/>
                <w:szCs w:val="20"/>
              </w:rPr>
            </w:pPr>
            <w:r>
              <w:rPr>
                <w:rFonts w:hint="eastAsia" w:asciiTheme="minorEastAsia" w:hAnsiTheme="minorEastAsia" w:eastAsiaTheme="minorEastAsia"/>
                <w:b/>
                <w:color w:val="000000"/>
                <w:sz w:val="20"/>
                <w:szCs w:val="20"/>
              </w:rPr>
              <w:t>评价方式</w:t>
            </w:r>
          </w:p>
        </w:tc>
      </w:tr>
      <w:tr w14:paraId="7787103A">
        <w:trPr>
          <w:trHeight w:val="777" w:hRule="atLeast"/>
        </w:trPr>
        <w:tc>
          <w:tcPr>
            <w:tcW w:w="535" w:type="dxa"/>
            <w:vMerge w:val="restart"/>
            <w:shd w:val="clear" w:color="auto" w:fill="auto"/>
          </w:tcPr>
          <w:p w14:paraId="0D11B4F9">
            <w:pPr>
              <w:rPr>
                <w:rFonts w:cs="宋体" w:asciiTheme="minorEastAsia" w:hAnsiTheme="minorEastAsia" w:eastAsiaTheme="minorEastAsia"/>
                <w:color w:val="000000"/>
                <w:kern w:val="0"/>
                <w:sz w:val="20"/>
                <w:szCs w:val="20"/>
              </w:rPr>
            </w:pPr>
            <w:r>
              <w:rPr>
                <w:rFonts w:cs="宋体" w:asciiTheme="minorEastAsia" w:hAnsiTheme="minorEastAsia" w:eastAsiaTheme="minorEastAsia"/>
                <w:color w:val="000000"/>
                <w:kern w:val="0"/>
                <w:sz w:val="20"/>
                <w:szCs w:val="20"/>
              </w:rPr>
              <w:t>1</w:t>
            </w:r>
          </w:p>
        </w:tc>
        <w:tc>
          <w:tcPr>
            <w:tcW w:w="1175" w:type="dxa"/>
            <w:vMerge w:val="restart"/>
            <w:shd w:val="clear" w:color="auto" w:fill="auto"/>
          </w:tcPr>
          <w:p w14:paraId="161D5B62">
            <w:pP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LO31</w:t>
            </w:r>
          </w:p>
        </w:tc>
        <w:tc>
          <w:tcPr>
            <w:tcW w:w="2470" w:type="dxa"/>
            <w:shd w:val="clear" w:color="auto" w:fill="auto"/>
          </w:tcPr>
          <w:p w14:paraId="76FDF938">
            <w:pPr>
              <w:rPr>
                <w:rFonts w:asciiTheme="minorEastAsia" w:hAnsiTheme="minorEastAsia" w:eastAsiaTheme="minorEastAsia"/>
                <w:sz w:val="20"/>
                <w:szCs w:val="20"/>
              </w:rPr>
            </w:pPr>
            <w:r>
              <w:rPr>
                <w:rFonts w:hint="eastAsia" w:asciiTheme="minorEastAsia" w:hAnsiTheme="minorEastAsia" w:eastAsiaTheme="minorEastAsia"/>
                <w:sz w:val="20"/>
                <w:szCs w:val="20"/>
              </w:rPr>
              <w:t>1.理解并掌握英语语法、词汇基本知识。</w:t>
            </w:r>
          </w:p>
        </w:tc>
        <w:tc>
          <w:tcPr>
            <w:tcW w:w="2199" w:type="dxa"/>
            <w:shd w:val="clear" w:color="auto" w:fill="auto"/>
          </w:tcPr>
          <w:p w14:paraId="0BC52B51">
            <w:pPr>
              <w:snapToGrid w:val="0"/>
              <w:spacing w:line="288" w:lineRule="auto"/>
              <w:jc w:val="left"/>
              <w:rPr>
                <w:rFonts w:asciiTheme="minorEastAsia" w:hAnsiTheme="minorEastAsia" w:eastAsiaTheme="minorEastAsia"/>
                <w:sz w:val="20"/>
                <w:szCs w:val="20"/>
              </w:rPr>
            </w:pPr>
            <w:r>
              <w:rPr>
                <w:rFonts w:hint="eastAsia" w:asciiTheme="minorEastAsia" w:hAnsiTheme="minorEastAsia" w:eastAsiaTheme="minorEastAsia"/>
                <w:sz w:val="20"/>
                <w:szCs w:val="20"/>
              </w:rPr>
              <w:t>让学生课前预习，并在课堂内进行阅读理解的训练。</w:t>
            </w:r>
          </w:p>
        </w:tc>
        <w:tc>
          <w:tcPr>
            <w:tcW w:w="1276" w:type="dxa"/>
            <w:vMerge w:val="restart"/>
            <w:shd w:val="clear" w:color="auto" w:fill="auto"/>
            <w:vAlign w:val="center"/>
          </w:tcPr>
          <w:p w14:paraId="710F94F9">
            <w:pPr>
              <w:rPr>
                <w:rFonts w:hint="default" w:asciiTheme="minorEastAsia" w:hAnsiTheme="minorEastAsia" w:eastAsiaTheme="minorEastAsia"/>
                <w:sz w:val="20"/>
                <w:szCs w:val="20"/>
                <w:lang w:val="en-US"/>
              </w:rPr>
            </w:pPr>
            <w:r>
              <w:rPr>
                <w:rFonts w:hint="eastAsia" w:asciiTheme="minorEastAsia" w:hAnsiTheme="minorEastAsia" w:eastAsiaTheme="minorEastAsia"/>
                <w:sz w:val="20"/>
                <w:szCs w:val="20"/>
                <w:lang w:val="en-US" w:eastAsia="zh-CN"/>
              </w:rPr>
              <w:t>测验和期末考试</w:t>
            </w:r>
          </w:p>
          <w:p w14:paraId="1E040C38">
            <w:pPr>
              <w:snapToGrid w:val="0"/>
              <w:spacing w:line="288" w:lineRule="auto"/>
              <w:jc w:val="center"/>
              <w:rPr>
                <w:rFonts w:hint="default" w:asciiTheme="minorEastAsia" w:hAnsiTheme="minorEastAsia" w:eastAsiaTheme="minorEastAsia"/>
                <w:sz w:val="20"/>
                <w:szCs w:val="20"/>
                <w:lang w:val="en-US"/>
              </w:rPr>
            </w:pPr>
          </w:p>
        </w:tc>
      </w:tr>
      <w:tr w14:paraId="4EFA76F5">
        <w:tc>
          <w:tcPr>
            <w:tcW w:w="535" w:type="dxa"/>
            <w:vMerge w:val="continue"/>
            <w:shd w:val="clear" w:color="auto" w:fill="auto"/>
          </w:tcPr>
          <w:p w14:paraId="1F243DBD">
            <w:pPr>
              <w:rPr>
                <w:rFonts w:cs="宋体" w:asciiTheme="minorEastAsia" w:hAnsiTheme="minorEastAsia" w:eastAsiaTheme="minorEastAsia"/>
                <w:color w:val="000000"/>
                <w:kern w:val="0"/>
                <w:sz w:val="20"/>
                <w:szCs w:val="20"/>
              </w:rPr>
            </w:pPr>
          </w:p>
        </w:tc>
        <w:tc>
          <w:tcPr>
            <w:tcW w:w="1175" w:type="dxa"/>
            <w:vMerge w:val="continue"/>
            <w:shd w:val="clear" w:color="auto" w:fill="auto"/>
          </w:tcPr>
          <w:p w14:paraId="583D04B6">
            <w:pPr>
              <w:rPr>
                <w:rFonts w:cs="宋体" w:asciiTheme="minorEastAsia" w:hAnsiTheme="minorEastAsia" w:eastAsiaTheme="minorEastAsia"/>
                <w:color w:val="000000"/>
                <w:kern w:val="0"/>
                <w:sz w:val="20"/>
                <w:szCs w:val="20"/>
              </w:rPr>
            </w:pPr>
          </w:p>
        </w:tc>
        <w:tc>
          <w:tcPr>
            <w:tcW w:w="2470" w:type="dxa"/>
            <w:shd w:val="clear" w:color="auto" w:fill="auto"/>
          </w:tcPr>
          <w:p w14:paraId="119228D0">
            <w:pPr>
              <w:rPr>
                <w:rFonts w:asciiTheme="minorEastAsia" w:hAnsiTheme="minorEastAsia" w:eastAsiaTheme="minorEastAsia"/>
                <w:sz w:val="20"/>
                <w:szCs w:val="20"/>
              </w:rPr>
            </w:pPr>
            <w:r>
              <w:rPr>
                <w:rFonts w:hint="eastAsia" w:asciiTheme="minorEastAsia" w:hAnsiTheme="minorEastAsia" w:eastAsiaTheme="minorEastAsia"/>
                <w:sz w:val="20"/>
                <w:szCs w:val="20"/>
              </w:rPr>
              <w:t>2.掌握深入阅读的方法，具备准确表达文章主旨及快速获取关键信息的能力。</w:t>
            </w:r>
          </w:p>
        </w:tc>
        <w:tc>
          <w:tcPr>
            <w:tcW w:w="2199" w:type="dxa"/>
            <w:shd w:val="clear" w:color="auto" w:fill="auto"/>
          </w:tcPr>
          <w:p w14:paraId="294DF7BF">
            <w:pPr>
              <w:jc w:val="left"/>
              <w:rPr>
                <w:rFonts w:asciiTheme="minorEastAsia" w:hAnsiTheme="minorEastAsia" w:eastAsiaTheme="minorEastAsia"/>
                <w:sz w:val="20"/>
                <w:szCs w:val="20"/>
              </w:rPr>
            </w:pPr>
            <w:r>
              <w:rPr>
                <w:rFonts w:hint="eastAsia" w:asciiTheme="minorEastAsia" w:hAnsiTheme="minorEastAsia" w:eastAsiaTheme="minorEastAsia"/>
                <w:sz w:val="20"/>
                <w:szCs w:val="20"/>
              </w:rPr>
              <w:t>老师通过课堂讲授进行示范、并组织学生进行讨论。</w:t>
            </w:r>
          </w:p>
        </w:tc>
        <w:tc>
          <w:tcPr>
            <w:tcW w:w="1276" w:type="dxa"/>
            <w:vMerge w:val="continue"/>
            <w:shd w:val="clear" w:color="auto" w:fill="auto"/>
          </w:tcPr>
          <w:p w14:paraId="133EA424">
            <w:pPr>
              <w:jc w:val="center"/>
              <w:rPr>
                <w:rFonts w:asciiTheme="minorEastAsia" w:hAnsiTheme="minorEastAsia" w:eastAsiaTheme="minorEastAsia"/>
                <w:sz w:val="20"/>
                <w:szCs w:val="20"/>
              </w:rPr>
            </w:pPr>
          </w:p>
        </w:tc>
      </w:tr>
      <w:tr w14:paraId="54E73565">
        <w:tc>
          <w:tcPr>
            <w:tcW w:w="535" w:type="dxa"/>
            <w:vMerge w:val="continue"/>
            <w:shd w:val="clear" w:color="auto" w:fill="auto"/>
          </w:tcPr>
          <w:p w14:paraId="35A103F0">
            <w:pPr>
              <w:rPr>
                <w:rFonts w:cs="宋体" w:asciiTheme="minorEastAsia" w:hAnsiTheme="minorEastAsia" w:eastAsiaTheme="minorEastAsia"/>
                <w:color w:val="000000"/>
                <w:kern w:val="0"/>
                <w:sz w:val="20"/>
                <w:szCs w:val="20"/>
              </w:rPr>
            </w:pPr>
          </w:p>
        </w:tc>
        <w:tc>
          <w:tcPr>
            <w:tcW w:w="1175" w:type="dxa"/>
            <w:vMerge w:val="continue"/>
            <w:shd w:val="clear" w:color="auto" w:fill="auto"/>
          </w:tcPr>
          <w:p w14:paraId="06185025">
            <w:pPr>
              <w:rPr>
                <w:rFonts w:cs="宋体" w:asciiTheme="minorEastAsia" w:hAnsiTheme="minorEastAsia" w:eastAsiaTheme="minorEastAsia"/>
                <w:color w:val="000000"/>
                <w:kern w:val="0"/>
                <w:sz w:val="20"/>
                <w:szCs w:val="20"/>
              </w:rPr>
            </w:pPr>
          </w:p>
        </w:tc>
        <w:tc>
          <w:tcPr>
            <w:tcW w:w="2470" w:type="dxa"/>
            <w:shd w:val="clear" w:color="auto" w:fill="auto"/>
          </w:tcPr>
          <w:p w14:paraId="6E07CF09">
            <w:pPr>
              <w:rPr>
                <w:rFonts w:asciiTheme="minorEastAsia" w:hAnsiTheme="minorEastAsia" w:eastAsiaTheme="minorEastAsia"/>
                <w:sz w:val="20"/>
                <w:szCs w:val="20"/>
              </w:rPr>
            </w:pPr>
            <w:r>
              <w:rPr>
                <w:rFonts w:hint="eastAsia" w:asciiTheme="minorEastAsia" w:hAnsiTheme="minorEastAsia" w:eastAsiaTheme="minorEastAsia"/>
                <w:sz w:val="20"/>
                <w:szCs w:val="20"/>
              </w:rPr>
              <w:t>3.培养扎实的语言基本功和读、写、译等语言应用能力。</w:t>
            </w:r>
          </w:p>
        </w:tc>
        <w:tc>
          <w:tcPr>
            <w:tcW w:w="2199" w:type="dxa"/>
            <w:shd w:val="clear" w:color="auto" w:fill="auto"/>
          </w:tcPr>
          <w:p w14:paraId="288B14B9">
            <w:pPr>
              <w:snapToGrid w:val="0"/>
              <w:spacing w:line="288" w:lineRule="auto"/>
              <w:jc w:val="left"/>
              <w:rPr>
                <w:rFonts w:hint="default"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组织学生参加包含单词、写作或阅读的测验。</w:t>
            </w:r>
          </w:p>
        </w:tc>
        <w:tc>
          <w:tcPr>
            <w:tcW w:w="1276" w:type="dxa"/>
            <w:vMerge w:val="continue"/>
            <w:shd w:val="clear" w:color="auto" w:fill="auto"/>
            <w:vAlign w:val="center"/>
          </w:tcPr>
          <w:p w14:paraId="70139A68">
            <w:pPr>
              <w:snapToGrid w:val="0"/>
              <w:spacing w:line="288" w:lineRule="auto"/>
              <w:jc w:val="center"/>
              <w:rPr>
                <w:rFonts w:hint="default" w:asciiTheme="minorEastAsia" w:hAnsiTheme="minorEastAsia" w:eastAsiaTheme="minorEastAsia"/>
                <w:sz w:val="20"/>
                <w:szCs w:val="20"/>
                <w:lang w:val="en-US"/>
              </w:rPr>
            </w:pPr>
          </w:p>
        </w:tc>
      </w:tr>
      <w:tr w14:paraId="4DCE4CE1">
        <w:tc>
          <w:tcPr>
            <w:tcW w:w="535" w:type="dxa"/>
            <w:vMerge w:val="restart"/>
            <w:shd w:val="clear" w:color="auto" w:fill="auto"/>
          </w:tcPr>
          <w:p w14:paraId="07F7D7B2">
            <w:pPr>
              <w:rPr>
                <w:rFonts w:hint="eastAsia" w:cs="宋体" w:asciiTheme="minorEastAsia" w:hAnsiTheme="minorEastAsia" w:eastAsiaTheme="minorEastAsia"/>
                <w:color w:val="000000"/>
                <w:kern w:val="0"/>
                <w:sz w:val="20"/>
                <w:szCs w:val="20"/>
                <w:lang w:val="en-US" w:eastAsia="zh-CN"/>
              </w:rPr>
            </w:pPr>
            <w:r>
              <w:rPr>
                <w:rFonts w:hint="eastAsia" w:cs="宋体" w:asciiTheme="minorEastAsia" w:hAnsiTheme="minorEastAsia" w:eastAsiaTheme="minorEastAsia"/>
                <w:color w:val="000000"/>
                <w:kern w:val="0"/>
                <w:sz w:val="20"/>
                <w:szCs w:val="20"/>
                <w:lang w:val="en-US" w:eastAsia="zh-CN"/>
              </w:rPr>
              <w:t>2</w:t>
            </w:r>
          </w:p>
        </w:tc>
        <w:tc>
          <w:tcPr>
            <w:tcW w:w="1175" w:type="dxa"/>
            <w:vMerge w:val="restart"/>
            <w:shd w:val="clear" w:color="auto" w:fill="auto"/>
          </w:tcPr>
          <w:p w14:paraId="1D50FFCD">
            <w:pPr>
              <w:rPr>
                <w:rFonts w:hint="eastAsia" w:cs="宋体" w:asciiTheme="minorEastAsia" w:hAnsiTheme="minorEastAsia" w:eastAsiaTheme="minorEastAsia"/>
                <w:color w:val="000000"/>
                <w:kern w:val="0"/>
                <w:sz w:val="20"/>
                <w:szCs w:val="20"/>
                <w:lang w:eastAsia="zh-CN"/>
              </w:rPr>
            </w:pPr>
            <w:r>
              <w:rPr>
                <w:rFonts w:hint="eastAsia" w:cs="宋体" w:asciiTheme="minorEastAsia" w:hAnsiTheme="minorEastAsia" w:eastAsiaTheme="minorEastAsia"/>
                <w:color w:val="000000"/>
                <w:kern w:val="0"/>
                <w:sz w:val="20"/>
                <w:szCs w:val="20"/>
              </w:rPr>
              <w:t>LO3</w:t>
            </w:r>
            <w:r>
              <w:rPr>
                <w:rFonts w:hint="eastAsia" w:cs="宋体" w:asciiTheme="minorEastAsia" w:hAnsiTheme="minorEastAsia" w:eastAsiaTheme="minorEastAsia"/>
                <w:color w:val="000000"/>
                <w:kern w:val="0"/>
                <w:sz w:val="20"/>
                <w:szCs w:val="20"/>
                <w:lang w:val="en-US" w:eastAsia="zh-CN"/>
              </w:rPr>
              <w:t>3</w:t>
            </w:r>
          </w:p>
        </w:tc>
        <w:tc>
          <w:tcPr>
            <w:tcW w:w="2470" w:type="dxa"/>
            <w:shd w:val="clear" w:color="auto" w:fill="auto"/>
          </w:tcPr>
          <w:p w14:paraId="4DAB6337">
            <w:pPr>
              <w:numPr>
                <w:ilvl w:val="0"/>
                <w:numId w:val="1"/>
              </w:numPr>
              <w:rPr>
                <w:rFonts w:hint="default"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理解第四单元中关于牛津大学传达的文化理念：包容和个性，喧嚣和静谧，古典和创新</w:t>
            </w:r>
          </w:p>
          <w:p w14:paraId="2ACC12AD">
            <w:pPr>
              <w:numPr>
                <w:ilvl w:val="0"/>
                <w:numId w:val="0"/>
              </w:numPr>
              <w:rPr>
                <w:rFonts w:hint="default" w:asciiTheme="minorEastAsia" w:hAnsiTheme="minorEastAsia" w:eastAsiaTheme="minorEastAsia"/>
                <w:sz w:val="20"/>
                <w:szCs w:val="20"/>
                <w:lang w:val="en-US" w:eastAsia="zh-CN"/>
              </w:rPr>
            </w:pPr>
          </w:p>
        </w:tc>
        <w:tc>
          <w:tcPr>
            <w:tcW w:w="2199" w:type="dxa"/>
            <w:shd w:val="clear" w:color="auto" w:fill="auto"/>
          </w:tcPr>
          <w:p w14:paraId="70D9DFDA">
            <w:pPr>
              <w:numPr>
                <w:ilvl w:val="0"/>
                <w:numId w:val="0"/>
              </w:numPr>
              <w:snapToGrid w:val="0"/>
              <w:spacing w:line="288" w:lineRule="auto"/>
              <w:jc w:val="left"/>
              <w:rPr>
                <w:rFonts w:hint="eastAsia"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让学生课前预习课文，在网上查找相关介绍。</w:t>
            </w:r>
          </w:p>
          <w:p w14:paraId="5015B6BF">
            <w:pPr>
              <w:numPr>
                <w:ilvl w:val="0"/>
                <w:numId w:val="0"/>
              </w:numPr>
              <w:snapToGrid w:val="0"/>
              <w:spacing w:line="288" w:lineRule="auto"/>
              <w:jc w:val="left"/>
              <w:rPr>
                <w:rFonts w:hint="default"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课上针对某一话题展开讨论或作个人演讲。个人表现计入平时成绩。</w:t>
            </w:r>
          </w:p>
        </w:tc>
        <w:tc>
          <w:tcPr>
            <w:tcW w:w="1276" w:type="dxa"/>
            <w:shd w:val="clear" w:color="auto" w:fill="auto"/>
            <w:vAlign w:val="center"/>
          </w:tcPr>
          <w:p w14:paraId="6D996406">
            <w:pPr>
              <w:snapToGrid w:val="0"/>
              <w:spacing w:line="288" w:lineRule="auto"/>
              <w:jc w:val="center"/>
              <w:rPr>
                <w:rFonts w:hint="default"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平时成绩中的一项</w:t>
            </w:r>
          </w:p>
        </w:tc>
      </w:tr>
      <w:tr w14:paraId="30A5293D">
        <w:tc>
          <w:tcPr>
            <w:tcW w:w="535" w:type="dxa"/>
            <w:vMerge w:val="continue"/>
            <w:shd w:val="clear" w:color="auto" w:fill="auto"/>
          </w:tcPr>
          <w:p w14:paraId="36B0BF18">
            <w:pPr>
              <w:rPr>
                <w:rFonts w:hint="eastAsia" w:cs="宋体" w:asciiTheme="minorEastAsia" w:hAnsiTheme="minorEastAsia" w:eastAsiaTheme="minorEastAsia"/>
                <w:color w:val="000000"/>
                <w:kern w:val="0"/>
                <w:sz w:val="20"/>
                <w:szCs w:val="20"/>
                <w:lang w:val="en-US" w:eastAsia="zh-CN"/>
              </w:rPr>
            </w:pPr>
          </w:p>
        </w:tc>
        <w:tc>
          <w:tcPr>
            <w:tcW w:w="1175" w:type="dxa"/>
            <w:vMerge w:val="continue"/>
            <w:shd w:val="clear" w:color="auto" w:fill="auto"/>
          </w:tcPr>
          <w:p w14:paraId="08324400">
            <w:pPr>
              <w:rPr>
                <w:rFonts w:hint="eastAsia" w:cs="宋体" w:asciiTheme="minorEastAsia" w:hAnsiTheme="minorEastAsia" w:eastAsiaTheme="minorEastAsia"/>
                <w:color w:val="000000"/>
                <w:kern w:val="0"/>
                <w:sz w:val="20"/>
                <w:szCs w:val="20"/>
              </w:rPr>
            </w:pPr>
          </w:p>
        </w:tc>
        <w:tc>
          <w:tcPr>
            <w:tcW w:w="2470" w:type="dxa"/>
            <w:shd w:val="clear" w:color="auto" w:fill="auto"/>
          </w:tcPr>
          <w:p w14:paraId="72D47961">
            <w:pPr>
              <w:numPr>
                <w:ilvl w:val="0"/>
                <w:numId w:val="1"/>
              </w:numPr>
              <w:rPr>
                <w:rFonts w:hint="eastAsia"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了解第七单元传达的英法两国的民族个性差异：理解民族特性与历史，地理和制度紧密相关，随意模仿只会东施效颦。</w:t>
            </w:r>
          </w:p>
        </w:tc>
        <w:tc>
          <w:tcPr>
            <w:tcW w:w="2199" w:type="dxa"/>
            <w:shd w:val="clear" w:color="auto" w:fill="auto"/>
          </w:tcPr>
          <w:p w14:paraId="167552D4">
            <w:pPr>
              <w:snapToGrid w:val="0"/>
              <w:spacing w:line="288" w:lineRule="auto"/>
              <w:jc w:val="left"/>
              <w:rPr>
                <w:rFonts w:hint="default"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让学生提前预习课文，查阅英法两国民族特点的纪录片，在班级群分享。课上针对某一话题深入阐述。个人表现计入平时成绩。</w:t>
            </w:r>
          </w:p>
        </w:tc>
        <w:tc>
          <w:tcPr>
            <w:tcW w:w="1276" w:type="dxa"/>
            <w:shd w:val="clear" w:color="auto" w:fill="auto"/>
            <w:vAlign w:val="center"/>
          </w:tcPr>
          <w:p w14:paraId="2CBB45FF">
            <w:pPr>
              <w:snapToGrid w:val="0"/>
              <w:spacing w:line="288" w:lineRule="auto"/>
              <w:jc w:val="center"/>
              <w:rPr>
                <w:rFonts w:hint="default"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平时成绩中的一项</w:t>
            </w:r>
          </w:p>
        </w:tc>
      </w:tr>
      <w:tr w14:paraId="1B76275B">
        <w:tc>
          <w:tcPr>
            <w:tcW w:w="535" w:type="dxa"/>
            <w:shd w:val="clear" w:color="auto" w:fill="auto"/>
          </w:tcPr>
          <w:p w14:paraId="4FDDFCA1">
            <w:pPr>
              <w:rPr>
                <w:rFonts w:hint="default" w:cs="宋体" w:asciiTheme="minorEastAsia" w:hAnsiTheme="minorEastAsia" w:eastAsiaTheme="minorEastAsia"/>
                <w:color w:val="000000"/>
                <w:kern w:val="0"/>
                <w:sz w:val="20"/>
                <w:szCs w:val="20"/>
                <w:lang w:val="en-US" w:eastAsia="zh-CN"/>
              </w:rPr>
            </w:pPr>
            <w:r>
              <w:rPr>
                <w:rFonts w:hint="eastAsia" w:cs="宋体" w:asciiTheme="minorEastAsia" w:hAnsiTheme="minorEastAsia" w:eastAsiaTheme="minorEastAsia"/>
                <w:color w:val="000000"/>
                <w:kern w:val="0"/>
                <w:sz w:val="20"/>
                <w:szCs w:val="20"/>
                <w:lang w:val="en-US" w:eastAsia="zh-CN"/>
              </w:rPr>
              <w:t>3</w:t>
            </w:r>
          </w:p>
        </w:tc>
        <w:tc>
          <w:tcPr>
            <w:tcW w:w="1175" w:type="dxa"/>
            <w:shd w:val="clear" w:color="auto" w:fill="auto"/>
          </w:tcPr>
          <w:p w14:paraId="36F459C0">
            <w:pPr>
              <w:rPr>
                <w:rFonts w:hint="default" w:cs="宋体" w:asciiTheme="minorEastAsia" w:hAnsiTheme="minorEastAsia" w:eastAsiaTheme="minorEastAsia"/>
                <w:color w:val="000000"/>
                <w:kern w:val="0"/>
                <w:sz w:val="20"/>
                <w:szCs w:val="20"/>
                <w:lang w:val="en-US" w:eastAsia="zh-CN"/>
              </w:rPr>
            </w:pPr>
            <w:r>
              <w:rPr>
                <w:rFonts w:hint="eastAsia" w:cs="宋体" w:asciiTheme="minorEastAsia" w:hAnsiTheme="minorEastAsia" w:eastAsiaTheme="minorEastAsia"/>
                <w:color w:val="000000"/>
                <w:kern w:val="0"/>
                <w:sz w:val="20"/>
                <w:szCs w:val="20"/>
              </w:rPr>
              <w:t>LO</w:t>
            </w:r>
            <w:r>
              <w:rPr>
                <w:rFonts w:hint="eastAsia" w:cs="宋体" w:asciiTheme="minorEastAsia" w:hAnsiTheme="minorEastAsia" w:eastAsiaTheme="minorEastAsia"/>
                <w:color w:val="000000"/>
                <w:kern w:val="0"/>
                <w:sz w:val="20"/>
                <w:szCs w:val="20"/>
                <w:lang w:val="en-US" w:eastAsia="zh-CN"/>
              </w:rPr>
              <w:t>51</w:t>
            </w:r>
          </w:p>
        </w:tc>
        <w:tc>
          <w:tcPr>
            <w:tcW w:w="2470" w:type="dxa"/>
            <w:shd w:val="clear" w:color="auto" w:fill="auto"/>
          </w:tcPr>
          <w:p w14:paraId="75060F17">
            <w:pPr>
              <w:numPr>
                <w:ilvl w:val="0"/>
                <w:numId w:val="2"/>
              </w:numPr>
              <w:rPr>
                <w:rFonts w:hint="default"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理解第六单元阐述的关于与人相处的诸多原则。</w:t>
            </w:r>
          </w:p>
          <w:p w14:paraId="2CC21C74">
            <w:pPr>
              <w:numPr>
                <w:ilvl w:val="0"/>
                <w:numId w:val="2"/>
              </w:numPr>
              <w:rPr>
                <w:rFonts w:hint="default"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根据具体情况，在生活工作中灵活运用这些原则。</w:t>
            </w:r>
          </w:p>
        </w:tc>
        <w:tc>
          <w:tcPr>
            <w:tcW w:w="2199" w:type="dxa"/>
            <w:shd w:val="clear" w:color="auto" w:fill="auto"/>
          </w:tcPr>
          <w:p w14:paraId="32107583">
            <w:pPr>
              <w:snapToGrid w:val="0"/>
              <w:spacing w:line="288" w:lineRule="auto"/>
              <w:jc w:val="left"/>
              <w:rPr>
                <w:rFonts w:hint="default"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让学生总结出课文列出的人与人的相处之道。结合个人情况，对某些建议深入阐述，可以个人汇报或小组汇报的形式。个人表现计入平时成绩。</w:t>
            </w:r>
          </w:p>
        </w:tc>
        <w:tc>
          <w:tcPr>
            <w:tcW w:w="1276" w:type="dxa"/>
            <w:shd w:val="clear" w:color="auto" w:fill="auto"/>
            <w:vAlign w:val="center"/>
          </w:tcPr>
          <w:p w14:paraId="131C8716">
            <w:pPr>
              <w:snapToGrid w:val="0"/>
              <w:spacing w:line="288" w:lineRule="auto"/>
              <w:jc w:val="center"/>
              <w:rPr>
                <w:rFonts w:hint="default"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平时成绩中的一项</w:t>
            </w:r>
          </w:p>
        </w:tc>
      </w:tr>
    </w:tbl>
    <w:p w14:paraId="643DCEDF">
      <w:pPr>
        <w:snapToGrid w:val="0"/>
        <w:spacing w:line="300" w:lineRule="auto"/>
        <w:ind w:firstLine="210" w:firstLineChars="100"/>
        <w:rPr>
          <w:rFonts w:hint="eastAsia" w:asciiTheme="minorEastAsia" w:hAnsiTheme="minorEastAsia" w:eastAsiaTheme="minorEastAsia"/>
          <w:b/>
          <w:szCs w:val="21"/>
          <w:lang w:eastAsia="zh-CN"/>
        </w:rPr>
      </w:pPr>
    </w:p>
    <w:p w14:paraId="74D7B069">
      <w:pPr>
        <w:snapToGrid w:val="0"/>
        <w:spacing w:line="300" w:lineRule="auto"/>
        <w:ind w:firstLine="240" w:firstLineChars="100"/>
        <w:rPr>
          <w:rFonts w:ascii="黑体" w:hAnsi="黑体" w:eastAsia="黑体"/>
          <w:b/>
          <w:sz w:val="24"/>
          <w:szCs w:val="24"/>
        </w:rPr>
      </w:pPr>
      <w:r>
        <w:rPr>
          <w:rFonts w:hint="eastAsia" w:ascii="黑体" w:hAnsi="黑体" w:eastAsia="黑体"/>
          <w:b/>
          <w:sz w:val="24"/>
          <w:szCs w:val="24"/>
        </w:rPr>
        <w:t>六．课程内容</w:t>
      </w:r>
    </w:p>
    <w:p w14:paraId="7E3FE6BD">
      <w:pPr>
        <w:snapToGrid w:val="0"/>
        <w:spacing w:line="300" w:lineRule="auto"/>
        <w:ind w:left="2140" w:leftChars="400" w:hanging="1300" w:hangingChars="650"/>
        <w:rPr>
          <w:rFonts w:hint="eastAsia" w:cs="宋体" w:asciiTheme="minorEastAsia" w:hAnsiTheme="minorEastAsia" w:eastAsiaTheme="minorEastAsia"/>
          <w:color w:val="000000"/>
          <w:sz w:val="20"/>
          <w:szCs w:val="20"/>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3"/>
        <w:gridCol w:w="5700"/>
        <w:gridCol w:w="1620"/>
        <w:gridCol w:w="797"/>
      </w:tblGrid>
      <w:tr w14:paraId="01663A97">
        <w:tc>
          <w:tcPr>
            <w:tcW w:w="403" w:type="dxa"/>
          </w:tcPr>
          <w:p w14:paraId="1539FB1E">
            <w:pPr>
              <w:snapToGrid w:val="0"/>
              <w:spacing w:line="300" w:lineRule="auto"/>
              <w:rPr>
                <w:rFonts w:hint="eastAsia" w:cs="宋体" w:asciiTheme="minorEastAsia" w:hAnsiTheme="minorEastAsia" w:eastAsiaTheme="minorEastAsia"/>
                <w:color w:val="000000"/>
                <w:sz w:val="20"/>
                <w:szCs w:val="20"/>
                <w:vertAlign w:val="baseline"/>
                <w:lang w:val="en-US" w:eastAsia="zh-CN"/>
              </w:rPr>
            </w:pPr>
          </w:p>
          <w:p w14:paraId="4AD30F95">
            <w:pPr>
              <w:snapToGrid w:val="0"/>
              <w:spacing w:line="300" w:lineRule="auto"/>
              <w:rPr>
                <w:rFonts w:hint="eastAsia" w:cs="宋体" w:asciiTheme="minorEastAsia" w:hAnsiTheme="minorEastAsia" w:eastAsiaTheme="minorEastAsia"/>
                <w:color w:val="000000"/>
                <w:sz w:val="20"/>
                <w:szCs w:val="20"/>
                <w:vertAlign w:val="baseline"/>
                <w:lang w:val="en-US" w:eastAsia="zh-CN"/>
              </w:rPr>
            </w:pPr>
            <w:r>
              <w:rPr>
                <w:rFonts w:hint="eastAsia" w:cs="宋体" w:asciiTheme="minorEastAsia" w:hAnsiTheme="minorEastAsia" w:eastAsiaTheme="minorEastAsia"/>
                <w:color w:val="000000"/>
                <w:sz w:val="20"/>
                <w:szCs w:val="20"/>
                <w:vertAlign w:val="baseline"/>
                <w:lang w:val="en-US" w:eastAsia="zh-CN"/>
              </w:rPr>
              <w:t>单元</w:t>
            </w:r>
          </w:p>
        </w:tc>
        <w:tc>
          <w:tcPr>
            <w:tcW w:w="5700" w:type="dxa"/>
          </w:tcPr>
          <w:p w14:paraId="4D3116CF">
            <w:pPr>
              <w:snapToGrid w:val="0"/>
              <w:spacing w:line="300" w:lineRule="auto"/>
              <w:rPr>
                <w:rFonts w:hint="eastAsia" w:cs="宋体" w:asciiTheme="minorEastAsia" w:hAnsiTheme="minorEastAsia" w:eastAsiaTheme="minorEastAsia"/>
                <w:color w:val="000000"/>
                <w:sz w:val="20"/>
                <w:szCs w:val="20"/>
                <w:vertAlign w:val="baseline"/>
                <w:lang w:val="en-US" w:eastAsia="zh-CN"/>
              </w:rPr>
            </w:pPr>
          </w:p>
          <w:p w14:paraId="6F348497">
            <w:pPr>
              <w:snapToGrid w:val="0"/>
              <w:spacing w:line="300" w:lineRule="auto"/>
              <w:rPr>
                <w:rFonts w:hint="eastAsia" w:cs="宋体" w:asciiTheme="minorEastAsia" w:hAnsiTheme="minorEastAsia" w:eastAsiaTheme="minorEastAsia"/>
                <w:color w:val="000000"/>
                <w:sz w:val="20"/>
                <w:szCs w:val="20"/>
                <w:vertAlign w:val="baseline"/>
                <w:lang w:val="en-US" w:eastAsia="zh-CN"/>
              </w:rPr>
            </w:pPr>
          </w:p>
          <w:p w14:paraId="685F8748">
            <w:pPr>
              <w:snapToGrid w:val="0"/>
              <w:spacing w:line="300" w:lineRule="auto"/>
              <w:jc w:val="center"/>
              <w:rPr>
                <w:rFonts w:hint="default" w:cs="宋体" w:asciiTheme="minorEastAsia" w:hAnsiTheme="minorEastAsia" w:eastAsiaTheme="minorEastAsia"/>
                <w:color w:val="000000"/>
                <w:sz w:val="20"/>
                <w:szCs w:val="20"/>
                <w:vertAlign w:val="baseline"/>
                <w:lang w:val="en-US" w:eastAsia="zh-CN"/>
              </w:rPr>
            </w:pPr>
            <w:r>
              <w:rPr>
                <w:rFonts w:hint="eastAsia" w:cs="宋体" w:asciiTheme="minorEastAsia" w:hAnsiTheme="minorEastAsia" w:eastAsiaTheme="minorEastAsia"/>
                <w:color w:val="000000"/>
                <w:sz w:val="20"/>
                <w:szCs w:val="20"/>
                <w:vertAlign w:val="baseline"/>
                <w:lang w:val="en-US" w:eastAsia="zh-CN"/>
              </w:rPr>
              <w:t>知识目标、能力目标和情感目标</w:t>
            </w:r>
          </w:p>
        </w:tc>
        <w:tc>
          <w:tcPr>
            <w:tcW w:w="1620" w:type="dxa"/>
          </w:tcPr>
          <w:p w14:paraId="7D03A943">
            <w:pPr>
              <w:snapToGrid w:val="0"/>
              <w:spacing w:line="300" w:lineRule="auto"/>
              <w:rPr>
                <w:rFonts w:hint="eastAsia" w:cs="宋体" w:asciiTheme="minorEastAsia" w:hAnsiTheme="minorEastAsia" w:eastAsiaTheme="minorEastAsia"/>
                <w:color w:val="000000"/>
                <w:sz w:val="20"/>
                <w:szCs w:val="20"/>
                <w:vertAlign w:val="baseline"/>
                <w:lang w:val="en-US" w:eastAsia="zh-CN"/>
              </w:rPr>
            </w:pPr>
          </w:p>
          <w:p w14:paraId="3FAB2760">
            <w:pPr>
              <w:snapToGrid w:val="0"/>
              <w:spacing w:line="300" w:lineRule="auto"/>
              <w:rPr>
                <w:rFonts w:hint="eastAsia" w:cs="宋体" w:asciiTheme="minorEastAsia" w:hAnsiTheme="minorEastAsia" w:eastAsiaTheme="minorEastAsia"/>
                <w:color w:val="000000"/>
                <w:sz w:val="20"/>
                <w:szCs w:val="20"/>
                <w:vertAlign w:val="baseline"/>
                <w:lang w:val="en-US" w:eastAsia="zh-CN"/>
              </w:rPr>
            </w:pPr>
          </w:p>
          <w:p w14:paraId="41817DD2">
            <w:pPr>
              <w:snapToGrid w:val="0"/>
              <w:spacing w:line="300" w:lineRule="auto"/>
              <w:ind w:firstLine="400" w:firstLineChars="200"/>
              <w:rPr>
                <w:rFonts w:hint="eastAsia" w:cs="宋体" w:asciiTheme="minorEastAsia" w:hAnsiTheme="minorEastAsia" w:eastAsiaTheme="minorEastAsia"/>
                <w:color w:val="000000"/>
                <w:sz w:val="20"/>
                <w:szCs w:val="20"/>
                <w:vertAlign w:val="baseline"/>
                <w:lang w:val="en-US" w:eastAsia="zh-CN"/>
              </w:rPr>
            </w:pPr>
            <w:r>
              <w:rPr>
                <w:rFonts w:hint="eastAsia" w:cs="宋体" w:asciiTheme="minorEastAsia" w:hAnsiTheme="minorEastAsia" w:eastAsiaTheme="minorEastAsia"/>
                <w:color w:val="000000"/>
                <w:sz w:val="20"/>
                <w:szCs w:val="20"/>
                <w:vertAlign w:val="baseline"/>
                <w:lang w:val="en-US" w:eastAsia="zh-CN"/>
              </w:rPr>
              <w:t>教学难点</w:t>
            </w:r>
          </w:p>
        </w:tc>
        <w:tc>
          <w:tcPr>
            <w:tcW w:w="797" w:type="dxa"/>
          </w:tcPr>
          <w:p w14:paraId="57343A98">
            <w:pPr>
              <w:snapToGrid w:val="0"/>
              <w:spacing w:line="300" w:lineRule="auto"/>
              <w:rPr>
                <w:rFonts w:hint="eastAsia" w:cs="宋体" w:asciiTheme="minorEastAsia" w:hAnsiTheme="minorEastAsia" w:eastAsiaTheme="minorEastAsia"/>
                <w:color w:val="000000"/>
                <w:sz w:val="20"/>
                <w:szCs w:val="20"/>
                <w:vertAlign w:val="baseline"/>
                <w:lang w:val="en-US" w:eastAsia="zh-CN"/>
              </w:rPr>
            </w:pPr>
            <w:r>
              <w:rPr>
                <w:rFonts w:ascii="宋体" w:hAnsi="宋体"/>
                <w:sz w:val="20"/>
                <w:szCs w:val="20"/>
              </w:rPr>
              <w:t>理论</w:t>
            </w:r>
            <w:r>
              <w:rPr>
                <w:rFonts w:hint="eastAsia" w:ascii="宋体" w:hAnsi="宋体"/>
                <w:sz w:val="20"/>
                <w:szCs w:val="20"/>
              </w:rPr>
              <w:t>/</w:t>
            </w:r>
            <w:r>
              <w:rPr>
                <w:rFonts w:ascii="宋体" w:hAnsi="宋体"/>
                <w:sz w:val="20"/>
                <w:szCs w:val="20"/>
              </w:rPr>
              <w:t>实践课时数</w:t>
            </w:r>
          </w:p>
        </w:tc>
      </w:tr>
      <w:tr w14:paraId="69E86EC0">
        <w:tc>
          <w:tcPr>
            <w:tcW w:w="403" w:type="dxa"/>
          </w:tcPr>
          <w:p w14:paraId="6B4ACD73">
            <w:pPr>
              <w:snapToGrid w:val="0"/>
              <w:spacing w:line="300" w:lineRule="auto"/>
              <w:rPr>
                <w:rFonts w:hint="eastAsia" w:cs="宋体" w:asciiTheme="minorEastAsia" w:hAnsiTheme="minorEastAsia" w:eastAsiaTheme="minorEastAsia"/>
                <w:color w:val="000000"/>
                <w:sz w:val="20"/>
                <w:szCs w:val="20"/>
                <w:vertAlign w:val="baseline"/>
                <w:lang w:val="en-US" w:eastAsia="zh-CN"/>
              </w:rPr>
            </w:pPr>
            <w:r>
              <w:rPr>
                <w:rFonts w:hint="eastAsia" w:cs="宋体" w:asciiTheme="minorEastAsia" w:hAnsiTheme="minorEastAsia" w:eastAsiaTheme="minorEastAsia"/>
                <w:color w:val="000000"/>
                <w:sz w:val="20"/>
                <w:szCs w:val="20"/>
                <w:vertAlign w:val="baseline"/>
                <w:lang w:val="en-US" w:eastAsia="zh-CN"/>
              </w:rPr>
              <w:t>2</w:t>
            </w:r>
          </w:p>
        </w:tc>
        <w:tc>
          <w:tcPr>
            <w:tcW w:w="5700" w:type="dxa"/>
          </w:tcPr>
          <w:p w14:paraId="79778A8A">
            <w:pPr>
              <w:snapToGrid w:val="0"/>
              <w:spacing w:line="300" w:lineRule="auto"/>
              <w:rPr>
                <w:rFonts w:hint="eastAsia" w:cs="宋体" w:asciiTheme="minorEastAsia" w:hAnsiTheme="minorEastAsia" w:eastAsiaTheme="minorEastAsia"/>
                <w:b/>
                <w:bCs/>
                <w:color w:val="000000"/>
                <w:sz w:val="20"/>
                <w:szCs w:val="20"/>
                <w:lang w:val="en-US" w:eastAsia="zh-CN"/>
              </w:rPr>
            </w:pPr>
            <w:r>
              <w:rPr>
                <w:rFonts w:hint="eastAsia" w:cs="宋体" w:asciiTheme="minorEastAsia" w:hAnsiTheme="minorEastAsia" w:eastAsiaTheme="minorEastAsia"/>
                <w:b/>
                <w:bCs/>
                <w:color w:val="000000"/>
                <w:sz w:val="20"/>
                <w:szCs w:val="20"/>
                <w:lang w:val="en-US" w:eastAsia="zh-CN"/>
              </w:rPr>
              <w:t>知识目标：</w:t>
            </w:r>
          </w:p>
          <w:p w14:paraId="688C6F9A">
            <w:pPr>
              <w:numPr>
                <w:ilvl w:val="0"/>
                <w:numId w:val="3"/>
              </w:numPr>
              <w:snapToGrid w:val="0"/>
              <w:spacing w:line="300" w:lineRule="auto"/>
              <w:rPr>
                <w:rFonts w:hint="eastAsia" w:cs="宋体" w:asciiTheme="minorEastAsia" w:hAnsiTheme="minorEastAsia" w:eastAsiaTheme="minorEastAsia"/>
                <w:color w:val="000000"/>
                <w:sz w:val="20"/>
                <w:szCs w:val="20"/>
              </w:rPr>
            </w:pPr>
            <w:r>
              <w:rPr>
                <w:rFonts w:hint="eastAsia" w:cs="宋体" w:asciiTheme="minorEastAsia" w:hAnsiTheme="minorEastAsia" w:eastAsiaTheme="minorEastAsia"/>
                <w:b/>
                <w:bCs/>
                <w:color w:val="000000"/>
                <w:sz w:val="20"/>
                <w:szCs w:val="20"/>
              </w:rPr>
              <w:t>理解</w:t>
            </w:r>
            <w:r>
              <w:rPr>
                <w:rFonts w:hint="eastAsia" w:cs="宋体" w:asciiTheme="minorEastAsia" w:hAnsiTheme="minorEastAsia" w:eastAsiaTheme="minorEastAsia"/>
                <w:color w:val="000000"/>
                <w:sz w:val="20"/>
                <w:szCs w:val="20"/>
              </w:rPr>
              <w:t>文章作者写作的意图及写法手法；</w:t>
            </w:r>
          </w:p>
          <w:p w14:paraId="5AFA3944">
            <w:pPr>
              <w:numPr>
                <w:ilvl w:val="0"/>
                <w:numId w:val="3"/>
              </w:numPr>
              <w:snapToGrid w:val="0"/>
              <w:spacing w:line="300" w:lineRule="auto"/>
              <w:ind w:left="0" w:leftChars="0" w:firstLine="0" w:firstLineChars="0"/>
              <w:rPr>
                <w:rFonts w:hint="eastAsia" w:cs="宋体" w:asciiTheme="minorEastAsia" w:hAnsiTheme="minorEastAsia" w:eastAsiaTheme="minorEastAsia"/>
                <w:color w:val="000000"/>
                <w:sz w:val="20"/>
                <w:szCs w:val="20"/>
                <w:vertAlign w:val="baseline"/>
                <w:lang w:val="en-US" w:eastAsia="zh-CN"/>
              </w:rPr>
            </w:pPr>
            <w:r>
              <w:rPr>
                <w:rFonts w:hint="eastAsia" w:cs="宋体" w:asciiTheme="minorEastAsia" w:hAnsiTheme="minorEastAsia" w:eastAsiaTheme="minorEastAsia"/>
                <w:b/>
                <w:bCs/>
                <w:color w:val="000000"/>
                <w:sz w:val="20"/>
                <w:szCs w:val="20"/>
                <w:lang w:val="en-US" w:eastAsia="zh-CN"/>
              </w:rPr>
              <w:t>知道</w:t>
            </w:r>
            <w:r>
              <w:rPr>
                <w:rFonts w:hint="eastAsia" w:cs="宋体" w:asciiTheme="minorEastAsia" w:hAnsiTheme="minorEastAsia" w:eastAsiaTheme="minorEastAsia"/>
                <w:color w:val="000000"/>
                <w:sz w:val="20"/>
                <w:szCs w:val="20"/>
              </w:rPr>
              <w:t>作者以风趣的笔调，直言不讳的手法叙述</w:t>
            </w:r>
            <w:r>
              <w:rPr>
                <w:rFonts w:hint="eastAsia" w:cs="宋体" w:asciiTheme="minorEastAsia" w:hAnsiTheme="minorEastAsia" w:eastAsiaTheme="minorEastAsia"/>
                <w:color w:val="000000"/>
                <w:sz w:val="20"/>
                <w:szCs w:val="20"/>
                <w:lang w:eastAsia="zh-CN"/>
              </w:rPr>
              <w:t>，</w:t>
            </w:r>
            <w:r>
              <w:rPr>
                <w:rFonts w:hint="eastAsia" w:cs="宋体" w:asciiTheme="minorEastAsia" w:hAnsiTheme="minorEastAsia" w:eastAsiaTheme="minorEastAsia"/>
                <w:color w:val="000000"/>
                <w:sz w:val="20"/>
                <w:szCs w:val="20"/>
              </w:rPr>
              <w:t>整洁人物与散漫人物的品质差异</w:t>
            </w:r>
            <w:r>
              <w:rPr>
                <w:rFonts w:hint="eastAsia" w:cs="宋体" w:asciiTheme="minorEastAsia" w:hAnsiTheme="minorEastAsia" w:eastAsiaTheme="minorEastAsia"/>
                <w:color w:val="000000"/>
                <w:sz w:val="20"/>
                <w:szCs w:val="20"/>
                <w:lang w:eastAsia="zh-CN"/>
              </w:rPr>
              <w:t>。</w:t>
            </w:r>
          </w:p>
          <w:p w14:paraId="5C08065E">
            <w:pPr>
              <w:snapToGrid w:val="0"/>
              <w:spacing w:line="300" w:lineRule="auto"/>
              <w:rPr>
                <w:rFonts w:hint="eastAsia" w:cs="宋体" w:asciiTheme="minorEastAsia" w:hAnsiTheme="minorEastAsia" w:eastAsiaTheme="minorEastAsia"/>
                <w:b/>
                <w:bCs/>
                <w:color w:val="000000"/>
                <w:sz w:val="20"/>
                <w:szCs w:val="20"/>
                <w:lang w:val="en-US" w:eastAsia="zh-CN"/>
              </w:rPr>
            </w:pPr>
            <w:r>
              <w:rPr>
                <w:rFonts w:hint="eastAsia" w:cs="宋体" w:asciiTheme="minorEastAsia" w:hAnsiTheme="minorEastAsia" w:eastAsiaTheme="minorEastAsia"/>
                <w:b/>
                <w:bCs/>
                <w:color w:val="000000"/>
                <w:sz w:val="20"/>
                <w:szCs w:val="20"/>
                <w:lang w:val="en-US" w:eastAsia="zh-CN"/>
              </w:rPr>
              <w:t>能力目标：</w:t>
            </w:r>
          </w:p>
          <w:p w14:paraId="088CC1EF">
            <w:pPr>
              <w:numPr>
                <w:ilvl w:val="0"/>
                <w:numId w:val="4"/>
              </w:numPr>
              <w:snapToGrid w:val="0"/>
              <w:spacing w:line="300" w:lineRule="auto"/>
              <w:rPr>
                <w:rFonts w:hint="default" w:cs="宋体" w:asciiTheme="minorEastAsia" w:hAnsiTheme="minorEastAsia" w:eastAsiaTheme="minorEastAsia"/>
                <w:color w:val="000000"/>
                <w:sz w:val="20"/>
                <w:szCs w:val="20"/>
                <w:vertAlign w:val="baseline"/>
                <w:lang w:val="en-US" w:eastAsia="zh-CN"/>
              </w:rPr>
            </w:pPr>
            <w:r>
              <w:rPr>
                <w:rFonts w:hint="eastAsia" w:cs="宋体" w:asciiTheme="minorEastAsia" w:hAnsiTheme="minorEastAsia" w:eastAsiaTheme="minorEastAsia"/>
                <w:b/>
                <w:bCs/>
                <w:color w:val="000000"/>
                <w:sz w:val="20"/>
                <w:szCs w:val="20"/>
              </w:rPr>
              <w:t>分析</w:t>
            </w:r>
            <w:r>
              <w:rPr>
                <w:rFonts w:hint="eastAsia" w:cs="宋体" w:asciiTheme="minorEastAsia" w:hAnsiTheme="minorEastAsia" w:eastAsiaTheme="minorEastAsia"/>
                <w:b w:val="0"/>
                <w:bCs w:val="0"/>
                <w:color w:val="000000"/>
                <w:sz w:val="20"/>
                <w:szCs w:val="20"/>
                <w:lang w:val="en-US" w:eastAsia="zh-CN"/>
              </w:rPr>
              <w:t>文章分别从哪几个方面列出了整洁</w:t>
            </w:r>
            <w:r>
              <w:rPr>
                <w:rFonts w:hint="eastAsia" w:cs="宋体" w:asciiTheme="minorEastAsia" w:hAnsiTheme="minorEastAsia" w:eastAsiaTheme="minorEastAsia"/>
                <w:b w:val="0"/>
                <w:bCs w:val="0"/>
                <w:color w:val="000000"/>
                <w:sz w:val="20"/>
                <w:szCs w:val="20"/>
              </w:rPr>
              <w:t>和懒散人物</w:t>
            </w:r>
            <w:r>
              <w:rPr>
                <w:rFonts w:hint="eastAsia" w:cs="宋体" w:asciiTheme="minorEastAsia" w:hAnsiTheme="minorEastAsia" w:eastAsiaTheme="minorEastAsia"/>
                <w:b w:val="0"/>
                <w:bCs w:val="0"/>
                <w:color w:val="000000"/>
                <w:sz w:val="20"/>
                <w:szCs w:val="20"/>
                <w:lang w:val="en-US" w:eastAsia="zh-CN"/>
              </w:rPr>
              <w:t>在道德方面的差异；</w:t>
            </w:r>
          </w:p>
          <w:p w14:paraId="038AD861">
            <w:pPr>
              <w:numPr>
                <w:ilvl w:val="0"/>
                <w:numId w:val="4"/>
              </w:numPr>
              <w:snapToGrid w:val="0"/>
              <w:spacing w:line="300" w:lineRule="auto"/>
              <w:rPr>
                <w:rFonts w:hint="default" w:cs="宋体" w:asciiTheme="minorEastAsia" w:hAnsiTheme="minorEastAsia" w:eastAsiaTheme="minorEastAsia"/>
                <w:color w:val="000000"/>
                <w:sz w:val="20"/>
                <w:szCs w:val="20"/>
                <w:vertAlign w:val="baseline"/>
                <w:lang w:val="en-US" w:eastAsia="zh-CN"/>
              </w:rPr>
            </w:pPr>
            <w:r>
              <w:rPr>
                <w:rFonts w:hint="eastAsia" w:cs="宋体" w:asciiTheme="minorEastAsia" w:hAnsiTheme="minorEastAsia" w:eastAsiaTheme="minorEastAsia"/>
                <w:b/>
                <w:bCs/>
                <w:color w:val="000000"/>
                <w:sz w:val="20"/>
                <w:szCs w:val="20"/>
                <w:vertAlign w:val="baseline"/>
                <w:lang w:val="en-US" w:eastAsia="zh-CN"/>
              </w:rPr>
              <w:t>分析</w:t>
            </w:r>
            <w:r>
              <w:rPr>
                <w:rFonts w:hint="eastAsia" w:cs="宋体" w:asciiTheme="minorEastAsia" w:hAnsiTheme="minorEastAsia" w:eastAsiaTheme="minorEastAsia"/>
                <w:color w:val="000000"/>
                <w:sz w:val="20"/>
                <w:szCs w:val="20"/>
                <w:vertAlign w:val="baseline"/>
                <w:lang w:val="en-US" w:eastAsia="zh-CN"/>
              </w:rPr>
              <w:t>作者的写作手法。</w:t>
            </w:r>
          </w:p>
          <w:p w14:paraId="0CDA1851">
            <w:pPr>
              <w:numPr>
                <w:ilvl w:val="0"/>
                <w:numId w:val="0"/>
              </w:numPr>
              <w:snapToGrid w:val="0"/>
              <w:spacing w:line="300" w:lineRule="auto"/>
              <w:rPr>
                <w:rFonts w:hint="default" w:cs="宋体" w:asciiTheme="minorEastAsia" w:hAnsiTheme="minorEastAsia" w:eastAsiaTheme="minorEastAsia"/>
                <w:color w:val="000000"/>
                <w:sz w:val="20"/>
                <w:szCs w:val="20"/>
                <w:vertAlign w:val="baseline"/>
                <w:lang w:val="en-US" w:eastAsia="zh-CN"/>
              </w:rPr>
            </w:pPr>
            <w:r>
              <w:rPr>
                <w:rFonts w:hint="eastAsia" w:cs="宋体" w:asciiTheme="minorEastAsia" w:hAnsiTheme="minorEastAsia" w:eastAsiaTheme="minorEastAsia"/>
                <w:b/>
                <w:bCs/>
                <w:color w:val="000000"/>
                <w:sz w:val="20"/>
                <w:szCs w:val="20"/>
                <w:vertAlign w:val="baseline"/>
                <w:lang w:val="en-US" w:eastAsia="zh-CN"/>
              </w:rPr>
              <w:t>情感目标</w:t>
            </w:r>
            <w:r>
              <w:rPr>
                <w:rFonts w:hint="eastAsia" w:cs="宋体" w:asciiTheme="minorEastAsia" w:hAnsiTheme="minorEastAsia" w:eastAsiaTheme="minorEastAsia"/>
                <w:color w:val="000000"/>
                <w:sz w:val="20"/>
                <w:szCs w:val="20"/>
                <w:vertAlign w:val="baseline"/>
                <w:lang w:val="en-US" w:eastAsia="zh-CN"/>
              </w:rPr>
              <w:t>：</w:t>
            </w:r>
          </w:p>
          <w:p w14:paraId="070D7D00">
            <w:pPr>
              <w:numPr>
                <w:ilvl w:val="0"/>
                <w:numId w:val="5"/>
              </w:numPr>
              <w:snapToGrid w:val="0"/>
              <w:spacing w:line="300" w:lineRule="auto"/>
              <w:rPr>
                <w:rFonts w:hint="default" w:cs="宋体" w:asciiTheme="minorEastAsia" w:hAnsiTheme="minorEastAsia" w:eastAsiaTheme="minorEastAsia"/>
                <w:color w:val="000000"/>
                <w:sz w:val="20"/>
                <w:szCs w:val="20"/>
                <w:vertAlign w:val="baseline"/>
                <w:lang w:val="en-US" w:eastAsia="zh-CN"/>
              </w:rPr>
            </w:pPr>
            <w:r>
              <w:rPr>
                <w:rFonts w:hint="eastAsia" w:cs="宋体" w:asciiTheme="minorEastAsia" w:hAnsiTheme="minorEastAsia" w:eastAsiaTheme="minorEastAsia"/>
                <w:b/>
                <w:bCs/>
                <w:color w:val="000000"/>
                <w:sz w:val="20"/>
                <w:szCs w:val="20"/>
                <w:vertAlign w:val="baseline"/>
                <w:lang w:val="en-US" w:eastAsia="zh-CN"/>
              </w:rPr>
              <w:t>综合评价</w:t>
            </w:r>
            <w:r>
              <w:rPr>
                <w:rFonts w:hint="eastAsia" w:cs="宋体" w:asciiTheme="minorEastAsia" w:hAnsiTheme="minorEastAsia" w:eastAsiaTheme="minorEastAsia"/>
                <w:color w:val="000000"/>
                <w:sz w:val="20"/>
                <w:szCs w:val="20"/>
                <w:vertAlign w:val="baseline"/>
                <w:lang w:val="en-US" w:eastAsia="zh-CN"/>
              </w:rPr>
              <w:t>懒散人物对旧事物的情感依赖；</w:t>
            </w:r>
          </w:p>
          <w:p w14:paraId="2868E38C">
            <w:pPr>
              <w:numPr>
                <w:ilvl w:val="0"/>
                <w:numId w:val="5"/>
              </w:numPr>
              <w:snapToGrid w:val="0"/>
              <w:spacing w:line="300" w:lineRule="auto"/>
              <w:rPr>
                <w:rFonts w:hint="default" w:cs="宋体" w:asciiTheme="minorEastAsia" w:hAnsiTheme="minorEastAsia" w:eastAsiaTheme="minorEastAsia"/>
                <w:color w:val="000000"/>
                <w:sz w:val="20"/>
                <w:szCs w:val="20"/>
                <w:vertAlign w:val="baseline"/>
                <w:lang w:val="en-US" w:eastAsia="zh-CN"/>
              </w:rPr>
            </w:pPr>
            <w:r>
              <w:rPr>
                <w:rFonts w:hint="eastAsia" w:cs="宋体" w:asciiTheme="minorEastAsia" w:hAnsiTheme="minorEastAsia" w:eastAsiaTheme="minorEastAsia"/>
                <w:b/>
                <w:bCs/>
                <w:color w:val="000000"/>
                <w:sz w:val="20"/>
                <w:szCs w:val="20"/>
                <w:vertAlign w:val="baseline"/>
                <w:lang w:val="en-US" w:eastAsia="zh-CN"/>
              </w:rPr>
              <w:t>综合评价</w:t>
            </w:r>
            <w:r>
              <w:rPr>
                <w:rFonts w:hint="eastAsia" w:cs="宋体" w:asciiTheme="minorEastAsia" w:hAnsiTheme="minorEastAsia" w:eastAsiaTheme="minorEastAsia"/>
                <w:color w:val="000000"/>
                <w:sz w:val="20"/>
                <w:szCs w:val="20"/>
                <w:vertAlign w:val="baseline"/>
                <w:lang w:val="en-US" w:eastAsia="zh-CN"/>
              </w:rPr>
              <w:t>整洁人物的冷酷无情。</w:t>
            </w:r>
          </w:p>
          <w:p w14:paraId="36C5BE2D">
            <w:pPr>
              <w:snapToGrid w:val="0"/>
              <w:spacing w:line="300" w:lineRule="auto"/>
              <w:rPr>
                <w:rFonts w:hint="eastAsia" w:cs="宋体" w:asciiTheme="minorEastAsia" w:hAnsiTheme="minorEastAsia" w:eastAsiaTheme="minorEastAsia"/>
                <w:b/>
                <w:bCs/>
                <w:color w:val="000000"/>
                <w:sz w:val="20"/>
                <w:szCs w:val="20"/>
                <w:lang w:val="en-US" w:eastAsia="zh-CN"/>
              </w:rPr>
            </w:pPr>
            <w:r>
              <w:rPr>
                <w:rFonts w:hint="eastAsia" w:cs="宋体" w:asciiTheme="minorEastAsia" w:hAnsiTheme="minorEastAsia" w:eastAsiaTheme="minorEastAsia"/>
                <w:b/>
                <w:bCs/>
                <w:color w:val="000000"/>
                <w:sz w:val="20"/>
                <w:szCs w:val="20"/>
                <w:lang w:val="en-US" w:eastAsia="zh-CN"/>
              </w:rPr>
              <w:t>思政目标：</w:t>
            </w:r>
          </w:p>
          <w:p w14:paraId="598D0B5C">
            <w:pPr>
              <w:snapToGrid w:val="0"/>
              <w:spacing w:line="300" w:lineRule="auto"/>
              <w:rPr>
                <w:rFonts w:hint="default" w:cs="宋体" w:asciiTheme="minorEastAsia" w:hAnsiTheme="minorEastAsia" w:eastAsiaTheme="minorEastAsia"/>
                <w:b w:val="0"/>
                <w:bCs w:val="0"/>
                <w:color w:val="000000"/>
                <w:sz w:val="20"/>
                <w:szCs w:val="20"/>
                <w:lang w:val="en-US" w:eastAsia="zh-CN"/>
              </w:rPr>
            </w:pPr>
            <w:r>
              <w:rPr>
                <w:rFonts w:hint="eastAsia" w:cs="宋体" w:asciiTheme="minorEastAsia" w:hAnsiTheme="minorEastAsia" w:eastAsiaTheme="minorEastAsia"/>
                <w:b w:val="0"/>
                <w:bCs w:val="0"/>
                <w:color w:val="000000"/>
                <w:sz w:val="20"/>
                <w:szCs w:val="20"/>
                <w:lang w:val="en-US" w:eastAsia="zh-CN"/>
              </w:rPr>
              <w:t>作者戏剧化地分析了整洁的人不近人情，邋遢的人反而温暖可爱。教师帮助学生</w:t>
            </w:r>
            <w:r>
              <w:rPr>
                <w:rFonts w:hint="eastAsia" w:cs="宋体" w:asciiTheme="minorEastAsia" w:hAnsiTheme="minorEastAsia" w:eastAsiaTheme="minorEastAsia"/>
                <w:b/>
                <w:bCs/>
                <w:color w:val="000000"/>
                <w:sz w:val="20"/>
                <w:szCs w:val="20"/>
                <w:lang w:val="en-US" w:eastAsia="zh-CN"/>
              </w:rPr>
              <w:t>理解</w:t>
            </w:r>
            <w:r>
              <w:rPr>
                <w:rFonts w:hint="eastAsia" w:cs="宋体" w:asciiTheme="minorEastAsia" w:hAnsiTheme="minorEastAsia" w:eastAsiaTheme="minorEastAsia"/>
                <w:b w:val="0"/>
                <w:bCs w:val="0"/>
                <w:color w:val="000000"/>
                <w:sz w:val="20"/>
                <w:szCs w:val="20"/>
                <w:lang w:val="en-US" w:eastAsia="zh-CN"/>
              </w:rPr>
              <w:t>同一现象，可以从不同的角度</w:t>
            </w:r>
            <w:r>
              <w:rPr>
                <w:rFonts w:hint="eastAsia" w:cs="宋体" w:asciiTheme="minorEastAsia" w:hAnsiTheme="minorEastAsia" w:eastAsiaTheme="minorEastAsia"/>
                <w:b/>
                <w:bCs/>
                <w:color w:val="000000"/>
                <w:sz w:val="20"/>
                <w:szCs w:val="20"/>
                <w:lang w:val="en-US" w:eastAsia="zh-CN"/>
              </w:rPr>
              <w:t>观察</w:t>
            </w:r>
            <w:r>
              <w:rPr>
                <w:rFonts w:hint="eastAsia" w:cs="宋体" w:asciiTheme="minorEastAsia" w:hAnsiTheme="minorEastAsia" w:eastAsiaTheme="minorEastAsia"/>
                <w:b w:val="0"/>
                <w:bCs w:val="0"/>
                <w:color w:val="000000"/>
                <w:sz w:val="20"/>
                <w:szCs w:val="20"/>
                <w:lang w:val="en-US" w:eastAsia="zh-CN"/>
              </w:rPr>
              <w:t>，形成不同的观点；真相不是简单片面的，有时换个思维模式</w:t>
            </w:r>
            <w:r>
              <w:rPr>
                <w:rFonts w:hint="eastAsia" w:cs="宋体" w:asciiTheme="minorEastAsia" w:hAnsiTheme="minorEastAsia" w:eastAsiaTheme="minorEastAsia"/>
                <w:b/>
                <w:bCs/>
                <w:color w:val="000000"/>
                <w:sz w:val="20"/>
                <w:szCs w:val="20"/>
                <w:lang w:val="en-US" w:eastAsia="zh-CN"/>
              </w:rPr>
              <w:t>分析</w:t>
            </w:r>
            <w:r>
              <w:rPr>
                <w:rFonts w:hint="eastAsia" w:cs="宋体" w:asciiTheme="minorEastAsia" w:hAnsiTheme="minorEastAsia" w:eastAsiaTheme="minorEastAsia"/>
                <w:b w:val="0"/>
                <w:bCs w:val="0"/>
                <w:color w:val="000000"/>
                <w:sz w:val="20"/>
                <w:szCs w:val="20"/>
                <w:lang w:val="en-US" w:eastAsia="zh-CN"/>
              </w:rPr>
              <w:t>会更靠近真相。通过思维角度的转换，帮助学生</w:t>
            </w:r>
            <w:r>
              <w:rPr>
                <w:rFonts w:hint="eastAsia" w:cs="宋体" w:asciiTheme="minorEastAsia" w:hAnsiTheme="minorEastAsia" w:eastAsiaTheme="minorEastAsia"/>
                <w:b/>
                <w:bCs/>
                <w:color w:val="000000"/>
                <w:sz w:val="20"/>
                <w:szCs w:val="20"/>
                <w:lang w:val="en-US" w:eastAsia="zh-CN"/>
              </w:rPr>
              <w:t>综合评价</w:t>
            </w:r>
            <w:r>
              <w:rPr>
                <w:rFonts w:hint="eastAsia" w:cs="宋体" w:asciiTheme="minorEastAsia" w:hAnsiTheme="minorEastAsia" w:eastAsiaTheme="minorEastAsia"/>
                <w:b w:val="0"/>
                <w:bCs w:val="0"/>
                <w:color w:val="000000"/>
                <w:sz w:val="20"/>
                <w:szCs w:val="20"/>
                <w:lang w:val="en-US" w:eastAsia="zh-CN"/>
              </w:rPr>
              <w:t>当前中美关系中的一些焦点问题。</w:t>
            </w:r>
          </w:p>
          <w:p w14:paraId="2AEA499D">
            <w:pPr>
              <w:snapToGrid w:val="0"/>
              <w:spacing w:line="300" w:lineRule="auto"/>
              <w:rPr>
                <w:rFonts w:hint="default" w:cs="宋体" w:asciiTheme="minorEastAsia" w:hAnsiTheme="minorEastAsia" w:eastAsiaTheme="minorEastAsia"/>
                <w:color w:val="000000"/>
                <w:sz w:val="20"/>
                <w:szCs w:val="20"/>
                <w:vertAlign w:val="baseline"/>
                <w:lang w:val="en-US" w:eastAsia="zh-CN"/>
              </w:rPr>
            </w:pPr>
          </w:p>
        </w:tc>
        <w:tc>
          <w:tcPr>
            <w:tcW w:w="1620" w:type="dxa"/>
          </w:tcPr>
          <w:p w14:paraId="51EEA8D8">
            <w:pPr>
              <w:snapToGrid w:val="0"/>
              <w:spacing w:line="300" w:lineRule="auto"/>
              <w:rPr>
                <w:rFonts w:hint="eastAsia" w:cs="宋体" w:asciiTheme="minorEastAsia" w:hAnsiTheme="minorEastAsia" w:eastAsiaTheme="minorEastAsia"/>
                <w:color w:val="000000"/>
                <w:sz w:val="20"/>
                <w:szCs w:val="20"/>
                <w:vertAlign w:val="baseline"/>
                <w:lang w:val="en-US" w:eastAsia="zh-CN"/>
              </w:rPr>
            </w:pPr>
            <w:r>
              <w:rPr>
                <w:rFonts w:hint="eastAsia" w:cs="宋体" w:asciiTheme="minorEastAsia" w:hAnsiTheme="minorEastAsia" w:eastAsiaTheme="minorEastAsia"/>
                <w:b/>
                <w:bCs/>
                <w:color w:val="000000"/>
                <w:sz w:val="20"/>
                <w:szCs w:val="20"/>
                <w:vertAlign w:val="baseline"/>
                <w:lang w:val="en-US" w:eastAsia="zh-CN"/>
              </w:rPr>
              <w:t>理解并能运用</w:t>
            </w:r>
            <w:r>
              <w:rPr>
                <w:rFonts w:hint="eastAsia" w:cs="宋体" w:asciiTheme="minorEastAsia" w:hAnsiTheme="minorEastAsia" w:eastAsiaTheme="minorEastAsia"/>
                <w:color w:val="000000"/>
                <w:sz w:val="20"/>
                <w:szCs w:val="20"/>
                <w:vertAlign w:val="baseline"/>
                <w:lang w:val="en-US" w:eastAsia="zh-CN"/>
              </w:rPr>
              <w:t>文章与众不同的写作技巧：</w:t>
            </w:r>
          </w:p>
          <w:p w14:paraId="143B318F">
            <w:pPr>
              <w:snapToGrid w:val="0"/>
              <w:spacing w:line="300" w:lineRule="auto"/>
              <w:rPr>
                <w:rFonts w:hint="eastAsia" w:cs="宋体" w:asciiTheme="minorEastAsia" w:hAnsiTheme="minorEastAsia" w:eastAsiaTheme="minorEastAsia"/>
                <w:color w:val="000000"/>
                <w:sz w:val="20"/>
                <w:szCs w:val="20"/>
                <w:vertAlign w:val="baseline"/>
                <w:lang w:val="en-US" w:eastAsia="zh-CN"/>
              </w:rPr>
            </w:pPr>
            <w:r>
              <w:rPr>
                <w:rFonts w:hint="eastAsia" w:cs="宋体" w:asciiTheme="minorEastAsia" w:hAnsiTheme="minorEastAsia" w:eastAsiaTheme="minorEastAsia"/>
                <w:color w:val="000000"/>
                <w:sz w:val="20"/>
                <w:szCs w:val="20"/>
                <w:vertAlign w:val="baseline"/>
                <w:lang w:val="en-US" w:eastAsia="zh-CN"/>
              </w:rPr>
              <w:t>独特的观点引起读者关注；</w:t>
            </w:r>
          </w:p>
          <w:p w14:paraId="43651380">
            <w:pPr>
              <w:snapToGrid w:val="0"/>
              <w:spacing w:line="300" w:lineRule="auto"/>
              <w:rPr>
                <w:rFonts w:hint="eastAsia" w:cs="宋体" w:asciiTheme="minorEastAsia" w:hAnsiTheme="minorEastAsia" w:eastAsiaTheme="minorEastAsia"/>
                <w:color w:val="000000"/>
                <w:sz w:val="20"/>
                <w:szCs w:val="20"/>
                <w:vertAlign w:val="baseline"/>
                <w:lang w:val="en-US" w:eastAsia="zh-CN"/>
              </w:rPr>
            </w:pPr>
            <w:r>
              <w:rPr>
                <w:rFonts w:hint="eastAsia" w:cs="宋体" w:asciiTheme="minorEastAsia" w:hAnsiTheme="minorEastAsia" w:eastAsiaTheme="minorEastAsia"/>
                <w:color w:val="000000"/>
                <w:sz w:val="20"/>
                <w:szCs w:val="20"/>
                <w:vertAlign w:val="baseline"/>
                <w:lang w:val="en-US" w:eastAsia="zh-CN"/>
              </w:rPr>
              <w:t>重复和排比句形成强烈的逻辑闭环；</w:t>
            </w:r>
          </w:p>
          <w:p w14:paraId="55EE9CBA">
            <w:pPr>
              <w:snapToGrid w:val="0"/>
              <w:spacing w:line="300" w:lineRule="auto"/>
              <w:rPr>
                <w:rFonts w:hint="default" w:cs="宋体" w:asciiTheme="minorEastAsia" w:hAnsiTheme="minorEastAsia" w:eastAsiaTheme="minorEastAsia"/>
                <w:color w:val="000000"/>
                <w:sz w:val="20"/>
                <w:szCs w:val="20"/>
                <w:vertAlign w:val="baseline"/>
                <w:lang w:val="en-US" w:eastAsia="zh-CN"/>
              </w:rPr>
            </w:pPr>
            <w:r>
              <w:rPr>
                <w:rFonts w:hint="eastAsia" w:cs="宋体" w:asciiTheme="minorEastAsia" w:hAnsiTheme="minorEastAsia" w:eastAsiaTheme="minorEastAsia"/>
                <w:color w:val="000000"/>
                <w:sz w:val="20"/>
                <w:szCs w:val="20"/>
                <w:vertAlign w:val="baseline"/>
                <w:lang w:val="en-US" w:eastAsia="zh-CN"/>
              </w:rPr>
              <w:t>夸张比喻强调观点。</w:t>
            </w:r>
          </w:p>
          <w:p w14:paraId="3AB78654">
            <w:pPr>
              <w:snapToGrid w:val="0"/>
              <w:spacing w:line="300" w:lineRule="auto"/>
              <w:rPr>
                <w:rFonts w:hint="default" w:cs="宋体" w:asciiTheme="minorEastAsia" w:hAnsiTheme="minorEastAsia" w:eastAsiaTheme="minorEastAsia"/>
                <w:color w:val="000000"/>
                <w:sz w:val="20"/>
                <w:szCs w:val="20"/>
                <w:vertAlign w:val="baseline"/>
                <w:lang w:val="en-US" w:eastAsia="zh-CN"/>
              </w:rPr>
            </w:pPr>
          </w:p>
        </w:tc>
        <w:tc>
          <w:tcPr>
            <w:tcW w:w="797" w:type="dxa"/>
          </w:tcPr>
          <w:p w14:paraId="63F771EA">
            <w:pPr>
              <w:snapToGrid w:val="0"/>
              <w:spacing w:line="288" w:lineRule="auto"/>
              <w:rPr>
                <w:rFonts w:ascii="宋体" w:hAnsi="宋体"/>
                <w:sz w:val="20"/>
                <w:szCs w:val="20"/>
              </w:rPr>
            </w:pPr>
            <w:r>
              <w:rPr>
                <w:rFonts w:hint="eastAsia" w:ascii="宋体" w:hAnsi="宋体"/>
                <w:sz w:val="20"/>
                <w:szCs w:val="20"/>
              </w:rPr>
              <w:t xml:space="preserve">理论 </w:t>
            </w:r>
          </w:p>
          <w:p w14:paraId="466E8BE0">
            <w:pPr>
              <w:snapToGrid w:val="0"/>
              <w:spacing w:line="300" w:lineRule="auto"/>
              <w:rPr>
                <w:rFonts w:hint="default" w:cs="宋体" w:asciiTheme="minorEastAsia" w:hAnsiTheme="minorEastAsia" w:eastAsiaTheme="minorEastAsia"/>
                <w:color w:val="000000"/>
                <w:sz w:val="20"/>
                <w:szCs w:val="20"/>
                <w:vertAlign w:val="baseline"/>
                <w:lang w:val="en-US" w:eastAsia="zh-CN"/>
              </w:rPr>
            </w:pPr>
            <w:r>
              <w:rPr>
                <w:rFonts w:hint="eastAsia" w:ascii="宋体" w:hAnsi="宋体"/>
                <w:sz w:val="20"/>
                <w:szCs w:val="20"/>
                <w:lang w:val="en-US" w:eastAsia="zh-CN"/>
              </w:rPr>
              <w:t>8</w:t>
            </w:r>
            <w:r>
              <w:rPr>
                <w:rFonts w:hint="eastAsia" w:ascii="宋体" w:hAnsi="宋体"/>
                <w:sz w:val="20"/>
                <w:szCs w:val="20"/>
              </w:rPr>
              <w:t>课时</w:t>
            </w:r>
          </w:p>
        </w:tc>
      </w:tr>
      <w:tr w14:paraId="188784B9">
        <w:tc>
          <w:tcPr>
            <w:tcW w:w="403" w:type="dxa"/>
          </w:tcPr>
          <w:p w14:paraId="4CC619B0">
            <w:pPr>
              <w:numPr>
                <w:ilvl w:val="0"/>
                <w:numId w:val="0"/>
              </w:numPr>
              <w:snapToGrid w:val="0"/>
              <w:spacing w:line="300" w:lineRule="auto"/>
              <w:ind w:leftChars="0"/>
              <w:rPr>
                <w:rFonts w:hint="default" w:cs="宋体" w:asciiTheme="minorEastAsia" w:hAnsiTheme="minorEastAsia" w:eastAsiaTheme="minorEastAsia"/>
                <w:color w:val="000000"/>
                <w:sz w:val="20"/>
                <w:szCs w:val="20"/>
                <w:vertAlign w:val="baseline"/>
                <w:lang w:val="en-US" w:eastAsia="zh-CN"/>
              </w:rPr>
            </w:pPr>
            <w:r>
              <w:rPr>
                <w:rFonts w:hint="eastAsia" w:cs="宋体" w:asciiTheme="minorEastAsia" w:hAnsiTheme="minorEastAsia" w:eastAsiaTheme="minorEastAsia"/>
                <w:color w:val="000000"/>
                <w:sz w:val="20"/>
                <w:szCs w:val="20"/>
                <w:vertAlign w:val="baseline"/>
                <w:lang w:val="en-US" w:eastAsia="zh-CN"/>
              </w:rPr>
              <w:t>3</w:t>
            </w:r>
          </w:p>
        </w:tc>
        <w:tc>
          <w:tcPr>
            <w:tcW w:w="5700" w:type="dxa"/>
          </w:tcPr>
          <w:p w14:paraId="0A4805B0">
            <w:pPr>
              <w:snapToGrid w:val="0"/>
              <w:spacing w:line="300" w:lineRule="auto"/>
              <w:rPr>
                <w:rFonts w:hint="eastAsia" w:cs="宋体" w:asciiTheme="minorEastAsia" w:hAnsiTheme="minorEastAsia" w:eastAsiaTheme="minorEastAsia"/>
                <w:b/>
                <w:bCs/>
                <w:color w:val="000000"/>
                <w:sz w:val="20"/>
                <w:szCs w:val="20"/>
                <w:lang w:val="en-US" w:eastAsia="zh-CN"/>
              </w:rPr>
            </w:pPr>
            <w:r>
              <w:rPr>
                <w:rFonts w:hint="eastAsia" w:cs="宋体" w:asciiTheme="minorEastAsia" w:hAnsiTheme="minorEastAsia" w:eastAsiaTheme="minorEastAsia"/>
                <w:b/>
                <w:bCs/>
                <w:color w:val="000000"/>
                <w:sz w:val="20"/>
                <w:szCs w:val="20"/>
                <w:lang w:val="en-US" w:eastAsia="zh-CN"/>
              </w:rPr>
              <w:t>知识目标：</w:t>
            </w:r>
          </w:p>
          <w:p w14:paraId="719DFA74">
            <w:pPr>
              <w:snapToGrid w:val="0"/>
              <w:spacing w:line="300" w:lineRule="auto"/>
              <w:rPr>
                <w:rFonts w:hint="eastAsia" w:cs="宋体" w:asciiTheme="minorEastAsia" w:hAnsiTheme="minorEastAsia" w:eastAsiaTheme="minorEastAsia"/>
                <w:b w:val="0"/>
                <w:bCs w:val="0"/>
                <w:color w:val="000000"/>
                <w:sz w:val="20"/>
                <w:szCs w:val="20"/>
                <w:lang w:val="en-US" w:eastAsia="zh-CN"/>
              </w:rPr>
            </w:pPr>
            <w:r>
              <w:rPr>
                <w:rFonts w:hint="eastAsia" w:cs="宋体" w:asciiTheme="minorEastAsia" w:hAnsiTheme="minorEastAsia" w:eastAsiaTheme="minorEastAsia"/>
                <w:b/>
                <w:bCs/>
                <w:color w:val="000000"/>
                <w:sz w:val="20"/>
                <w:szCs w:val="20"/>
                <w:lang w:val="en-US" w:eastAsia="zh-CN"/>
              </w:rPr>
              <w:t>1.理解</w:t>
            </w:r>
            <w:r>
              <w:rPr>
                <w:rFonts w:hint="eastAsia" w:cs="宋体" w:asciiTheme="minorEastAsia" w:hAnsiTheme="minorEastAsia" w:eastAsiaTheme="minorEastAsia"/>
                <w:b w:val="0"/>
                <w:bCs w:val="0"/>
                <w:color w:val="000000"/>
                <w:sz w:val="20"/>
                <w:szCs w:val="20"/>
                <w:lang w:val="en-US" w:eastAsia="zh-CN"/>
              </w:rPr>
              <w:t>文章作者的写作意图与技巧；</w:t>
            </w:r>
          </w:p>
          <w:p w14:paraId="3ED790EB">
            <w:pPr>
              <w:snapToGrid w:val="0"/>
              <w:spacing w:line="300" w:lineRule="auto"/>
              <w:rPr>
                <w:rFonts w:hint="eastAsia" w:cs="宋体" w:asciiTheme="minorEastAsia" w:hAnsiTheme="minorEastAsia" w:eastAsiaTheme="minorEastAsia"/>
                <w:b w:val="0"/>
                <w:bCs w:val="0"/>
                <w:color w:val="000000"/>
                <w:sz w:val="20"/>
                <w:szCs w:val="20"/>
                <w:lang w:val="en-US" w:eastAsia="zh-CN"/>
              </w:rPr>
            </w:pPr>
            <w:r>
              <w:rPr>
                <w:rFonts w:hint="eastAsia" w:cs="宋体" w:asciiTheme="minorEastAsia" w:hAnsiTheme="minorEastAsia" w:eastAsiaTheme="minorEastAsia"/>
                <w:b/>
                <w:bCs/>
                <w:color w:val="000000"/>
                <w:sz w:val="20"/>
                <w:szCs w:val="20"/>
                <w:lang w:val="en-US" w:eastAsia="zh-CN"/>
              </w:rPr>
              <w:t>2. 知道</w:t>
            </w:r>
            <w:r>
              <w:rPr>
                <w:rFonts w:hint="eastAsia" w:cs="宋体" w:asciiTheme="minorEastAsia" w:hAnsiTheme="minorEastAsia" w:eastAsiaTheme="minorEastAsia"/>
                <w:b w:val="0"/>
                <w:bCs w:val="0"/>
                <w:color w:val="000000"/>
                <w:sz w:val="20"/>
                <w:szCs w:val="20"/>
                <w:lang w:val="en-US" w:eastAsia="zh-CN"/>
              </w:rPr>
              <w:t>有一种反常的心态出现在人们对待疼痛的态度上，其次是医学，医疗工业在误导，迫使一般善良人民群众心存对药物的依靠越来越强烈。</w:t>
            </w:r>
          </w:p>
          <w:p w14:paraId="300BF599">
            <w:pPr>
              <w:snapToGrid w:val="0"/>
              <w:spacing w:line="300" w:lineRule="auto"/>
              <w:rPr>
                <w:rFonts w:hint="eastAsia" w:cs="宋体" w:asciiTheme="minorEastAsia" w:hAnsiTheme="minorEastAsia" w:eastAsiaTheme="minorEastAsia"/>
                <w:b/>
                <w:bCs/>
                <w:color w:val="000000"/>
                <w:sz w:val="20"/>
                <w:szCs w:val="20"/>
                <w:lang w:val="en-US" w:eastAsia="zh-CN"/>
              </w:rPr>
            </w:pPr>
            <w:r>
              <w:rPr>
                <w:rFonts w:hint="eastAsia" w:cs="宋体" w:asciiTheme="minorEastAsia" w:hAnsiTheme="minorEastAsia" w:eastAsiaTheme="minorEastAsia"/>
                <w:b/>
                <w:bCs/>
                <w:color w:val="000000"/>
                <w:sz w:val="20"/>
                <w:szCs w:val="20"/>
                <w:lang w:val="en-US" w:eastAsia="zh-CN"/>
              </w:rPr>
              <w:t>能力目标：</w:t>
            </w:r>
          </w:p>
          <w:p w14:paraId="38A744F0">
            <w:pPr>
              <w:numPr>
                <w:ilvl w:val="0"/>
                <w:numId w:val="6"/>
              </w:numPr>
              <w:snapToGrid w:val="0"/>
              <w:spacing w:line="300" w:lineRule="auto"/>
              <w:rPr>
                <w:rFonts w:hint="eastAsia" w:cs="宋体" w:asciiTheme="minorEastAsia" w:hAnsiTheme="minorEastAsia" w:eastAsiaTheme="minorEastAsia"/>
                <w:b w:val="0"/>
                <w:bCs w:val="0"/>
                <w:color w:val="000000"/>
                <w:sz w:val="20"/>
                <w:szCs w:val="20"/>
                <w:lang w:val="en-US" w:eastAsia="zh-CN"/>
              </w:rPr>
            </w:pPr>
            <w:r>
              <w:rPr>
                <w:rFonts w:hint="eastAsia" w:cs="宋体" w:asciiTheme="minorEastAsia" w:hAnsiTheme="minorEastAsia" w:eastAsiaTheme="minorEastAsia"/>
                <w:b/>
                <w:bCs/>
                <w:color w:val="000000"/>
                <w:sz w:val="20"/>
                <w:szCs w:val="20"/>
                <w:lang w:val="en-US" w:eastAsia="zh-CN"/>
              </w:rPr>
              <w:t>学会运用</w:t>
            </w:r>
            <w:r>
              <w:rPr>
                <w:rFonts w:hint="eastAsia" w:cs="宋体" w:asciiTheme="minorEastAsia" w:hAnsiTheme="minorEastAsia" w:eastAsiaTheme="minorEastAsia"/>
                <w:b w:val="0"/>
                <w:bCs w:val="0"/>
                <w:color w:val="000000"/>
                <w:sz w:val="20"/>
                <w:szCs w:val="20"/>
                <w:lang w:val="en-US" w:eastAsia="zh-CN"/>
              </w:rPr>
              <w:t>一般话题的叙述，紧扣读者的心弦；</w:t>
            </w:r>
          </w:p>
          <w:p w14:paraId="1ED70BF1">
            <w:pPr>
              <w:numPr>
                <w:ilvl w:val="0"/>
                <w:numId w:val="6"/>
              </w:numPr>
              <w:snapToGrid w:val="0"/>
              <w:spacing w:line="300" w:lineRule="auto"/>
              <w:rPr>
                <w:rFonts w:hint="eastAsia" w:cs="宋体" w:asciiTheme="minorEastAsia" w:hAnsiTheme="minorEastAsia" w:eastAsiaTheme="minorEastAsia"/>
                <w:b w:val="0"/>
                <w:bCs w:val="0"/>
                <w:color w:val="000000"/>
                <w:sz w:val="20"/>
                <w:szCs w:val="20"/>
                <w:lang w:val="en-US" w:eastAsia="zh-CN"/>
              </w:rPr>
            </w:pPr>
            <w:r>
              <w:rPr>
                <w:rFonts w:hint="eastAsia" w:cs="宋体" w:asciiTheme="minorEastAsia" w:hAnsiTheme="minorEastAsia" w:eastAsiaTheme="minorEastAsia"/>
                <w:b w:val="0"/>
                <w:bCs w:val="0"/>
                <w:color w:val="000000"/>
                <w:sz w:val="20"/>
                <w:szCs w:val="20"/>
                <w:lang w:val="en-US" w:eastAsia="zh-CN"/>
              </w:rPr>
              <w:t>能将本单元学到的医疗常识</w:t>
            </w:r>
            <w:r>
              <w:rPr>
                <w:rFonts w:hint="eastAsia" w:cs="宋体" w:asciiTheme="minorEastAsia" w:hAnsiTheme="minorEastAsia" w:eastAsiaTheme="minorEastAsia"/>
                <w:b/>
                <w:bCs/>
                <w:color w:val="000000"/>
                <w:sz w:val="20"/>
                <w:szCs w:val="20"/>
                <w:lang w:val="en-US" w:eastAsia="zh-CN"/>
              </w:rPr>
              <w:t>运用</w:t>
            </w:r>
            <w:r>
              <w:rPr>
                <w:rFonts w:hint="eastAsia" w:cs="宋体" w:asciiTheme="minorEastAsia" w:hAnsiTheme="minorEastAsia" w:eastAsiaTheme="minorEastAsia"/>
                <w:b w:val="0"/>
                <w:bCs w:val="0"/>
                <w:color w:val="000000"/>
                <w:sz w:val="20"/>
                <w:szCs w:val="20"/>
                <w:lang w:val="en-US" w:eastAsia="zh-CN"/>
              </w:rPr>
              <w:t>到日常生活中。</w:t>
            </w:r>
          </w:p>
          <w:p w14:paraId="2BE3A357">
            <w:pPr>
              <w:numPr>
                <w:ilvl w:val="0"/>
                <w:numId w:val="0"/>
              </w:numPr>
              <w:snapToGrid w:val="0"/>
              <w:spacing w:line="300" w:lineRule="auto"/>
              <w:rPr>
                <w:rFonts w:hint="eastAsia" w:cs="宋体" w:asciiTheme="minorEastAsia" w:hAnsiTheme="minorEastAsia" w:eastAsiaTheme="minorEastAsia"/>
                <w:b/>
                <w:bCs/>
                <w:color w:val="000000"/>
                <w:sz w:val="20"/>
                <w:szCs w:val="20"/>
                <w:lang w:val="en-US" w:eastAsia="zh-CN"/>
              </w:rPr>
            </w:pPr>
            <w:r>
              <w:rPr>
                <w:rFonts w:hint="eastAsia" w:cs="宋体" w:asciiTheme="minorEastAsia" w:hAnsiTheme="minorEastAsia" w:eastAsiaTheme="minorEastAsia"/>
                <w:b/>
                <w:bCs/>
                <w:color w:val="000000"/>
                <w:sz w:val="20"/>
                <w:szCs w:val="20"/>
                <w:lang w:val="en-US" w:eastAsia="zh-CN"/>
              </w:rPr>
              <w:t>情感目标：</w:t>
            </w:r>
          </w:p>
          <w:p w14:paraId="0348A03D">
            <w:pPr>
              <w:numPr>
                <w:ilvl w:val="0"/>
                <w:numId w:val="7"/>
              </w:numPr>
              <w:snapToGrid w:val="0"/>
              <w:spacing w:line="300" w:lineRule="auto"/>
              <w:rPr>
                <w:rFonts w:hint="default" w:cs="宋体" w:asciiTheme="minorEastAsia" w:hAnsiTheme="minorEastAsia" w:eastAsiaTheme="minorEastAsia"/>
                <w:b w:val="0"/>
                <w:bCs w:val="0"/>
                <w:color w:val="000000"/>
                <w:sz w:val="20"/>
                <w:szCs w:val="20"/>
                <w:lang w:val="en-US" w:eastAsia="zh-CN"/>
              </w:rPr>
            </w:pPr>
            <w:r>
              <w:rPr>
                <w:rFonts w:hint="eastAsia" w:cs="宋体" w:asciiTheme="minorEastAsia" w:hAnsiTheme="minorEastAsia" w:eastAsiaTheme="minorEastAsia"/>
                <w:b w:val="0"/>
                <w:bCs w:val="0"/>
                <w:color w:val="000000"/>
                <w:sz w:val="20"/>
                <w:szCs w:val="20"/>
                <w:lang w:val="en-US" w:eastAsia="zh-CN"/>
              </w:rPr>
              <w:t>能批判</w:t>
            </w:r>
            <w:r>
              <w:rPr>
                <w:rFonts w:hint="eastAsia" w:cs="宋体" w:asciiTheme="minorEastAsia" w:hAnsiTheme="minorEastAsia" w:eastAsiaTheme="minorEastAsia"/>
                <w:b/>
                <w:bCs/>
                <w:color w:val="000000"/>
                <w:sz w:val="20"/>
                <w:szCs w:val="20"/>
                <w:lang w:val="en-US" w:eastAsia="zh-CN"/>
              </w:rPr>
              <w:t>评价</w:t>
            </w:r>
            <w:r>
              <w:rPr>
                <w:rFonts w:hint="eastAsia" w:cs="宋体" w:asciiTheme="minorEastAsia" w:hAnsiTheme="minorEastAsia" w:eastAsiaTheme="minorEastAsia"/>
                <w:b w:val="0"/>
                <w:bCs w:val="0"/>
                <w:color w:val="000000"/>
                <w:sz w:val="20"/>
                <w:szCs w:val="20"/>
                <w:lang w:val="en-US" w:eastAsia="zh-CN"/>
              </w:rPr>
              <w:t>医药行业的宣传活动；</w:t>
            </w:r>
          </w:p>
          <w:p w14:paraId="3B133AE8">
            <w:pPr>
              <w:numPr>
                <w:ilvl w:val="0"/>
                <w:numId w:val="7"/>
              </w:numPr>
              <w:snapToGrid w:val="0"/>
              <w:spacing w:line="300" w:lineRule="auto"/>
              <w:rPr>
                <w:rFonts w:hint="default" w:cs="宋体" w:asciiTheme="minorEastAsia" w:hAnsiTheme="minorEastAsia" w:eastAsiaTheme="minorEastAsia"/>
                <w:b w:val="0"/>
                <w:bCs w:val="0"/>
                <w:color w:val="000000"/>
                <w:sz w:val="20"/>
                <w:szCs w:val="20"/>
                <w:lang w:val="en-US" w:eastAsia="zh-CN"/>
              </w:rPr>
            </w:pPr>
            <w:r>
              <w:rPr>
                <w:rFonts w:hint="eastAsia" w:cs="宋体" w:asciiTheme="minorEastAsia" w:hAnsiTheme="minorEastAsia" w:eastAsiaTheme="minorEastAsia"/>
                <w:b w:val="0"/>
                <w:bCs w:val="0"/>
                <w:color w:val="000000"/>
                <w:sz w:val="20"/>
                <w:szCs w:val="20"/>
                <w:lang w:val="en-US" w:eastAsia="zh-CN"/>
              </w:rPr>
              <w:t>能</w:t>
            </w:r>
            <w:r>
              <w:rPr>
                <w:rFonts w:hint="eastAsia" w:cs="宋体" w:asciiTheme="minorEastAsia" w:hAnsiTheme="minorEastAsia" w:eastAsiaTheme="minorEastAsia"/>
                <w:b/>
                <w:bCs/>
                <w:color w:val="000000"/>
                <w:sz w:val="20"/>
                <w:szCs w:val="20"/>
                <w:lang w:val="en-US" w:eastAsia="zh-CN"/>
              </w:rPr>
              <w:t>分析运用</w:t>
            </w:r>
            <w:r>
              <w:rPr>
                <w:rFonts w:hint="eastAsia" w:cs="宋体" w:asciiTheme="minorEastAsia" w:hAnsiTheme="minorEastAsia" w:eastAsiaTheme="minorEastAsia"/>
                <w:b w:val="0"/>
                <w:bCs w:val="0"/>
                <w:color w:val="000000"/>
                <w:sz w:val="20"/>
                <w:szCs w:val="20"/>
                <w:lang w:val="en-US" w:eastAsia="zh-CN"/>
              </w:rPr>
              <w:t>科学的健康观。</w:t>
            </w:r>
          </w:p>
          <w:p w14:paraId="1C4EED6E">
            <w:pPr>
              <w:numPr>
                <w:ilvl w:val="0"/>
                <w:numId w:val="0"/>
              </w:numPr>
              <w:snapToGrid w:val="0"/>
              <w:spacing w:line="300" w:lineRule="auto"/>
              <w:rPr>
                <w:rFonts w:hint="eastAsia" w:cs="宋体" w:asciiTheme="minorEastAsia" w:hAnsiTheme="minorEastAsia" w:eastAsiaTheme="minorEastAsia"/>
                <w:b/>
                <w:bCs/>
                <w:color w:val="000000"/>
                <w:sz w:val="20"/>
                <w:szCs w:val="20"/>
                <w:lang w:val="en-US" w:eastAsia="zh-CN"/>
              </w:rPr>
            </w:pPr>
            <w:r>
              <w:rPr>
                <w:rFonts w:hint="eastAsia" w:cs="宋体" w:asciiTheme="minorEastAsia" w:hAnsiTheme="minorEastAsia" w:eastAsiaTheme="minorEastAsia"/>
                <w:b/>
                <w:bCs/>
                <w:color w:val="000000"/>
                <w:sz w:val="20"/>
                <w:szCs w:val="20"/>
                <w:lang w:val="en-US" w:eastAsia="zh-CN"/>
              </w:rPr>
              <w:t>思政目标：</w:t>
            </w:r>
          </w:p>
          <w:p w14:paraId="01FD83DB">
            <w:pPr>
              <w:numPr>
                <w:ilvl w:val="0"/>
                <w:numId w:val="0"/>
              </w:numPr>
              <w:snapToGrid w:val="0"/>
              <w:spacing w:line="300" w:lineRule="auto"/>
              <w:rPr>
                <w:rFonts w:hint="default" w:cs="宋体" w:asciiTheme="minorEastAsia" w:hAnsiTheme="minorEastAsia" w:eastAsiaTheme="minorEastAsia"/>
                <w:b w:val="0"/>
                <w:bCs w:val="0"/>
                <w:i w:val="0"/>
                <w:iCs w:val="0"/>
                <w:color w:val="000000"/>
                <w:sz w:val="20"/>
                <w:szCs w:val="20"/>
                <w:lang w:val="en-US" w:eastAsia="zh-CN"/>
              </w:rPr>
            </w:pPr>
            <w:r>
              <w:rPr>
                <w:rFonts w:hint="eastAsia" w:cs="宋体" w:asciiTheme="minorEastAsia" w:hAnsiTheme="minorEastAsia" w:eastAsiaTheme="minorEastAsia"/>
                <w:b w:val="0"/>
                <w:bCs w:val="0"/>
                <w:color w:val="000000"/>
                <w:sz w:val="20"/>
                <w:szCs w:val="20"/>
                <w:lang w:val="en-US" w:eastAsia="zh-CN"/>
              </w:rPr>
              <w:t>让学生</w:t>
            </w:r>
            <w:r>
              <w:rPr>
                <w:rFonts w:hint="eastAsia" w:cs="宋体" w:asciiTheme="minorEastAsia" w:hAnsiTheme="minorEastAsia" w:eastAsiaTheme="minorEastAsia"/>
                <w:b/>
                <w:bCs/>
                <w:color w:val="000000"/>
                <w:sz w:val="20"/>
                <w:szCs w:val="20"/>
                <w:lang w:val="en-US" w:eastAsia="zh-CN"/>
              </w:rPr>
              <w:t>知道</w:t>
            </w:r>
            <w:r>
              <w:rPr>
                <w:rFonts w:hint="eastAsia" w:cs="宋体" w:asciiTheme="minorEastAsia" w:hAnsiTheme="minorEastAsia" w:eastAsiaTheme="minorEastAsia"/>
                <w:b w:val="0"/>
                <w:bCs w:val="0"/>
                <w:color w:val="000000"/>
                <w:sz w:val="20"/>
                <w:szCs w:val="20"/>
                <w:lang w:val="en-US" w:eastAsia="zh-CN"/>
              </w:rPr>
              <w:t>，普通人的疼痛大多是情绪上的，帮助学生关注自身身体强大的自愈能力。在面对疼痛时，不要盲目求助于药物，要先培养自制力。帮助学生</w:t>
            </w:r>
            <w:r>
              <w:rPr>
                <w:rFonts w:hint="eastAsia" w:cs="宋体" w:asciiTheme="minorEastAsia" w:hAnsiTheme="minorEastAsia" w:eastAsiaTheme="minorEastAsia"/>
                <w:b/>
                <w:bCs/>
                <w:color w:val="000000"/>
                <w:sz w:val="20"/>
                <w:szCs w:val="20"/>
                <w:lang w:val="en-US" w:eastAsia="zh-CN"/>
              </w:rPr>
              <w:t>分析</w:t>
            </w:r>
            <w:r>
              <w:rPr>
                <w:rFonts w:hint="eastAsia" w:cs="宋体" w:asciiTheme="minorEastAsia" w:hAnsiTheme="minorEastAsia" w:eastAsiaTheme="minorEastAsia"/>
                <w:b w:val="0"/>
                <w:bCs w:val="0"/>
                <w:color w:val="000000"/>
                <w:sz w:val="20"/>
                <w:szCs w:val="20"/>
                <w:lang w:val="en-US" w:eastAsia="zh-CN"/>
              </w:rPr>
              <w:t>，自制力的培养在个人成才过程中十分重要。</w:t>
            </w:r>
            <w:r>
              <w:rPr>
                <w:rFonts w:hint="eastAsia" w:cs="宋体" w:asciiTheme="minorEastAsia" w:hAnsiTheme="minorEastAsia" w:eastAsiaTheme="minorEastAsia"/>
                <w:b w:val="0"/>
                <w:bCs w:val="0"/>
                <w:i w:val="0"/>
                <w:iCs w:val="0"/>
                <w:color w:val="000000"/>
                <w:sz w:val="20"/>
                <w:szCs w:val="20"/>
                <w:lang w:val="en-US" w:eastAsia="zh-CN"/>
              </w:rPr>
              <w:t xml:space="preserve"> </w:t>
            </w:r>
          </w:p>
          <w:p w14:paraId="402EC84B">
            <w:pPr>
              <w:snapToGrid w:val="0"/>
              <w:spacing w:line="300" w:lineRule="auto"/>
              <w:rPr>
                <w:rFonts w:hint="eastAsia" w:cs="宋体" w:asciiTheme="minorEastAsia" w:hAnsiTheme="minorEastAsia" w:eastAsiaTheme="minorEastAsia"/>
                <w:b w:val="0"/>
                <w:bCs w:val="0"/>
                <w:color w:val="000000"/>
                <w:sz w:val="20"/>
                <w:szCs w:val="20"/>
                <w:lang w:val="en-US" w:eastAsia="zh-CN"/>
              </w:rPr>
            </w:pPr>
          </w:p>
          <w:p w14:paraId="257E5D7A">
            <w:pPr>
              <w:snapToGrid w:val="0"/>
              <w:spacing w:line="300" w:lineRule="auto"/>
              <w:rPr>
                <w:rFonts w:hint="default" w:cs="宋体" w:asciiTheme="minorEastAsia" w:hAnsiTheme="minorEastAsia" w:eastAsiaTheme="minorEastAsia"/>
                <w:color w:val="000000"/>
                <w:sz w:val="20"/>
                <w:szCs w:val="20"/>
                <w:vertAlign w:val="baseline"/>
                <w:lang w:val="en-US" w:eastAsia="zh-CN"/>
              </w:rPr>
            </w:pPr>
          </w:p>
        </w:tc>
        <w:tc>
          <w:tcPr>
            <w:tcW w:w="1620" w:type="dxa"/>
          </w:tcPr>
          <w:p w14:paraId="41C3648D">
            <w:pPr>
              <w:snapToGrid w:val="0"/>
              <w:spacing w:line="300" w:lineRule="auto"/>
              <w:rPr>
                <w:rFonts w:hint="default" w:cs="宋体" w:asciiTheme="minorEastAsia" w:hAnsiTheme="minorEastAsia" w:eastAsiaTheme="minorEastAsia"/>
                <w:color w:val="000000"/>
                <w:sz w:val="20"/>
                <w:szCs w:val="20"/>
                <w:vertAlign w:val="baseline"/>
                <w:lang w:val="en-US" w:eastAsia="zh-CN"/>
              </w:rPr>
            </w:pPr>
            <w:r>
              <w:rPr>
                <w:rFonts w:hint="eastAsia" w:cs="宋体" w:asciiTheme="minorEastAsia" w:hAnsiTheme="minorEastAsia" w:eastAsiaTheme="minorEastAsia"/>
                <w:b/>
                <w:bCs/>
                <w:color w:val="000000"/>
                <w:sz w:val="20"/>
                <w:szCs w:val="20"/>
                <w:vertAlign w:val="baseline"/>
                <w:lang w:val="en-US" w:eastAsia="zh-CN"/>
              </w:rPr>
              <w:t>理解</w:t>
            </w:r>
            <w:r>
              <w:rPr>
                <w:rFonts w:hint="eastAsia" w:cs="宋体" w:asciiTheme="minorEastAsia" w:hAnsiTheme="minorEastAsia" w:eastAsiaTheme="minorEastAsia"/>
                <w:color w:val="000000"/>
                <w:sz w:val="20"/>
                <w:szCs w:val="20"/>
                <w:vertAlign w:val="baseline"/>
                <w:lang w:val="en-US" w:eastAsia="zh-CN"/>
              </w:rPr>
              <w:t>止痛药的治病原理和身体的运行规律</w:t>
            </w:r>
          </w:p>
        </w:tc>
        <w:tc>
          <w:tcPr>
            <w:tcW w:w="797" w:type="dxa"/>
          </w:tcPr>
          <w:p w14:paraId="294A356A">
            <w:pPr>
              <w:snapToGrid w:val="0"/>
              <w:spacing w:line="288" w:lineRule="auto"/>
              <w:rPr>
                <w:rFonts w:ascii="宋体" w:hAnsi="宋体"/>
                <w:sz w:val="20"/>
                <w:szCs w:val="20"/>
              </w:rPr>
            </w:pPr>
            <w:r>
              <w:rPr>
                <w:rFonts w:hint="eastAsia" w:ascii="宋体" w:hAnsi="宋体"/>
                <w:sz w:val="20"/>
                <w:szCs w:val="20"/>
              </w:rPr>
              <w:t xml:space="preserve">理论 </w:t>
            </w:r>
          </w:p>
          <w:p w14:paraId="0B85B8D7">
            <w:pPr>
              <w:snapToGrid w:val="0"/>
              <w:spacing w:line="300" w:lineRule="auto"/>
              <w:rPr>
                <w:rFonts w:hint="eastAsia" w:cs="宋体" w:asciiTheme="minorEastAsia" w:hAnsiTheme="minorEastAsia" w:eastAsiaTheme="minorEastAsia"/>
                <w:b/>
                <w:bCs/>
                <w:color w:val="000000"/>
                <w:sz w:val="20"/>
                <w:szCs w:val="20"/>
                <w:vertAlign w:val="baseline"/>
                <w:lang w:val="en-US" w:eastAsia="zh-CN"/>
              </w:rPr>
            </w:pPr>
            <w:r>
              <w:rPr>
                <w:rFonts w:hint="eastAsia" w:ascii="宋体" w:hAnsi="宋体"/>
                <w:sz w:val="20"/>
                <w:szCs w:val="20"/>
                <w:lang w:val="en-US" w:eastAsia="zh-CN"/>
              </w:rPr>
              <w:t>8</w:t>
            </w:r>
            <w:r>
              <w:rPr>
                <w:rFonts w:hint="eastAsia" w:ascii="宋体" w:hAnsi="宋体"/>
                <w:sz w:val="20"/>
                <w:szCs w:val="20"/>
              </w:rPr>
              <w:t>课时</w:t>
            </w:r>
          </w:p>
        </w:tc>
      </w:tr>
      <w:tr w14:paraId="1D35D689">
        <w:tc>
          <w:tcPr>
            <w:tcW w:w="403" w:type="dxa"/>
          </w:tcPr>
          <w:p w14:paraId="546275DB">
            <w:pPr>
              <w:numPr>
                <w:ilvl w:val="0"/>
                <w:numId w:val="0"/>
              </w:numPr>
              <w:snapToGrid w:val="0"/>
              <w:spacing w:line="300" w:lineRule="auto"/>
              <w:ind w:leftChars="0"/>
              <w:rPr>
                <w:rFonts w:hint="default" w:cs="宋体" w:asciiTheme="minorEastAsia" w:hAnsiTheme="minorEastAsia" w:eastAsiaTheme="minorEastAsia"/>
                <w:color w:val="000000"/>
                <w:sz w:val="20"/>
                <w:szCs w:val="20"/>
                <w:vertAlign w:val="baseline"/>
                <w:lang w:val="en-US" w:eastAsia="zh-CN"/>
              </w:rPr>
            </w:pPr>
            <w:r>
              <w:rPr>
                <w:rFonts w:hint="eastAsia" w:cs="宋体" w:asciiTheme="minorEastAsia" w:hAnsiTheme="minorEastAsia" w:eastAsiaTheme="minorEastAsia"/>
                <w:color w:val="000000"/>
                <w:sz w:val="20"/>
                <w:szCs w:val="20"/>
                <w:vertAlign w:val="baseline"/>
                <w:lang w:val="en-US" w:eastAsia="zh-CN"/>
              </w:rPr>
              <w:t>4</w:t>
            </w:r>
          </w:p>
        </w:tc>
        <w:tc>
          <w:tcPr>
            <w:tcW w:w="5700" w:type="dxa"/>
          </w:tcPr>
          <w:p w14:paraId="7FEB1B6A">
            <w:pPr>
              <w:snapToGrid w:val="0"/>
              <w:spacing w:line="300" w:lineRule="auto"/>
              <w:rPr>
                <w:rFonts w:hint="default" w:cs="宋体" w:asciiTheme="minorEastAsia" w:hAnsiTheme="minorEastAsia" w:eastAsiaTheme="minorEastAsia"/>
                <w:b/>
                <w:bCs/>
                <w:color w:val="000000"/>
                <w:sz w:val="20"/>
                <w:szCs w:val="20"/>
                <w:lang w:val="en-US" w:eastAsia="zh-CN"/>
              </w:rPr>
            </w:pPr>
            <w:r>
              <w:rPr>
                <w:rFonts w:hint="eastAsia" w:cs="宋体" w:asciiTheme="minorEastAsia" w:hAnsiTheme="minorEastAsia" w:eastAsiaTheme="minorEastAsia"/>
                <w:b/>
                <w:bCs/>
                <w:color w:val="000000"/>
                <w:sz w:val="20"/>
                <w:szCs w:val="20"/>
                <w:lang w:val="en-US" w:eastAsia="zh-CN"/>
              </w:rPr>
              <w:t>知识目标：</w:t>
            </w:r>
          </w:p>
          <w:p w14:paraId="0BB89EE6">
            <w:pPr>
              <w:numPr>
                <w:ilvl w:val="0"/>
                <w:numId w:val="8"/>
              </w:numPr>
              <w:snapToGrid w:val="0"/>
              <w:spacing w:line="300" w:lineRule="auto"/>
              <w:rPr>
                <w:rFonts w:hint="eastAsia" w:cs="宋体" w:asciiTheme="minorEastAsia" w:hAnsiTheme="minorEastAsia" w:eastAsiaTheme="minorEastAsia"/>
                <w:color w:val="000000"/>
                <w:sz w:val="20"/>
                <w:szCs w:val="20"/>
              </w:rPr>
            </w:pPr>
            <w:r>
              <w:rPr>
                <w:rFonts w:hint="eastAsia" w:cs="宋体" w:asciiTheme="minorEastAsia" w:hAnsiTheme="minorEastAsia" w:eastAsiaTheme="minorEastAsia"/>
                <w:b/>
                <w:bCs/>
                <w:color w:val="000000"/>
                <w:sz w:val="20"/>
                <w:szCs w:val="20"/>
              </w:rPr>
              <w:t>理解</w:t>
            </w:r>
            <w:r>
              <w:rPr>
                <w:rFonts w:hint="eastAsia" w:cs="宋体" w:asciiTheme="minorEastAsia" w:hAnsiTheme="minorEastAsia" w:eastAsiaTheme="minorEastAsia"/>
                <w:color w:val="000000"/>
                <w:sz w:val="20"/>
                <w:szCs w:val="20"/>
              </w:rPr>
              <w:t>文章作者煞费苦心表达出读者不所知、不所见的</w:t>
            </w:r>
            <w:r>
              <w:rPr>
                <w:rFonts w:asciiTheme="minorEastAsia" w:hAnsiTheme="minorEastAsia" w:eastAsiaTheme="minorEastAsia"/>
                <w:color w:val="000000"/>
                <w:sz w:val="20"/>
                <w:szCs w:val="20"/>
              </w:rPr>
              <w:t>Oxford</w:t>
            </w:r>
            <w:r>
              <w:rPr>
                <w:rFonts w:hint="eastAsia" w:cs="宋体" w:asciiTheme="minorEastAsia" w:hAnsiTheme="minorEastAsia" w:eastAsiaTheme="minorEastAsia"/>
                <w:color w:val="000000"/>
                <w:sz w:val="20"/>
                <w:szCs w:val="20"/>
              </w:rPr>
              <w:t>，作者不花费很多笔墨在对高楼深院的的描绘，而是对人文情感的理解花了重笔叙述；</w:t>
            </w:r>
          </w:p>
          <w:p w14:paraId="17ECE55E">
            <w:pPr>
              <w:numPr>
                <w:ilvl w:val="0"/>
                <w:numId w:val="8"/>
              </w:numPr>
              <w:snapToGrid w:val="0"/>
              <w:spacing w:line="300" w:lineRule="auto"/>
              <w:rPr>
                <w:rFonts w:hint="eastAsia" w:cs="宋体" w:asciiTheme="minorEastAsia" w:hAnsiTheme="minorEastAsia" w:eastAsiaTheme="minorEastAsia"/>
                <w:color w:val="000000"/>
                <w:sz w:val="20"/>
                <w:szCs w:val="20"/>
              </w:rPr>
            </w:pPr>
            <w:r>
              <w:rPr>
                <w:rFonts w:hint="eastAsia" w:cs="宋体" w:asciiTheme="minorEastAsia" w:hAnsiTheme="minorEastAsia" w:eastAsiaTheme="minorEastAsia"/>
                <w:b/>
                <w:bCs/>
                <w:color w:val="000000"/>
                <w:sz w:val="20"/>
                <w:szCs w:val="20"/>
                <w:lang w:val="en-US" w:eastAsia="zh-CN"/>
              </w:rPr>
              <w:t>知道</w:t>
            </w:r>
            <w:r>
              <w:rPr>
                <w:rFonts w:hint="eastAsia" w:cs="宋体" w:asciiTheme="minorEastAsia" w:hAnsiTheme="minorEastAsia" w:eastAsiaTheme="minorEastAsia"/>
                <w:color w:val="000000"/>
                <w:sz w:val="20"/>
                <w:szCs w:val="20"/>
                <w:lang w:val="en-US" w:eastAsia="zh-CN"/>
              </w:rPr>
              <w:t>牛津大学的建筑风格和人文风格。</w:t>
            </w:r>
          </w:p>
          <w:p w14:paraId="66E743B4">
            <w:pPr>
              <w:numPr>
                <w:ilvl w:val="0"/>
                <w:numId w:val="0"/>
              </w:numPr>
              <w:snapToGrid w:val="0"/>
              <w:spacing w:line="300" w:lineRule="auto"/>
              <w:ind w:leftChars="0"/>
              <w:rPr>
                <w:rFonts w:hint="eastAsia" w:cs="宋体" w:asciiTheme="minorEastAsia" w:hAnsiTheme="minorEastAsia" w:eastAsiaTheme="minorEastAsia"/>
                <w:b/>
                <w:bCs/>
                <w:color w:val="000000"/>
                <w:sz w:val="20"/>
                <w:szCs w:val="20"/>
                <w:lang w:val="en-US" w:eastAsia="zh-CN"/>
              </w:rPr>
            </w:pPr>
            <w:r>
              <w:rPr>
                <w:rFonts w:hint="eastAsia" w:cs="宋体" w:asciiTheme="minorEastAsia" w:hAnsiTheme="minorEastAsia" w:eastAsiaTheme="minorEastAsia"/>
                <w:b/>
                <w:bCs/>
                <w:color w:val="000000"/>
                <w:sz w:val="20"/>
                <w:szCs w:val="20"/>
                <w:lang w:val="en-US" w:eastAsia="zh-CN"/>
              </w:rPr>
              <w:t>能力目标：</w:t>
            </w:r>
          </w:p>
          <w:p w14:paraId="6D32CD96">
            <w:pPr>
              <w:numPr>
                <w:ilvl w:val="0"/>
                <w:numId w:val="9"/>
              </w:numPr>
              <w:snapToGrid w:val="0"/>
              <w:spacing w:line="300" w:lineRule="auto"/>
              <w:ind w:leftChars="0"/>
              <w:rPr>
                <w:rFonts w:hint="eastAsia" w:cs="宋体" w:asciiTheme="minorEastAsia" w:hAnsiTheme="minorEastAsia" w:eastAsiaTheme="minorEastAsia"/>
                <w:b w:val="0"/>
                <w:bCs w:val="0"/>
                <w:color w:val="000000"/>
                <w:sz w:val="20"/>
                <w:szCs w:val="20"/>
              </w:rPr>
            </w:pPr>
            <w:r>
              <w:rPr>
                <w:rFonts w:hint="eastAsia" w:cs="宋体" w:asciiTheme="minorEastAsia" w:hAnsiTheme="minorEastAsia" w:eastAsiaTheme="minorEastAsia"/>
                <w:b/>
                <w:bCs/>
                <w:color w:val="000000"/>
                <w:sz w:val="20"/>
                <w:szCs w:val="20"/>
              </w:rPr>
              <w:t>分析</w:t>
            </w:r>
            <w:r>
              <w:rPr>
                <w:rFonts w:hint="eastAsia" w:cs="宋体" w:asciiTheme="minorEastAsia" w:hAnsiTheme="minorEastAsia" w:eastAsiaTheme="minorEastAsia"/>
                <w:b w:val="0"/>
                <w:bCs w:val="0"/>
                <w:color w:val="000000"/>
                <w:sz w:val="20"/>
                <w:szCs w:val="20"/>
              </w:rPr>
              <w:t>通过这些高楼深院来描绘精神的不可知</w:t>
            </w:r>
            <w:r>
              <w:rPr>
                <w:rFonts w:hint="eastAsia" w:cs="宋体" w:asciiTheme="minorEastAsia" w:hAnsiTheme="minorEastAsia" w:eastAsiaTheme="minorEastAsia"/>
                <w:b w:val="0"/>
                <w:bCs w:val="0"/>
                <w:color w:val="000000"/>
                <w:sz w:val="20"/>
                <w:szCs w:val="20"/>
                <w:lang w:eastAsia="zh-CN"/>
              </w:rPr>
              <w:t>和</w:t>
            </w:r>
            <w:r>
              <w:rPr>
                <w:rFonts w:hint="eastAsia" w:cs="宋体" w:asciiTheme="minorEastAsia" w:hAnsiTheme="minorEastAsia" w:eastAsiaTheme="minorEastAsia"/>
                <w:b w:val="0"/>
                <w:bCs w:val="0"/>
                <w:color w:val="000000"/>
                <w:sz w:val="20"/>
                <w:szCs w:val="20"/>
              </w:rPr>
              <w:t>不可测深深扎根于宗教信仰</w:t>
            </w:r>
            <w:r>
              <w:rPr>
                <w:rFonts w:hint="eastAsia" w:cs="宋体" w:asciiTheme="minorEastAsia" w:hAnsiTheme="minorEastAsia" w:eastAsiaTheme="minorEastAsia"/>
                <w:b w:val="0"/>
                <w:bCs w:val="0"/>
                <w:color w:val="000000"/>
                <w:sz w:val="20"/>
                <w:szCs w:val="20"/>
                <w:lang w:eastAsia="zh-CN"/>
              </w:rPr>
              <w:t>；</w:t>
            </w:r>
          </w:p>
          <w:p w14:paraId="581D0E70">
            <w:pPr>
              <w:numPr>
                <w:ilvl w:val="0"/>
                <w:numId w:val="9"/>
              </w:numPr>
              <w:snapToGrid w:val="0"/>
              <w:spacing w:line="300" w:lineRule="auto"/>
              <w:ind w:leftChars="0"/>
              <w:rPr>
                <w:rFonts w:hint="eastAsia" w:cs="宋体" w:asciiTheme="minorEastAsia" w:hAnsiTheme="minorEastAsia" w:eastAsiaTheme="minorEastAsia"/>
                <w:b w:val="0"/>
                <w:bCs w:val="0"/>
                <w:color w:val="000000"/>
                <w:sz w:val="20"/>
                <w:szCs w:val="20"/>
              </w:rPr>
            </w:pPr>
            <w:r>
              <w:rPr>
                <w:rFonts w:hint="eastAsia" w:cs="宋体" w:asciiTheme="minorEastAsia" w:hAnsiTheme="minorEastAsia" w:eastAsiaTheme="minorEastAsia"/>
                <w:b/>
                <w:bCs/>
                <w:color w:val="000000"/>
                <w:sz w:val="20"/>
                <w:szCs w:val="20"/>
                <w:lang w:val="en-US" w:eastAsia="zh-CN"/>
              </w:rPr>
              <w:t>综合评价</w:t>
            </w:r>
            <w:r>
              <w:rPr>
                <w:rFonts w:hint="eastAsia" w:cs="宋体" w:asciiTheme="minorEastAsia" w:hAnsiTheme="minorEastAsia" w:eastAsiaTheme="minorEastAsia"/>
                <w:b w:val="0"/>
                <w:bCs w:val="0"/>
                <w:color w:val="000000"/>
                <w:sz w:val="20"/>
                <w:szCs w:val="20"/>
                <w:lang w:val="en-US" w:eastAsia="zh-CN"/>
              </w:rPr>
              <w:t>牛津大学对英国文化的影响。</w:t>
            </w:r>
          </w:p>
          <w:p w14:paraId="21369F63">
            <w:pPr>
              <w:numPr>
                <w:ilvl w:val="0"/>
                <w:numId w:val="0"/>
              </w:numPr>
              <w:snapToGrid w:val="0"/>
              <w:spacing w:line="300" w:lineRule="auto"/>
              <w:rPr>
                <w:rFonts w:hint="eastAsia" w:cs="宋体" w:asciiTheme="minorEastAsia" w:hAnsiTheme="minorEastAsia" w:eastAsiaTheme="minorEastAsia"/>
                <w:b/>
                <w:bCs/>
                <w:color w:val="000000"/>
                <w:sz w:val="20"/>
                <w:szCs w:val="20"/>
                <w:lang w:val="en-US" w:eastAsia="zh-CN"/>
              </w:rPr>
            </w:pPr>
            <w:r>
              <w:rPr>
                <w:rFonts w:hint="eastAsia" w:cs="宋体" w:asciiTheme="minorEastAsia" w:hAnsiTheme="minorEastAsia" w:eastAsiaTheme="minorEastAsia"/>
                <w:b/>
                <w:bCs/>
                <w:color w:val="000000"/>
                <w:sz w:val="20"/>
                <w:szCs w:val="20"/>
                <w:lang w:val="en-US" w:eastAsia="zh-CN"/>
              </w:rPr>
              <w:t>情感目标：</w:t>
            </w:r>
          </w:p>
          <w:p w14:paraId="688DA877">
            <w:pPr>
              <w:numPr>
                <w:ilvl w:val="0"/>
                <w:numId w:val="10"/>
              </w:numPr>
              <w:snapToGrid w:val="0"/>
              <w:spacing w:line="300" w:lineRule="auto"/>
              <w:rPr>
                <w:rFonts w:hint="default" w:cs="宋体" w:asciiTheme="minorEastAsia" w:hAnsiTheme="minorEastAsia" w:eastAsiaTheme="minorEastAsia"/>
                <w:b w:val="0"/>
                <w:bCs w:val="0"/>
                <w:color w:val="000000"/>
                <w:sz w:val="20"/>
                <w:szCs w:val="20"/>
                <w:lang w:val="en-US" w:eastAsia="zh-CN"/>
              </w:rPr>
            </w:pPr>
            <w:r>
              <w:rPr>
                <w:rFonts w:hint="eastAsia" w:cs="宋体" w:asciiTheme="minorEastAsia" w:hAnsiTheme="minorEastAsia" w:eastAsiaTheme="minorEastAsia"/>
                <w:b/>
                <w:bCs/>
                <w:color w:val="000000"/>
                <w:sz w:val="20"/>
                <w:szCs w:val="20"/>
                <w:lang w:val="en-US" w:eastAsia="zh-CN"/>
              </w:rPr>
              <w:t>分析</w:t>
            </w:r>
            <w:r>
              <w:rPr>
                <w:rFonts w:hint="eastAsia" w:cs="宋体" w:asciiTheme="minorEastAsia" w:hAnsiTheme="minorEastAsia" w:eastAsiaTheme="minorEastAsia"/>
                <w:b w:val="0"/>
                <w:bCs w:val="0"/>
                <w:color w:val="000000"/>
                <w:sz w:val="20"/>
                <w:szCs w:val="20"/>
                <w:lang w:val="en-US" w:eastAsia="zh-CN"/>
              </w:rPr>
              <w:t>大学在一个国家的历史发展中的作用；</w:t>
            </w:r>
          </w:p>
          <w:p w14:paraId="16C189F3">
            <w:pPr>
              <w:numPr>
                <w:ilvl w:val="0"/>
                <w:numId w:val="10"/>
              </w:numPr>
              <w:snapToGrid w:val="0"/>
              <w:spacing w:line="300" w:lineRule="auto"/>
              <w:ind w:left="0" w:leftChars="0" w:firstLine="0" w:firstLineChars="0"/>
              <w:rPr>
                <w:rFonts w:hint="eastAsia" w:cs="宋体" w:asciiTheme="minorEastAsia" w:hAnsiTheme="minorEastAsia" w:eastAsiaTheme="minorEastAsia"/>
                <w:b w:val="0"/>
                <w:bCs w:val="0"/>
                <w:color w:val="000000"/>
                <w:sz w:val="20"/>
                <w:szCs w:val="20"/>
              </w:rPr>
            </w:pPr>
            <w:r>
              <w:rPr>
                <w:rFonts w:hint="eastAsia" w:cs="宋体" w:asciiTheme="minorEastAsia" w:hAnsiTheme="minorEastAsia" w:eastAsiaTheme="minorEastAsia"/>
                <w:b w:val="0"/>
                <w:bCs w:val="0"/>
                <w:color w:val="000000"/>
                <w:sz w:val="20"/>
                <w:szCs w:val="20"/>
                <w:lang w:val="en-US" w:eastAsia="zh-CN"/>
              </w:rPr>
              <w:t>将大学的影响力</w:t>
            </w:r>
            <w:r>
              <w:rPr>
                <w:rFonts w:hint="eastAsia" w:cs="宋体" w:asciiTheme="minorEastAsia" w:hAnsiTheme="minorEastAsia" w:eastAsiaTheme="minorEastAsia"/>
                <w:b/>
                <w:bCs/>
                <w:color w:val="000000"/>
                <w:sz w:val="20"/>
                <w:szCs w:val="20"/>
                <w:lang w:val="en-US" w:eastAsia="zh-CN"/>
              </w:rPr>
              <w:t>运用</w:t>
            </w:r>
            <w:r>
              <w:rPr>
                <w:rFonts w:hint="eastAsia" w:cs="宋体" w:asciiTheme="minorEastAsia" w:hAnsiTheme="minorEastAsia" w:eastAsiaTheme="minorEastAsia"/>
                <w:b w:val="0"/>
                <w:bCs w:val="0"/>
                <w:color w:val="000000"/>
                <w:sz w:val="20"/>
                <w:szCs w:val="20"/>
                <w:lang w:val="en-US" w:eastAsia="zh-CN"/>
              </w:rPr>
              <w:t>到个人的完善成才上。</w:t>
            </w:r>
          </w:p>
          <w:p w14:paraId="047C7226">
            <w:pPr>
              <w:snapToGrid w:val="0"/>
              <w:spacing w:line="300" w:lineRule="auto"/>
              <w:rPr>
                <w:rFonts w:hint="eastAsia" w:cs="宋体" w:asciiTheme="minorEastAsia" w:hAnsiTheme="minorEastAsia" w:eastAsiaTheme="minorEastAsia"/>
                <w:b/>
                <w:bCs/>
                <w:color w:val="000000"/>
                <w:sz w:val="20"/>
                <w:szCs w:val="20"/>
                <w:lang w:val="en-US" w:eastAsia="zh-CN"/>
              </w:rPr>
            </w:pPr>
            <w:r>
              <w:rPr>
                <w:rFonts w:hint="eastAsia" w:cs="宋体" w:asciiTheme="minorEastAsia" w:hAnsiTheme="minorEastAsia" w:eastAsiaTheme="minorEastAsia"/>
                <w:b/>
                <w:bCs/>
                <w:color w:val="000000"/>
                <w:sz w:val="20"/>
                <w:szCs w:val="20"/>
                <w:lang w:val="en-US" w:eastAsia="zh-CN"/>
              </w:rPr>
              <w:t>思政目标：</w:t>
            </w:r>
          </w:p>
          <w:p w14:paraId="6B8CD49D">
            <w:pPr>
              <w:snapToGrid w:val="0"/>
              <w:spacing w:line="300" w:lineRule="auto"/>
              <w:rPr>
                <w:rFonts w:hint="default" w:cs="宋体" w:asciiTheme="minorEastAsia" w:hAnsiTheme="minorEastAsia" w:eastAsiaTheme="minorEastAsia"/>
                <w:b/>
                <w:bCs/>
                <w:color w:val="000000"/>
                <w:sz w:val="20"/>
                <w:szCs w:val="20"/>
                <w:lang w:val="en-US" w:eastAsia="zh-CN"/>
              </w:rPr>
            </w:pPr>
            <w:r>
              <w:rPr>
                <w:rFonts w:hint="eastAsia" w:cs="宋体" w:asciiTheme="minorEastAsia" w:hAnsiTheme="minorEastAsia" w:eastAsiaTheme="minorEastAsia"/>
                <w:b/>
                <w:bCs/>
                <w:color w:val="000000"/>
                <w:sz w:val="20"/>
                <w:szCs w:val="20"/>
                <w:lang w:val="en-US" w:eastAsia="zh-CN"/>
              </w:rPr>
              <w:t>理解</w:t>
            </w:r>
            <w:r>
              <w:rPr>
                <w:rFonts w:hint="eastAsia" w:cs="宋体" w:asciiTheme="minorEastAsia" w:hAnsiTheme="minorEastAsia" w:eastAsiaTheme="minorEastAsia"/>
                <w:b w:val="0"/>
                <w:bCs w:val="0"/>
                <w:color w:val="000000"/>
                <w:sz w:val="20"/>
                <w:szCs w:val="20"/>
                <w:lang w:val="en-US" w:eastAsia="zh-CN"/>
              </w:rPr>
              <w:t>大学的本质是不是大楼而是传播人文精神，是让知识分子有尊严。结合中国实际，帮助学生</w:t>
            </w:r>
            <w:r>
              <w:rPr>
                <w:rFonts w:hint="eastAsia" w:cs="宋体" w:asciiTheme="minorEastAsia" w:hAnsiTheme="minorEastAsia" w:eastAsiaTheme="minorEastAsia"/>
                <w:b/>
                <w:bCs/>
                <w:color w:val="000000"/>
                <w:sz w:val="20"/>
                <w:szCs w:val="20"/>
                <w:lang w:val="en-US" w:eastAsia="zh-CN"/>
              </w:rPr>
              <w:t>综合评价</w:t>
            </w:r>
            <w:r>
              <w:rPr>
                <w:rFonts w:hint="eastAsia" w:cs="宋体" w:asciiTheme="minorEastAsia" w:hAnsiTheme="minorEastAsia" w:eastAsiaTheme="minorEastAsia"/>
                <w:b w:val="0"/>
                <w:bCs w:val="0"/>
                <w:color w:val="000000"/>
                <w:sz w:val="20"/>
                <w:szCs w:val="20"/>
                <w:lang w:val="en-US" w:eastAsia="zh-CN"/>
              </w:rPr>
              <w:t>大学在一个国家的文化传承和强国富民过程中的作用。</w:t>
            </w:r>
          </w:p>
          <w:p w14:paraId="455D9876">
            <w:pPr>
              <w:snapToGrid w:val="0"/>
              <w:spacing w:line="300" w:lineRule="auto"/>
              <w:rPr>
                <w:rFonts w:hint="default" w:cs="宋体" w:asciiTheme="minorEastAsia" w:hAnsiTheme="minorEastAsia" w:eastAsiaTheme="minorEastAsia"/>
                <w:color w:val="000000"/>
                <w:sz w:val="20"/>
                <w:szCs w:val="20"/>
                <w:vertAlign w:val="baseline"/>
                <w:lang w:val="en-US" w:eastAsia="zh-CN"/>
              </w:rPr>
            </w:pPr>
          </w:p>
        </w:tc>
        <w:tc>
          <w:tcPr>
            <w:tcW w:w="1620" w:type="dxa"/>
          </w:tcPr>
          <w:p w14:paraId="080257AD">
            <w:pPr>
              <w:snapToGrid w:val="0"/>
              <w:spacing w:line="300" w:lineRule="auto"/>
              <w:rPr>
                <w:rFonts w:hint="default" w:cs="宋体" w:asciiTheme="minorEastAsia" w:hAnsiTheme="minorEastAsia" w:eastAsiaTheme="minorEastAsia"/>
                <w:color w:val="000000"/>
                <w:sz w:val="20"/>
                <w:szCs w:val="20"/>
                <w:vertAlign w:val="baseline"/>
                <w:lang w:val="en-US" w:eastAsia="zh-CN"/>
              </w:rPr>
            </w:pPr>
            <w:r>
              <w:rPr>
                <w:rFonts w:hint="eastAsia" w:cs="宋体" w:asciiTheme="minorEastAsia" w:hAnsiTheme="minorEastAsia" w:eastAsiaTheme="minorEastAsia"/>
                <w:b/>
                <w:bCs/>
                <w:color w:val="000000"/>
                <w:sz w:val="20"/>
                <w:szCs w:val="20"/>
                <w:vertAlign w:val="baseline"/>
                <w:lang w:val="en-US" w:eastAsia="zh-CN"/>
              </w:rPr>
              <w:t>理解</w:t>
            </w:r>
            <w:r>
              <w:rPr>
                <w:rFonts w:hint="eastAsia" w:cs="宋体" w:asciiTheme="minorEastAsia" w:hAnsiTheme="minorEastAsia" w:eastAsiaTheme="minorEastAsia"/>
                <w:color w:val="000000"/>
                <w:sz w:val="20"/>
                <w:szCs w:val="20"/>
                <w:vertAlign w:val="baseline"/>
                <w:lang w:val="en-US" w:eastAsia="zh-CN"/>
              </w:rPr>
              <w:t>牛津大学蕴含的文化价值：古典和现代；喧嚣和宁静；包容和进取</w:t>
            </w:r>
          </w:p>
        </w:tc>
        <w:tc>
          <w:tcPr>
            <w:tcW w:w="797" w:type="dxa"/>
          </w:tcPr>
          <w:p w14:paraId="5F1DC87E">
            <w:pPr>
              <w:snapToGrid w:val="0"/>
              <w:spacing w:line="288" w:lineRule="auto"/>
              <w:rPr>
                <w:rFonts w:ascii="宋体" w:hAnsi="宋体"/>
                <w:sz w:val="20"/>
                <w:szCs w:val="20"/>
              </w:rPr>
            </w:pPr>
            <w:r>
              <w:rPr>
                <w:rFonts w:hint="eastAsia" w:ascii="宋体" w:hAnsi="宋体"/>
                <w:sz w:val="20"/>
                <w:szCs w:val="20"/>
              </w:rPr>
              <w:t xml:space="preserve">理论 </w:t>
            </w:r>
          </w:p>
          <w:p w14:paraId="66126E4B">
            <w:pPr>
              <w:snapToGrid w:val="0"/>
              <w:spacing w:line="300" w:lineRule="auto"/>
              <w:rPr>
                <w:rFonts w:hint="eastAsia" w:cs="宋体" w:asciiTheme="minorEastAsia" w:hAnsiTheme="minorEastAsia" w:eastAsiaTheme="minorEastAsia"/>
                <w:b/>
                <w:bCs/>
                <w:color w:val="000000"/>
                <w:sz w:val="20"/>
                <w:szCs w:val="20"/>
                <w:vertAlign w:val="baseline"/>
                <w:lang w:val="en-US" w:eastAsia="zh-CN"/>
              </w:rPr>
            </w:pPr>
            <w:r>
              <w:rPr>
                <w:rFonts w:hint="eastAsia" w:ascii="宋体" w:hAnsi="宋体"/>
                <w:sz w:val="20"/>
                <w:szCs w:val="20"/>
                <w:lang w:val="en-US" w:eastAsia="zh-CN"/>
              </w:rPr>
              <w:t>8</w:t>
            </w:r>
            <w:r>
              <w:rPr>
                <w:rFonts w:hint="eastAsia" w:ascii="宋体" w:hAnsi="宋体"/>
                <w:sz w:val="20"/>
                <w:szCs w:val="20"/>
              </w:rPr>
              <w:t>课时</w:t>
            </w:r>
          </w:p>
        </w:tc>
      </w:tr>
      <w:tr w14:paraId="78C183B8">
        <w:tc>
          <w:tcPr>
            <w:tcW w:w="403" w:type="dxa"/>
          </w:tcPr>
          <w:p w14:paraId="727F534C">
            <w:pPr>
              <w:numPr>
                <w:ilvl w:val="0"/>
                <w:numId w:val="11"/>
              </w:numPr>
              <w:snapToGrid w:val="0"/>
              <w:spacing w:line="300" w:lineRule="auto"/>
              <w:ind w:leftChars="0"/>
              <w:rPr>
                <w:rFonts w:hint="default" w:cs="宋体" w:asciiTheme="minorEastAsia" w:hAnsiTheme="minorEastAsia" w:eastAsiaTheme="minorEastAsia"/>
                <w:color w:val="000000"/>
                <w:sz w:val="20"/>
                <w:szCs w:val="20"/>
                <w:vertAlign w:val="baseline"/>
                <w:lang w:val="en-US" w:eastAsia="zh-CN"/>
              </w:rPr>
            </w:pPr>
          </w:p>
        </w:tc>
        <w:tc>
          <w:tcPr>
            <w:tcW w:w="5700" w:type="dxa"/>
          </w:tcPr>
          <w:p w14:paraId="4647D59F">
            <w:pPr>
              <w:snapToGrid w:val="0"/>
              <w:spacing w:line="300" w:lineRule="auto"/>
              <w:rPr>
                <w:rFonts w:hint="eastAsia" w:cs="宋体" w:asciiTheme="minorEastAsia" w:hAnsiTheme="minorEastAsia" w:eastAsiaTheme="minorEastAsia"/>
                <w:b/>
                <w:bCs/>
                <w:color w:val="000000"/>
                <w:sz w:val="20"/>
                <w:szCs w:val="20"/>
                <w:lang w:val="en-US" w:eastAsia="zh-CN"/>
              </w:rPr>
            </w:pPr>
            <w:r>
              <w:rPr>
                <w:rFonts w:hint="eastAsia" w:cs="宋体" w:asciiTheme="minorEastAsia" w:hAnsiTheme="minorEastAsia" w:eastAsiaTheme="minorEastAsia"/>
                <w:b/>
                <w:bCs/>
                <w:color w:val="000000"/>
                <w:sz w:val="20"/>
                <w:szCs w:val="20"/>
                <w:lang w:val="en-US" w:eastAsia="zh-CN"/>
              </w:rPr>
              <w:t>知识目标：</w:t>
            </w:r>
          </w:p>
          <w:p w14:paraId="13E14FFB">
            <w:pPr>
              <w:numPr>
                <w:ilvl w:val="0"/>
                <w:numId w:val="12"/>
              </w:numPr>
              <w:snapToGrid w:val="0"/>
              <w:spacing w:line="300" w:lineRule="auto"/>
              <w:rPr>
                <w:rFonts w:hint="eastAsia" w:cs="宋体" w:asciiTheme="minorEastAsia" w:hAnsiTheme="minorEastAsia" w:eastAsiaTheme="minorEastAsia"/>
                <w:color w:val="000000"/>
                <w:sz w:val="20"/>
                <w:szCs w:val="20"/>
              </w:rPr>
            </w:pPr>
            <w:r>
              <w:rPr>
                <w:rFonts w:hint="eastAsia" w:cs="宋体" w:asciiTheme="minorEastAsia" w:hAnsiTheme="minorEastAsia" w:eastAsiaTheme="minorEastAsia"/>
                <w:b/>
                <w:bCs/>
                <w:color w:val="000000"/>
                <w:sz w:val="20"/>
                <w:szCs w:val="20"/>
              </w:rPr>
              <w:t>理解</w:t>
            </w:r>
            <w:r>
              <w:rPr>
                <w:rFonts w:hint="eastAsia" w:cs="宋体" w:asciiTheme="minorEastAsia" w:hAnsiTheme="minorEastAsia" w:eastAsiaTheme="minorEastAsia"/>
                <w:color w:val="000000"/>
                <w:sz w:val="20"/>
                <w:szCs w:val="20"/>
              </w:rPr>
              <w:t>文章作者的写作意图；</w:t>
            </w:r>
          </w:p>
          <w:p w14:paraId="5D26D18D">
            <w:pPr>
              <w:numPr>
                <w:ilvl w:val="0"/>
                <w:numId w:val="12"/>
              </w:numPr>
              <w:snapToGrid w:val="0"/>
              <w:spacing w:line="300" w:lineRule="auto"/>
              <w:ind w:left="0" w:leftChars="0" w:firstLine="0" w:firstLineChars="0"/>
              <w:rPr>
                <w:rFonts w:asciiTheme="minorEastAsia" w:hAnsiTheme="minorEastAsia" w:eastAsiaTheme="minorEastAsia"/>
                <w:b w:val="0"/>
                <w:bCs w:val="0"/>
                <w:color w:val="000000"/>
                <w:sz w:val="20"/>
                <w:szCs w:val="20"/>
              </w:rPr>
            </w:pPr>
            <w:r>
              <w:rPr>
                <w:rFonts w:hint="eastAsia" w:cs="宋体" w:asciiTheme="minorEastAsia" w:hAnsiTheme="minorEastAsia" w:eastAsiaTheme="minorEastAsia"/>
                <w:b/>
                <w:bCs/>
                <w:color w:val="000000"/>
                <w:sz w:val="20"/>
                <w:szCs w:val="20"/>
                <w:lang w:val="en-US" w:eastAsia="zh-CN"/>
              </w:rPr>
              <w:t>知道</w:t>
            </w:r>
            <w:r>
              <w:rPr>
                <w:rFonts w:hint="eastAsia" w:cs="宋体" w:asciiTheme="minorEastAsia" w:hAnsiTheme="minorEastAsia" w:eastAsiaTheme="minorEastAsia"/>
                <w:color w:val="000000"/>
                <w:sz w:val="20"/>
                <w:szCs w:val="20"/>
              </w:rPr>
              <w:t>现代生活方式的特点是以牺牲个人时间空间为代价，作者以惊喜的文笔描绘普通人生活的重要性，也通过那些大人物的经历和传奇叙述让读者</w:t>
            </w:r>
            <w:r>
              <w:rPr>
                <w:rFonts w:hint="eastAsia" w:cs="宋体" w:asciiTheme="minorEastAsia" w:hAnsiTheme="minorEastAsia" w:eastAsiaTheme="minorEastAsia"/>
                <w:b/>
                <w:bCs/>
                <w:color w:val="000000"/>
                <w:sz w:val="20"/>
                <w:szCs w:val="20"/>
              </w:rPr>
              <w:t>体会</w:t>
            </w:r>
            <w:r>
              <w:rPr>
                <w:rFonts w:hint="eastAsia" w:cs="宋体" w:asciiTheme="minorEastAsia" w:hAnsiTheme="minorEastAsia" w:eastAsiaTheme="minorEastAsia"/>
                <w:color w:val="000000"/>
                <w:sz w:val="20"/>
                <w:szCs w:val="20"/>
              </w:rPr>
              <w:t>到那些大人物对生活的酷求也与一般普通人极为相近</w:t>
            </w:r>
            <w:r>
              <w:rPr>
                <w:rFonts w:hint="eastAsia" w:cs="宋体" w:asciiTheme="minorEastAsia" w:hAnsiTheme="minorEastAsia" w:eastAsiaTheme="minorEastAsia"/>
                <w:color w:val="000000"/>
                <w:sz w:val="20"/>
                <w:szCs w:val="20"/>
                <w:lang w:eastAsia="zh-CN"/>
              </w:rPr>
              <w:t>。</w:t>
            </w:r>
          </w:p>
          <w:p w14:paraId="174EA20B">
            <w:pPr>
              <w:numPr>
                <w:ilvl w:val="0"/>
                <w:numId w:val="0"/>
              </w:numPr>
              <w:snapToGrid w:val="0"/>
              <w:spacing w:line="300" w:lineRule="auto"/>
              <w:ind w:leftChars="0"/>
              <w:rPr>
                <w:rFonts w:hint="eastAsia" w:cs="宋体" w:asciiTheme="minorEastAsia" w:hAnsiTheme="minorEastAsia" w:eastAsiaTheme="minorEastAsia"/>
                <w:b/>
                <w:bCs/>
                <w:color w:val="000000"/>
                <w:sz w:val="20"/>
                <w:szCs w:val="20"/>
                <w:lang w:val="en-US" w:eastAsia="zh-CN"/>
              </w:rPr>
            </w:pPr>
            <w:r>
              <w:rPr>
                <w:rFonts w:hint="eastAsia" w:cs="宋体" w:asciiTheme="minorEastAsia" w:hAnsiTheme="minorEastAsia" w:eastAsiaTheme="minorEastAsia"/>
                <w:b/>
                <w:bCs/>
                <w:color w:val="000000"/>
                <w:sz w:val="20"/>
                <w:szCs w:val="20"/>
                <w:lang w:val="en-US" w:eastAsia="zh-CN"/>
              </w:rPr>
              <w:t>能力目标：</w:t>
            </w:r>
          </w:p>
          <w:p w14:paraId="35C54FE0">
            <w:pPr>
              <w:numPr>
                <w:ilvl w:val="0"/>
                <w:numId w:val="13"/>
              </w:numPr>
              <w:snapToGrid w:val="0"/>
              <w:spacing w:line="300" w:lineRule="auto"/>
              <w:ind w:leftChars="0"/>
              <w:rPr>
                <w:rFonts w:asciiTheme="minorEastAsia" w:hAnsiTheme="minorEastAsia" w:eastAsiaTheme="minorEastAsia"/>
                <w:b w:val="0"/>
                <w:bCs w:val="0"/>
                <w:color w:val="000000"/>
                <w:sz w:val="20"/>
                <w:szCs w:val="20"/>
              </w:rPr>
            </w:pPr>
            <w:r>
              <w:rPr>
                <w:rFonts w:hint="eastAsia" w:cs="宋体" w:asciiTheme="minorEastAsia" w:hAnsiTheme="minorEastAsia" w:eastAsiaTheme="minorEastAsia"/>
                <w:b/>
                <w:bCs/>
                <w:color w:val="000000"/>
                <w:sz w:val="20"/>
                <w:szCs w:val="20"/>
              </w:rPr>
              <w:t>分析</w:t>
            </w:r>
            <w:r>
              <w:rPr>
                <w:rFonts w:hint="eastAsia" w:cs="宋体" w:asciiTheme="minorEastAsia" w:hAnsiTheme="minorEastAsia" w:eastAsiaTheme="minorEastAsia"/>
                <w:b w:val="0"/>
                <w:bCs w:val="0"/>
                <w:color w:val="000000"/>
                <w:sz w:val="20"/>
                <w:szCs w:val="20"/>
              </w:rPr>
              <w:t>大人物与小百姓要和睦相处，看淡冲突与地位上的差异</w:t>
            </w:r>
            <w:r>
              <w:rPr>
                <w:rFonts w:hint="eastAsia" w:cs="宋体" w:asciiTheme="minorEastAsia" w:hAnsiTheme="minorEastAsia" w:eastAsiaTheme="minorEastAsia"/>
                <w:b w:val="0"/>
                <w:bCs w:val="0"/>
                <w:color w:val="000000"/>
                <w:sz w:val="20"/>
                <w:szCs w:val="20"/>
                <w:lang w:eastAsia="zh-CN"/>
              </w:rPr>
              <w:t>；</w:t>
            </w:r>
          </w:p>
          <w:p w14:paraId="743D2E0C">
            <w:pPr>
              <w:numPr>
                <w:ilvl w:val="0"/>
                <w:numId w:val="13"/>
              </w:numPr>
              <w:snapToGrid w:val="0"/>
              <w:spacing w:line="300" w:lineRule="auto"/>
              <w:ind w:leftChars="0"/>
              <w:rPr>
                <w:rFonts w:asciiTheme="minorEastAsia" w:hAnsiTheme="minorEastAsia" w:eastAsiaTheme="minorEastAsia"/>
                <w:b w:val="0"/>
                <w:bCs w:val="0"/>
                <w:color w:val="000000"/>
                <w:sz w:val="20"/>
                <w:szCs w:val="20"/>
              </w:rPr>
            </w:pPr>
            <w:r>
              <w:rPr>
                <w:rFonts w:hint="eastAsia" w:cs="宋体" w:asciiTheme="minorEastAsia" w:hAnsiTheme="minorEastAsia" w:eastAsiaTheme="minorEastAsia"/>
                <w:b/>
                <w:bCs/>
                <w:color w:val="000000"/>
                <w:sz w:val="20"/>
                <w:szCs w:val="20"/>
                <w:lang w:val="en-US" w:eastAsia="zh-CN"/>
              </w:rPr>
              <w:t>理解</w:t>
            </w:r>
            <w:r>
              <w:rPr>
                <w:rFonts w:hint="eastAsia" w:cs="宋体" w:asciiTheme="minorEastAsia" w:hAnsiTheme="minorEastAsia" w:eastAsiaTheme="minorEastAsia"/>
                <w:b w:val="0"/>
                <w:bCs w:val="0"/>
                <w:color w:val="000000"/>
                <w:sz w:val="20"/>
                <w:szCs w:val="20"/>
                <w:lang w:val="en-US" w:eastAsia="zh-CN"/>
              </w:rPr>
              <w:t>人性共通的本质。</w:t>
            </w:r>
          </w:p>
          <w:p w14:paraId="5D9AA5A7">
            <w:pPr>
              <w:numPr>
                <w:ilvl w:val="0"/>
                <w:numId w:val="0"/>
              </w:numPr>
              <w:snapToGrid w:val="0"/>
              <w:spacing w:line="300" w:lineRule="auto"/>
              <w:rPr>
                <w:rFonts w:hint="eastAsia" w:cs="宋体" w:asciiTheme="minorEastAsia" w:hAnsiTheme="minorEastAsia" w:eastAsiaTheme="minorEastAsia"/>
                <w:b/>
                <w:bCs/>
                <w:color w:val="000000"/>
                <w:sz w:val="20"/>
                <w:szCs w:val="20"/>
                <w:lang w:val="en-US" w:eastAsia="zh-CN"/>
              </w:rPr>
            </w:pPr>
            <w:r>
              <w:rPr>
                <w:rFonts w:hint="eastAsia" w:cs="宋体" w:asciiTheme="minorEastAsia" w:hAnsiTheme="minorEastAsia" w:eastAsiaTheme="minorEastAsia"/>
                <w:b/>
                <w:bCs/>
                <w:color w:val="000000"/>
                <w:sz w:val="20"/>
                <w:szCs w:val="20"/>
                <w:lang w:val="en-US" w:eastAsia="zh-CN"/>
              </w:rPr>
              <w:t>情感目标：</w:t>
            </w:r>
          </w:p>
          <w:p w14:paraId="771A85A5">
            <w:pPr>
              <w:numPr>
                <w:ilvl w:val="0"/>
                <w:numId w:val="14"/>
              </w:numPr>
              <w:snapToGrid w:val="0"/>
              <w:spacing w:line="300" w:lineRule="auto"/>
              <w:rPr>
                <w:rFonts w:asciiTheme="minorEastAsia" w:hAnsiTheme="minorEastAsia" w:eastAsiaTheme="minorEastAsia"/>
                <w:b w:val="0"/>
                <w:bCs w:val="0"/>
                <w:color w:val="000000"/>
                <w:sz w:val="20"/>
                <w:szCs w:val="20"/>
              </w:rPr>
            </w:pPr>
            <w:r>
              <w:rPr>
                <w:rFonts w:hint="eastAsia" w:asciiTheme="minorEastAsia" w:hAnsiTheme="minorEastAsia" w:eastAsiaTheme="minorEastAsia"/>
                <w:b w:val="0"/>
                <w:bCs w:val="0"/>
                <w:color w:val="000000"/>
                <w:sz w:val="20"/>
                <w:szCs w:val="20"/>
                <w:lang w:val="en-US" w:eastAsia="zh-CN"/>
              </w:rPr>
              <w:t>理解换位思考的重要性；</w:t>
            </w:r>
          </w:p>
          <w:p w14:paraId="5A98877A">
            <w:pPr>
              <w:numPr>
                <w:ilvl w:val="0"/>
                <w:numId w:val="14"/>
              </w:numPr>
              <w:snapToGrid w:val="0"/>
              <w:spacing w:line="300" w:lineRule="auto"/>
              <w:rPr>
                <w:rFonts w:asciiTheme="minorEastAsia" w:hAnsiTheme="minorEastAsia" w:eastAsiaTheme="minorEastAsia"/>
                <w:b w:val="0"/>
                <w:bCs w:val="0"/>
                <w:color w:val="000000"/>
                <w:sz w:val="20"/>
                <w:szCs w:val="20"/>
              </w:rPr>
            </w:pPr>
            <w:r>
              <w:rPr>
                <w:rFonts w:hint="eastAsia" w:asciiTheme="minorEastAsia" w:hAnsiTheme="minorEastAsia" w:eastAsiaTheme="minorEastAsia"/>
                <w:b w:val="0"/>
                <w:bCs w:val="0"/>
                <w:color w:val="000000"/>
                <w:sz w:val="20"/>
                <w:szCs w:val="20"/>
                <w:lang w:val="en-US" w:eastAsia="zh-CN"/>
              </w:rPr>
              <w:t>在人家交往中能灵活</w:t>
            </w:r>
            <w:r>
              <w:rPr>
                <w:rFonts w:hint="eastAsia" w:asciiTheme="minorEastAsia" w:hAnsiTheme="minorEastAsia" w:eastAsiaTheme="minorEastAsia"/>
                <w:b/>
                <w:bCs/>
                <w:color w:val="000000"/>
                <w:sz w:val="20"/>
                <w:szCs w:val="20"/>
                <w:lang w:val="en-US" w:eastAsia="zh-CN"/>
              </w:rPr>
              <w:t>运用</w:t>
            </w:r>
            <w:r>
              <w:rPr>
                <w:rFonts w:hint="eastAsia" w:asciiTheme="minorEastAsia" w:hAnsiTheme="minorEastAsia" w:eastAsiaTheme="minorEastAsia"/>
                <w:b w:val="0"/>
                <w:bCs w:val="0"/>
                <w:color w:val="000000"/>
                <w:sz w:val="20"/>
                <w:szCs w:val="20"/>
                <w:lang w:val="en-US" w:eastAsia="zh-CN"/>
              </w:rPr>
              <w:t>理智和情感的原则。</w:t>
            </w:r>
          </w:p>
          <w:p w14:paraId="109740AF">
            <w:pPr>
              <w:snapToGrid w:val="0"/>
              <w:spacing w:line="300" w:lineRule="auto"/>
              <w:rPr>
                <w:rFonts w:hint="eastAsia" w:cs="宋体" w:asciiTheme="minorEastAsia" w:hAnsiTheme="minorEastAsia" w:eastAsiaTheme="minorEastAsia"/>
                <w:b/>
                <w:bCs/>
                <w:color w:val="000000"/>
                <w:sz w:val="20"/>
                <w:szCs w:val="20"/>
                <w:lang w:val="en-US" w:eastAsia="zh-CN"/>
              </w:rPr>
            </w:pPr>
            <w:r>
              <w:rPr>
                <w:rFonts w:hint="eastAsia" w:cs="宋体" w:asciiTheme="minorEastAsia" w:hAnsiTheme="minorEastAsia" w:eastAsiaTheme="minorEastAsia"/>
                <w:b/>
                <w:bCs/>
                <w:color w:val="000000"/>
                <w:sz w:val="20"/>
                <w:szCs w:val="20"/>
                <w:lang w:val="en-US" w:eastAsia="zh-CN"/>
              </w:rPr>
              <w:t>思政目标：</w:t>
            </w:r>
          </w:p>
          <w:p w14:paraId="1904958A">
            <w:pPr>
              <w:snapToGrid w:val="0"/>
              <w:spacing w:line="300" w:lineRule="auto"/>
              <w:rPr>
                <w:rFonts w:hint="default" w:asciiTheme="minorEastAsia" w:hAnsiTheme="minorEastAsia" w:eastAsiaTheme="minorEastAsia"/>
                <w:b w:val="0"/>
                <w:bCs w:val="0"/>
                <w:color w:val="000000"/>
                <w:sz w:val="20"/>
                <w:szCs w:val="20"/>
                <w:lang w:val="en-US" w:eastAsia="zh-CN"/>
              </w:rPr>
            </w:pPr>
            <w:r>
              <w:rPr>
                <w:rFonts w:hint="eastAsia" w:cs="宋体" w:asciiTheme="minorEastAsia" w:hAnsiTheme="minorEastAsia" w:eastAsiaTheme="minorEastAsia"/>
                <w:b/>
                <w:bCs/>
                <w:color w:val="000000"/>
                <w:sz w:val="20"/>
                <w:szCs w:val="20"/>
                <w:lang w:val="en-US" w:eastAsia="zh-CN"/>
              </w:rPr>
              <w:t>理解</w:t>
            </w:r>
            <w:r>
              <w:rPr>
                <w:rFonts w:hint="eastAsia" w:cs="宋体" w:asciiTheme="minorEastAsia" w:hAnsiTheme="minorEastAsia" w:eastAsiaTheme="minorEastAsia"/>
                <w:b w:val="0"/>
                <w:bCs w:val="0"/>
                <w:color w:val="000000"/>
                <w:sz w:val="20"/>
                <w:szCs w:val="20"/>
                <w:lang w:val="en-US" w:eastAsia="zh-CN"/>
              </w:rPr>
              <w:t>人与人之间的差异性是普遍存在的，求同存异是处理人际关系的前提。不对他人奢望过高会让关系更融洽，有时候沉默是金。</w:t>
            </w:r>
          </w:p>
          <w:p w14:paraId="75F936CD">
            <w:pPr>
              <w:snapToGrid w:val="0"/>
              <w:spacing w:line="300" w:lineRule="auto"/>
              <w:rPr>
                <w:rFonts w:hint="default" w:cs="宋体" w:asciiTheme="minorEastAsia" w:hAnsiTheme="minorEastAsia" w:eastAsiaTheme="minorEastAsia"/>
                <w:color w:val="000000"/>
                <w:sz w:val="20"/>
                <w:szCs w:val="20"/>
                <w:vertAlign w:val="baseline"/>
                <w:lang w:val="en-US" w:eastAsia="zh-CN"/>
              </w:rPr>
            </w:pPr>
          </w:p>
        </w:tc>
        <w:tc>
          <w:tcPr>
            <w:tcW w:w="1620" w:type="dxa"/>
          </w:tcPr>
          <w:p w14:paraId="48C63493">
            <w:pPr>
              <w:snapToGrid w:val="0"/>
              <w:spacing w:line="300" w:lineRule="auto"/>
              <w:rPr>
                <w:rFonts w:hint="default" w:cs="宋体" w:asciiTheme="minorEastAsia" w:hAnsiTheme="minorEastAsia" w:eastAsiaTheme="minorEastAsia"/>
                <w:color w:val="000000"/>
                <w:sz w:val="20"/>
                <w:szCs w:val="20"/>
                <w:vertAlign w:val="baseline"/>
                <w:lang w:val="en-US" w:eastAsia="zh-CN"/>
              </w:rPr>
            </w:pPr>
            <w:r>
              <w:rPr>
                <w:rFonts w:hint="eastAsia" w:cs="宋体" w:asciiTheme="minorEastAsia" w:hAnsiTheme="minorEastAsia" w:eastAsiaTheme="minorEastAsia"/>
                <w:b/>
                <w:bCs/>
                <w:color w:val="000000"/>
                <w:sz w:val="20"/>
                <w:szCs w:val="20"/>
                <w:vertAlign w:val="baseline"/>
                <w:lang w:val="en-US" w:eastAsia="zh-CN"/>
              </w:rPr>
              <w:t>理解</w:t>
            </w:r>
            <w:r>
              <w:rPr>
                <w:rFonts w:hint="eastAsia" w:cs="宋体" w:asciiTheme="minorEastAsia" w:hAnsiTheme="minorEastAsia" w:eastAsiaTheme="minorEastAsia"/>
                <w:color w:val="000000"/>
                <w:sz w:val="20"/>
                <w:szCs w:val="20"/>
                <w:vertAlign w:val="baseline"/>
                <w:lang w:val="en-US" w:eastAsia="zh-CN"/>
              </w:rPr>
              <w:t>保持个性和与人为善的辩证法</w:t>
            </w:r>
          </w:p>
        </w:tc>
        <w:tc>
          <w:tcPr>
            <w:tcW w:w="797" w:type="dxa"/>
          </w:tcPr>
          <w:p w14:paraId="51E87187">
            <w:pPr>
              <w:snapToGrid w:val="0"/>
              <w:spacing w:line="288" w:lineRule="auto"/>
              <w:rPr>
                <w:rFonts w:ascii="宋体" w:hAnsi="宋体"/>
                <w:sz w:val="20"/>
                <w:szCs w:val="20"/>
              </w:rPr>
            </w:pPr>
            <w:r>
              <w:rPr>
                <w:rFonts w:hint="eastAsia" w:ascii="宋体" w:hAnsi="宋体"/>
                <w:sz w:val="20"/>
                <w:szCs w:val="20"/>
              </w:rPr>
              <w:t xml:space="preserve">理论 </w:t>
            </w:r>
          </w:p>
          <w:p w14:paraId="7FED2A90">
            <w:pPr>
              <w:snapToGrid w:val="0"/>
              <w:spacing w:line="300" w:lineRule="auto"/>
              <w:rPr>
                <w:rFonts w:hint="eastAsia" w:cs="宋体" w:asciiTheme="minorEastAsia" w:hAnsiTheme="minorEastAsia" w:eastAsiaTheme="minorEastAsia"/>
                <w:b/>
                <w:bCs/>
                <w:color w:val="000000"/>
                <w:sz w:val="20"/>
                <w:szCs w:val="20"/>
                <w:vertAlign w:val="baseline"/>
                <w:lang w:val="en-US" w:eastAsia="zh-CN"/>
              </w:rPr>
            </w:pPr>
            <w:r>
              <w:rPr>
                <w:rFonts w:hint="eastAsia" w:ascii="宋体" w:hAnsi="宋体"/>
                <w:sz w:val="20"/>
                <w:szCs w:val="20"/>
                <w:lang w:val="en-US" w:eastAsia="zh-CN"/>
              </w:rPr>
              <w:t>8</w:t>
            </w:r>
            <w:r>
              <w:rPr>
                <w:rFonts w:hint="eastAsia" w:ascii="宋体" w:hAnsi="宋体"/>
                <w:sz w:val="20"/>
                <w:szCs w:val="20"/>
              </w:rPr>
              <w:t>课时</w:t>
            </w:r>
          </w:p>
        </w:tc>
      </w:tr>
    </w:tbl>
    <w:p w14:paraId="0314B659">
      <w:pPr>
        <w:snapToGrid w:val="0"/>
        <w:spacing w:line="300" w:lineRule="auto"/>
        <w:rPr>
          <w:rFonts w:asciiTheme="minorEastAsia" w:hAnsiTheme="minorEastAsia" w:eastAsiaTheme="minorEastAsia"/>
          <w:color w:val="000000"/>
          <w:sz w:val="20"/>
          <w:szCs w:val="20"/>
        </w:rPr>
      </w:pPr>
    </w:p>
    <w:p w14:paraId="73E60081">
      <w:pPr>
        <w:snapToGrid w:val="0"/>
        <w:spacing w:line="300" w:lineRule="auto"/>
        <w:ind w:firstLine="240" w:firstLineChars="100"/>
        <w:rPr>
          <w:rFonts w:hint="eastAsia" w:ascii="黑体" w:hAnsi="黑体" w:eastAsia="黑体"/>
          <w:b/>
          <w:sz w:val="24"/>
          <w:szCs w:val="24"/>
        </w:rPr>
      </w:pPr>
      <w:r>
        <w:rPr>
          <w:rFonts w:hint="eastAsia" w:ascii="黑体" w:hAnsi="黑体" w:eastAsia="黑体"/>
          <w:b/>
          <w:sz w:val="24"/>
          <w:szCs w:val="24"/>
        </w:rPr>
        <w:t>七、课内实验名称及基本要求（选填，适用于课内实验）</w:t>
      </w:r>
    </w:p>
    <w:p w14:paraId="63C26F44">
      <w:pPr>
        <w:snapToGrid w:val="0"/>
        <w:spacing w:line="288" w:lineRule="auto"/>
        <w:ind w:right="26" w:firstLine="400" w:firstLineChars="200"/>
        <w:rPr>
          <w:rFonts w:ascii="宋体" w:hAnsi="宋体"/>
          <w:sz w:val="20"/>
          <w:szCs w:val="20"/>
        </w:rPr>
      </w:pPr>
      <w:r>
        <w:rPr>
          <w:rFonts w:hint="eastAsia" w:ascii="宋体" w:hAnsi="宋体"/>
          <w:sz w:val="20"/>
          <w:szCs w:val="20"/>
        </w:rPr>
        <w:t>列出实践环节各阶段的名称、实践的天数或周数及每个阶段的内容简述。</w:t>
      </w:r>
    </w:p>
    <w:tbl>
      <w:tblPr>
        <w:tblStyle w:val="5"/>
        <w:tblW w:w="8647"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2171"/>
        <w:gridCol w:w="3240"/>
        <w:gridCol w:w="1260"/>
        <w:gridCol w:w="1125"/>
      </w:tblGrid>
      <w:tr w14:paraId="12745E9F">
        <w:trPr>
          <w:trHeight w:val="340"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4C221F85">
            <w:pPr>
              <w:snapToGrid w:val="0"/>
              <w:rPr>
                <w:rFonts w:ascii="宋体"/>
                <w:sz w:val="20"/>
                <w:szCs w:val="20"/>
              </w:rPr>
            </w:pPr>
            <w:r>
              <w:rPr>
                <w:rFonts w:hint="eastAsia" w:ascii="宋体" w:hAnsi="宋体"/>
                <w:sz w:val="20"/>
                <w:szCs w:val="20"/>
              </w:rPr>
              <w:t>序号</w:t>
            </w:r>
          </w:p>
        </w:tc>
        <w:tc>
          <w:tcPr>
            <w:tcW w:w="2171" w:type="dxa"/>
            <w:tcBorders>
              <w:top w:val="single" w:color="auto" w:sz="4" w:space="0"/>
              <w:left w:val="single" w:color="auto" w:sz="4" w:space="0"/>
              <w:bottom w:val="single" w:color="auto" w:sz="4" w:space="0"/>
              <w:right w:val="single" w:color="auto" w:sz="4" w:space="0"/>
            </w:tcBorders>
            <w:shd w:val="clear" w:color="auto" w:fill="auto"/>
            <w:vAlign w:val="center"/>
          </w:tcPr>
          <w:p w14:paraId="21563FFE">
            <w:pPr>
              <w:snapToGrid w:val="0"/>
              <w:ind w:firstLine="300" w:firstLineChars="150"/>
              <w:rPr>
                <w:rFonts w:ascii="宋体"/>
                <w:sz w:val="20"/>
                <w:szCs w:val="20"/>
              </w:rPr>
            </w:pPr>
            <w:r>
              <w:rPr>
                <w:rFonts w:hint="eastAsia" w:ascii="宋体" w:hAnsi="宋体"/>
                <w:sz w:val="20"/>
                <w:szCs w:val="20"/>
              </w:rPr>
              <w:t>各阶段名称</w:t>
            </w: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14:paraId="276B22F2">
            <w:pPr>
              <w:snapToGrid w:val="0"/>
              <w:ind w:firstLine="900" w:firstLineChars="450"/>
              <w:rPr>
                <w:rFonts w:ascii="宋体"/>
                <w:sz w:val="20"/>
                <w:szCs w:val="20"/>
              </w:rPr>
            </w:pPr>
            <w:r>
              <w:rPr>
                <w:rFonts w:hint="eastAsia" w:ascii="宋体" w:hAnsi="宋体"/>
                <w:sz w:val="20"/>
                <w:szCs w:val="20"/>
              </w:rPr>
              <w:t>实践主要内容</w:t>
            </w: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14:paraId="6B92712C">
            <w:pPr>
              <w:snapToGrid w:val="0"/>
              <w:rPr>
                <w:rFonts w:ascii="宋体"/>
                <w:sz w:val="20"/>
                <w:szCs w:val="20"/>
              </w:rPr>
            </w:pPr>
            <w:r>
              <w:rPr>
                <w:rFonts w:hint="eastAsia" w:ascii="宋体" w:hAnsi="宋体"/>
                <w:sz w:val="20"/>
                <w:szCs w:val="20"/>
              </w:rPr>
              <w:t>天数/周数</w:t>
            </w:r>
          </w:p>
        </w:tc>
        <w:tc>
          <w:tcPr>
            <w:tcW w:w="1125" w:type="dxa"/>
            <w:tcBorders>
              <w:top w:val="single" w:color="auto" w:sz="4" w:space="0"/>
              <w:left w:val="single" w:color="auto" w:sz="4" w:space="0"/>
              <w:right w:val="single" w:color="auto" w:sz="4" w:space="0"/>
            </w:tcBorders>
            <w:shd w:val="clear" w:color="auto" w:fill="auto"/>
            <w:vAlign w:val="center"/>
          </w:tcPr>
          <w:p w14:paraId="47C842DD">
            <w:pPr>
              <w:snapToGrid w:val="0"/>
              <w:rPr>
                <w:rFonts w:ascii="宋体"/>
                <w:sz w:val="20"/>
                <w:szCs w:val="20"/>
              </w:rPr>
            </w:pPr>
            <w:r>
              <w:rPr>
                <w:rFonts w:hint="eastAsia" w:ascii="宋体" w:hAnsi="宋体"/>
                <w:sz w:val="20"/>
                <w:szCs w:val="20"/>
              </w:rPr>
              <w:t>备注</w:t>
            </w:r>
          </w:p>
        </w:tc>
      </w:tr>
      <w:tr w14:paraId="37D7FE5D">
        <w:trPr>
          <w:trHeight w:val="284" w:hRule="exac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7A691DBF">
            <w:pPr>
              <w:snapToGrid w:val="0"/>
              <w:spacing w:before="156" w:beforeLines="50" w:after="156" w:afterLines="50" w:line="288" w:lineRule="auto"/>
              <w:rPr>
                <w:rFonts w:ascii="宋体"/>
                <w:sz w:val="16"/>
                <w:szCs w:val="16"/>
              </w:rPr>
            </w:pPr>
          </w:p>
        </w:tc>
        <w:tc>
          <w:tcPr>
            <w:tcW w:w="2171" w:type="dxa"/>
            <w:tcBorders>
              <w:top w:val="single" w:color="auto" w:sz="4" w:space="0"/>
              <w:left w:val="single" w:color="auto" w:sz="4" w:space="0"/>
              <w:bottom w:val="single" w:color="auto" w:sz="4" w:space="0"/>
              <w:right w:val="single" w:color="auto" w:sz="4" w:space="0"/>
            </w:tcBorders>
            <w:shd w:val="clear" w:color="auto" w:fill="auto"/>
            <w:vAlign w:val="center"/>
          </w:tcPr>
          <w:p w14:paraId="4BF9ABBE">
            <w:pPr>
              <w:snapToGrid w:val="0"/>
              <w:spacing w:before="156" w:beforeLines="50" w:after="156" w:afterLines="50" w:line="288" w:lineRule="auto"/>
              <w:rPr>
                <w:rFonts w:ascii="宋体"/>
                <w:sz w:val="16"/>
                <w:szCs w:val="16"/>
              </w:rPr>
            </w:pP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14:paraId="75CA3C8F">
            <w:pPr>
              <w:snapToGrid w:val="0"/>
              <w:spacing w:before="156" w:beforeLines="50" w:after="156" w:afterLines="50" w:line="288" w:lineRule="auto"/>
              <w:rPr>
                <w:rFonts w:ascii="宋体"/>
                <w:sz w:val="16"/>
                <w:szCs w:val="16"/>
              </w:rPr>
            </w:pP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14:paraId="6309853F">
            <w:pPr>
              <w:snapToGrid w:val="0"/>
              <w:spacing w:before="156" w:beforeLines="50" w:after="156" w:afterLines="50" w:line="288" w:lineRule="auto"/>
              <w:rPr>
                <w:rFonts w:ascii="宋体"/>
                <w:sz w:val="16"/>
                <w:szCs w:val="16"/>
              </w:rPr>
            </w:pPr>
          </w:p>
        </w:tc>
        <w:tc>
          <w:tcPr>
            <w:tcW w:w="1125" w:type="dxa"/>
            <w:tcBorders>
              <w:left w:val="single" w:color="auto" w:sz="4" w:space="0"/>
              <w:right w:val="single" w:color="auto" w:sz="4" w:space="0"/>
            </w:tcBorders>
            <w:shd w:val="clear" w:color="auto" w:fill="auto"/>
            <w:vAlign w:val="center"/>
          </w:tcPr>
          <w:p w14:paraId="1B894AAF">
            <w:pPr>
              <w:snapToGrid w:val="0"/>
              <w:spacing w:before="156" w:beforeLines="50" w:after="156" w:afterLines="50" w:line="288" w:lineRule="auto"/>
              <w:rPr>
                <w:rFonts w:ascii="宋体"/>
                <w:sz w:val="16"/>
                <w:szCs w:val="16"/>
              </w:rPr>
            </w:pPr>
          </w:p>
        </w:tc>
      </w:tr>
      <w:tr w14:paraId="67BBC8D4">
        <w:trPr>
          <w:trHeight w:val="284" w:hRule="exac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1E558B3B">
            <w:pPr>
              <w:snapToGrid w:val="0"/>
              <w:spacing w:before="156" w:beforeLines="50" w:after="156" w:afterLines="50" w:line="288" w:lineRule="auto"/>
              <w:rPr>
                <w:rFonts w:ascii="宋体"/>
                <w:sz w:val="16"/>
                <w:szCs w:val="16"/>
              </w:rPr>
            </w:pPr>
          </w:p>
        </w:tc>
        <w:tc>
          <w:tcPr>
            <w:tcW w:w="2171" w:type="dxa"/>
            <w:tcBorders>
              <w:top w:val="single" w:color="auto" w:sz="4" w:space="0"/>
              <w:left w:val="single" w:color="auto" w:sz="4" w:space="0"/>
              <w:bottom w:val="single" w:color="auto" w:sz="4" w:space="0"/>
              <w:right w:val="single" w:color="auto" w:sz="4" w:space="0"/>
            </w:tcBorders>
            <w:shd w:val="clear" w:color="auto" w:fill="auto"/>
            <w:vAlign w:val="center"/>
          </w:tcPr>
          <w:p w14:paraId="2FF08792">
            <w:pPr>
              <w:snapToGrid w:val="0"/>
              <w:spacing w:before="156" w:beforeLines="50" w:after="156" w:afterLines="50" w:line="288" w:lineRule="auto"/>
              <w:rPr>
                <w:rFonts w:ascii="宋体"/>
                <w:sz w:val="16"/>
                <w:szCs w:val="16"/>
              </w:rPr>
            </w:pP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14:paraId="36AD9423">
            <w:pPr>
              <w:snapToGrid w:val="0"/>
              <w:spacing w:before="156" w:beforeLines="50" w:after="156" w:afterLines="50" w:line="288" w:lineRule="auto"/>
              <w:rPr>
                <w:rFonts w:ascii="宋体"/>
                <w:sz w:val="16"/>
                <w:szCs w:val="16"/>
              </w:rPr>
            </w:pP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14:paraId="0FC8FCE5">
            <w:pPr>
              <w:snapToGrid w:val="0"/>
              <w:spacing w:before="156" w:beforeLines="50" w:after="156" w:afterLines="50" w:line="288" w:lineRule="auto"/>
              <w:rPr>
                <w:rFonts w:ascii="宋体"/>
                <w:sz w:val="16"/>
                <w:szCs w:val="16"/>
              </w:rPr>
            </w:pPr>
          </w:p>
        </w:tc>
        <w:tc>
          <w:tcPr>
            <w:tcW w:w="1125" w:type="dxa"/>
            <w:tcBorders>
              <w:left w:val="single" w:color="auto" w:sz="4" w:space="0"/>
              <w:right w:val="single" w:color="auto" w:sz="4" w:space="0"/>
            </w:tcBorders>
            <w:shd w:val="clear" w:color="auto" w:fill="auto"/>
            <w:vAlign w:val="center"/>
          </w:tcPr>
          <w:p w14:paraId="4E9FCDF4">
            <w:pPr>
              <w:snapToGrid w:val="0"/>
              <w:spacing w:before="156" w:beforeLines="50" w:after="156" w:afterLines="50" w:line="288" w:lineRule="auto"/>
              <w:rPr>
                <w:rFonts w:ascii="宋体"/>
                <w:sz w:val="16"/>
                <w:szCs w:val="16"/>
              </w:rPr>
            </w:pPr>
          </w:p>
        </w:tc>
      </w:tr>
      <w:tr w14:paraId="1630440F">
        <w:trPr>
          <w:trHeight w:val="284" w:hRule="exac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5B5B154E">
            <w:pPr>
              <w:snapToGrid w:val="0"/>
              <w:spacing w:before="156" w:beforeLines="50" w:after="156" w:afterLines="50" w:line="288" w:lineRule="auto"/>
              <w:rPr>
                <w:rFonts w:ascii="宋体"/>
                <w:sz w:val="16"/>
                <w:szCs w:val="16"/>
              </w:rPr>
            </w:pPr>
          </w:p>
        </w:tc>
        <w:tc>
          <w:tcPr>
            <w:tcW w:w="2171" w:type="dxa"/>
            <w:tcBorders>
              <w:top w:val="single" w:color="auto" w:sz="4" w:space="0"/>
              <w:left w:val="single" w:color="auto" w:sz="4" w:space="0"/>
              <w:bottom w:val="single" w:color="auto" w:sz="4" w:space="0"/>
              <w:right w:val="single" w:color="auto" w:sz="4" w:space="0"/>
            </w:tcBorders>
            <w:shd w:val="clear" w:color="auto" w:fill="auto"/>
            <w:vAlign w:val="center"/>
          </w:tcPr>
          <w:p w14:paraId="24BD521D">
            <w:pPr>
              <w:snapToGrid w:val="0"/>
              <w:spacing w:before="156" w:beforeLines="50" w:after="156" w:afterLines="50" w:line="288" w:lineRule="auto"/>
              <w:rPr>
                <w:rFonts w:ascii="宋体"/>
                <w:sz w:val="16"/>
                <w:szCs w:val="16"/>
              </w:rPr>
            </w:pP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14:paraId="0447545F">
            <w:pPr>
              <w:snapToGrid w:val="0"/>
              <w:spacing w:before="156" w:beforeLines="50" w:after="156" w:afterLines="50" w:line="288" w:lineRule="auto"/>
              <w:rPr>
                <w:rFonts w:ascii="宋体"/>
                <w:sz w:val="16"/>
                <w:szCs w:val="16"/>
              </w:rPr>
            </w:pP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14:paraId="2BFE0F36">
            <w:pPr>
              <w:snapToGrid w:val="0"/>
              <w:spacing w:before="156" w:beforeLines="50" w:after="156" w:afterLines="50" w:line="288" w:lineRule="auto"/>
              <w:rPr>
                <w:rFonts w:ascii="宋体"/>
                <w:sz w:val="16"/>
                <w:szCs w:val="16"/>
              </w:rPr>
            </w:pPr>
          </w:p>
        </w:tc>
        <w:tc>
          <w:tcPr>
            <w:tcW w:w="1125" w:type="dxa"/>
            <w:tcBorders>
              <w:left w:val="single" w:color="auto" w:sz="4" w:space="0"/>
              <w:right w:val="single" w:color="auto" w:sz="4" w:space="0"/>
            </w:tcBorders>
            <w:shd w:val="clear" w:color="auto" w:fill="auto"/>
            <w:vAlign w:val="center"/>
          </w:tcPr>
          <w:p w14:paraId="3673BC4C">
            <w:pPr>
              <w:snapToGrid w:val="0"/>
              <w:spacing w:before="156" w:beforeLines="50" w:after="156" w:afterLines="50" w:line="288" w:lineRule="auto"/>
              <w:rPr>
                <w:rFonts w:ascii="宋体"/>
                <w:sz w:val="16"/>
                <w:szCs w:val="16"/>
              </w:rPr>
            </w:pPr>
          </w:p>
        </w:tc>
      </w:tr>
      <w:tr w14:paraId="095F9D4D">
        <w:trPr>
          <w:trHeight w:val="284" w:hRule="exac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2EF8E822">
            <w:pPr>
              <w:snapToGrid w:val="0"/>
              <w:spacing w:before="156" w:beforeLines="50" w:after="156" w:afterLines="50" w:line="288" w:lineRule="auto"/>
              <w:rPr>
                <w:rFonts w:ascii="宋体"/>
                <w:sz w:val="16"/>
                <w:szCs w:val="16"/>
              </w:rPr>
            </w:pPr>
          </w:p>
        </w:tc>
        <w:tc>
          <w:tcPr>
            <w:tcW w:w="2171" w:type="dxa"/>
            <w:tcBorders>
              <w:top w:val="single" w:color="auto" w:sz="4" w:space="0"/>
              <w:left w:val="single" w:color="auto" w:sz="4" w:space="0"/>
              <w:bottom w:val="single" w:color="auto" w:sz="4" w:space="0"/>
              <w:right w:val="single" w:color="auto" w:sz="4" w:space="0"/>
            </w:tcBorders>
            <w:shd w:val="clear" w:color="auto" w:fill="auto"/>
            <w:vAlign w:val="center"/>
          </w:tcPr>
          <w:p w14:paraId="472F12CC">
            <w:pPr>
              <w:snapToGrid w:val="0"/>
              <w:spacing w:before="156" w:beforeLines="50" w:after="156" w:afterLines="50" w:line="288" w:lineRule="auto"/>
              <w:rPr>
                <w:rFonts w:ascii="宋体"/>
                <w:sz w:val="16"/>
                <w:szCs w:val="16"/>
              </w:rPr>
            </w:pP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14:paraId="3D107D5B">
            <w:pPr>
              <w:snapToGrid w:val="0"/>
              <w:spacing w:before="156" w:beforeLines="50" w:after="156" w:afterLines="50" w:line="288" w:lineRule="auto"/>
              <w:rPr>
                <w:rFonts w:ascii="宋体"/>
                <w:sz w:val="16"/>
                <w:szCs w:val="16"/>
              </w:rPr>
            </w:pP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14:paraId="474D5018">
            <w:pPr>
              <w:snapToGrid w:val="0"/>
              <w:spacing w:before="156" w:beforeLines="50" w:after="156" w:afterLines="50" w:line="288" w:lineRule="auto"/>
              <w:rPr>
                <w:rFonts w:ascii="宋体"/>
                <w:sz w:val="16"/>
                <w:szCs w:val="16"/>
              </w:rPr>
            </w:pPr>
          </w:p>
        </w:tc>
        <w:tc>
          <w:tcPr>
            <w:tcW w:w="1125" w:type="dxa"/>
            <w:tcBorders>
              <w:left w:val="single" w:color="auto" w:sz="4" w:space="0"/>
              <w:right w:val="single" w:color="auto" w:sz="4" w:space="0"/>
            </w:tcBorders>
            <w:shd w:val="clear" w:color="auto" w:fill="auto"/>
            <w:vAlign w:val="center"/>
          </w:tcPr>
          <w:p w14:paraId="74608FD6">
            <w:pPr>
              <w:snapToGrid w:val="0"/>
              <w:spacing w:before="156" w:beforeLines="50" w:after="156" w:afterLines="50" w:line="288" w:lineRule="auto"/>
              <w:rPr>
                <w:rFonts w:ascii="宋体"/>
                <w:sz w:val="16"/>
                <w:szCs w:val="16"/>
              </w:rPr>
            </w:pPr>
          </w:p>
        </w:tc>
      </w:tr>
      <w:tr w14:paraId="376C1D51">
        <w:trPr>
          <w:trHeight w:val="284" w:hRule="exac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37CBBD34">
            <w:pPr>
              <w:snapToGrid w:val="0"/>
              <w:spacing w:before="156" w:beforeLines="50" w:after="156" w:afterLines="50" w:line="288" w:lineRule="auto"/>
              <w:rPr>
                <w:rFonts w:ascii="宋体"/>
                <w:sz w:val="16"/>
                <w:szCs w:val="16"/>
              </w:rPr>
            </w:pPr>
          </w:p>
        </w:tc>
        <w:tc>
          <w:tcPr>
            <w:tcW w:w="2171" w:type="dxa"/>
            <w:tcBorders>
              <w:top w:val="single" w:color="auto" w:sz="4" w:space="0"/>
              <w:left w:val="single" w:color="auto" w:sz="4" w:space="0"/>
              <w:bottom w:val="single" w:color="auto" w:sz="4" w:space="0"/>
              <w:right w:val="single" w:color="auto" w:sz="4" w:space="0"/>
            </w:tcBorders>
            <w:shd w:val="clear" w:color="auto" w:fill="auto"/>
            <w:vAlign w:val="center"/>
          </w:tcPr>
          <w:p w14:paraId="6F47B2E4">
            <w:pPr>
              <w:snapToGrid w:val="0"/>
              <w:spacing w:before="156" w:beforeLines="50" w:after="156" w:afterLines="50" w:line="288" w:lineRule="auto"/>
              <w:rPr>
                <w:rFonts w:ascii="宋体"/>
                <w:sz w:val="16"/>
                <w:szCs w:val="16"/>
              </w:rPr>
            </w:pP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14:paraId="0E6A5EE2">
            <w:pPr>
              <w:snapToGrid w:val="0"/>
              <w:spacing w:before="156" w:beforeLines="50" w:after="156" w:afterLines="50" w:line="288" w:lineRule="auto"/>
              <w:rPr>
                <w:rFonts w:ascii="宋体"/>
                <w:sz w:val="16"/>
                <w:szCs w:val="16"/>
              </w:rPr>
            </w:pP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14:paraId="7AADF2D0">
            <w:pPr>
              <w:snapToGrid w:val="0"/>
              <w:spacing w:before="156" w:beforeLines="50" w:after="156" w:afterLines="50" w:line="288" w:lineRule="auto"/>
              <w:rPr>
                <w:rFonts w:ascii="宋体"/>
                <w:sz w:val="16"/>
                <w:szCs w:val="16"/>
              </w:rPr>
            </w:pPr>
          </w:p>
        </w:tc>
        <w:tc>
          <w:tcPr>
            <w:tcW w:w="1125" w:type="dxa"/>
            <w:tcBorders>
              <w:left w:val="single" w:color="auto" w:sz="4" w:space="0"/>
              <w:right w:val="single" w:color="auto" w:sz="4" w:space="0"/>
            </w:tcBorders>
            <w:shd w:val="clear" w:color="auto" w:fill="auto"/>
            <w:vAlign w:val="center"/>
          </w:tcPr>
          <w:p w14:paraId="4CA884FF">
            <w:pPr>
              <w:snapToGrid w:val="0"/>
              <w:spacing w:before="156" w:beforeLines="50" w:after="156" w:afterLines="50" w:line="288" w:lineRule="auto"/>
              <w:rPr>
                <w:rFonts w:ascii="宋体"/>
                <w:sz w:val="16"/>
                <w:szCs w:val="16"/>
              </w:rPr>
            </w:pPr>
          </w:p>
        </w:tc>
      </w:tr>
    </w:tbl>
    <w:p w14:paraId="086AB4E0">
      <w:pPr>
        <w:snapToGrid w:val="0"/>
        <w:spacing w:line="288" w:lineRule="auto"/>
        <w:ind w:right="2520"/>
        <w:rPr>
          <w:rFonts w:ascii="黑体" w:hAnsi="宋体" w:eastAsia="黑体"/>
          <w:sz w:val="24"/>
        </w:rPr>
      </w:pPr>
    </w:p>
    <w:p w14:paraId="00E4793F">
      <w:pPr>
        <w:widowControl/>
        <w:spacing w:before="156" w:beforeLines="50" w:after="156" w:afterLines="50" w:line="288" w:lineRule="auto"/>
        <w:ind w:firstLine="360" w:firstLineChars="150"/>
        <w:jc w:val="left"/>
        <w:rPr>
          <w:rFonts w:ascii="黑体" w:hAnsi="黑体" w:eastAsia="黑体"/>
          <w:b/>
          <w:sz w:val="24"/>
          <w:szCs w:val="24"/>
        </w:rPr>
      </w:pPr>
      <w:r>
        <w:rPr>
          <w:rFonts w:hint="eastAsia" w:ascii="黑体" w:hAnsi="黑体" w:eastAsia="黑体"/>
          <w:b/>
          <w:sz w:val="24"/>
          <w:szCs w:val="24"/>
        </w:rPr>
        <w:t>八、实践环节各阶段名称及基本要求（选填，适用于集中实践、实习、毕业设计等）</w:t>
      </w:r>
    </w:p>
    <w:p w14:paraId="48912095">
      <w:pPr>
        <w:snapToGrid w:val="0"/>
        <w:spacing w:line="288" w:lineRule="auto"/>
        <w:ind w:right="26" w:firstLine="400" w:firstLineChars="200"/>
        <w:rPr>
          <w:rFonts w:asciiTheme="minorEastAsia" w:hAnsiTheme="minorEastAsia" w:eastAsiaTheme="minorEastAsia"/>
          <w:sz w:val="20"/>
          <w:szCs w:val="20"/>
        </w:rPr>
      </w:pPr>
      <w:r>
        <w:rPr>
          <w:rFonts w:hint="eastAsia" w:asciiTheme="minorEastAsia" w:hAnsiTheme="minorEastAsia" w:eastAsiaTheme="minorEastAsia"/>
          <w:sz w:val="20"/>
          <w:szCs w:val="20"/>
        </w:rPr>
        <w:t>列出实践环节各阶段的名称、实践的天数或周数及每个阶段的内容简述。</w:t>
      </w:r>
    </w:p>
    <w:tbl>
      <w:tblPr>
        <w:tblStyle w:val="5"/>
        <w:tblW w:w="8647"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2171"/>
        <w:gridCol w:w="3240"/>
        <w:gridCol w:w="1260"/>
        <w:gridCol w:w="1125"/>
      </w:tblGrid>
      <w:tr w14:paraId="0ECE7CF8">
        <w:trPr>
          <w:trHeight w:val="321"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3F16A920">
            <w:pPr>
              <w:snapToGrid w:val="0"/>
              <w:rPr>
                <w:rFonts w:asciiTheme="minorEastAsia" w:hAnsiTheme="minorEastAsia" w:eastAsiaTheme="minorEastAsia"/>
                <w:sz w:val="20"/>
                <w:szCs w:val="20"/>
              </w:rPr>
            </w:pPr>
            <w:r>
              <w:rPr>
                <w:rFonts w:hint="eastAsia" w:asciiTheme="minorEastAsia" w:hAnsiTheme="minorEastAsia" w:eastAsiaTheme="minorEastAsia"/>
                <w:sz w:val="20"/>
                <w:szCs w:val="20"/>
              </w:rPr>
              <w:t>序号</w:t>
            </w:r>
          </w:p>
        </w:tc>
        <w:tc>
          <w:tcPr>
            <w:tcW w:w="2171" w:type="dxa"/>
            <w:tcBorders>
              <w:top w:val="single" w:color="auto" w:sz="4" w:space="0"/>
              <w:left w:val="single" w:color="auto" w:sz="4" w:space="0"/>
              <w:bottom w:val="single" w:color="auto" w:sz="4" w:space="0"/>
              <w:right w:val="single" w:color="auto" w:sz="4" w:space="0"/>
            </w:tcBorders>
            <w:shd w:val="clear" w:color="auto" w:fill="auto"/>
            <w:vAlign w:val="center"/>
          </w:tcPr>
          <w:p w14:paraId="0AB8F4F9">
            <w:pPr>
              <w:snapToGrid w:val="0"/>
              <w:ind w:firstLine="300" w:firstLineChars="150"/>
              <w:rPr>
                <w:rFonts w:asciiTheme="minorEastAsia" w:hAnsiTheme="minorEastAsia" w:eastAsiaTheme="minorEastAsia"/>
                <w:sz w:val="20"/>
                <w:szCs w:val="20"/>
              </w:rPr>
            </w:pPr>
            <w:r>
              <w:rPr>
                <w:rFonts w:hint="eastAsia" w:asciiTheme="minorEastAsia" w:hAnsiTheme="minorEastAsia" w:eastAsiaTheme="minorEastAsia"/>
                <w:sz w:val="20"/>
                <w:szCs w:val="20"/>
              </w:rPr>
              <w:t>各阶段名称</w:t>
            </w: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14:paraId="6EB7489A">
            <w:pPr>
              <w:snapToGrid w:val="0"/>
              <w:ind w:firstLine="900" w:firstLineChars="450"/>
              <w:rPr>
                <w:rFonts w:asciiTheme="minorEastAsia" w:hAnsiTheme="minorEastAsia" w:eastAsiaTheme="minorEastAsia"/>
                <w:sz w:val="20"/>
                <w:szCs w:val="20"/>
              </w:rPr>
            </w:pPr>
            <w:r>
              <w:rPr>
                <w:rFonts w:hint="eastAsia" w:asciiTheme="minorEastAsia" w:hAnsiTheme="minorEastAsia" w:eastAsiaTheme="minorEastAsia"/>
                <w:sz w:val="20"/>
                <w:szCs w:val="20"/>
              </w:rPr>
              <w:t>实践主要内容</w:t>
            </w: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14:paraId="6C3DE3ED">
            <w:pPr>
              <w:snapToGrid w:val="0"/>
              <w:rPr>
                <w:rFonts w:asciiTheme="minorEastAsia" w:hAnsiTheme="minorEastAsia" w:eastAsiaTheme="minorEastAsia"/>
                <w:sz w:val="20"/>
                <w:szCs w:val="20"/>
              </w:rPr>
            </w:pPr>
            <w:r>
              <w:rPr>
                <w:rFonts w:hint="eastAsia" w:asciiTheme="minorEastAsia" w:hAnsiTheme="minorEastAsia" w:eastAsiaTheme="minorEastAsia"/>
                <w:sz w:val="20"/>
                <w:szCs w:val="20"/>
              </w:rPr>
              <w:t>天数/周数</w:t>
            </w:r>
          </w:p>
        </w:tc>
        <w:tc>
          <w:tcPr>
            <w:tcW w:w="1125" w:type="dxa"/>
            <w:tcBorders>
              <w:top w:val="single" w:color="auto" w:sz="4" w:space="0"/>
              <w:left w:val="single" w:color="auto" w:sz="4" w:space="0"/>
              <w:right w:val="single" w:color="auto" w:sz="4" w:space="0"/>
            </w:tcBorders>
            <w:shd w:val="clear" w:color="auto" w:fill="auto"/>
            <w:vAlign w:val="center"/>
          </w:tcPr>
          <w:p w14:paraId="07E51FE9">
            <w:pPr>
              <w:snapToGrid w:val="0"/>
              <w:rPr>
                <w:rFonts w:asciiTheme="minorEastAsia" w:hAnsiTheme="minorEastAsia" w:eastAsiaTheme="minorEastAsia"/>
                <w:sz w:val="20"/>
                <w:szCs w:val="20"/>
              </w:rPr>
            </w:pPr>
            <w:r>
              <w:rPr>
                <w:rFonts w:hint="eastAsia" w:asciiTheme="minorEastAsia" w:hAnsiTheme="minorEastAsia" w:eastAsiaTheme="minorEastAsia"/>
                <w:sz w:val="20"/>
                <w:szCs w:val="20"/>
              </w:rPr>
              <w:t>备注</w:t>
            </w:r>
          </w:p>
        </w:tc>
      </w:tr>
      <w:tr w14:paraId="263B3E4A">
        <w:trPr>
          <w:trHeight w:val="337" w:hRule="exac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07FA38F9">
            <w:pPr>
              <w:snapToGrid w:val="0"/>
              <w:spacing w:before="156" w:beforeLines="50" w:after="156" w:afterLines="50" w:line="288" w:lineRule="auto"/>
              <w:rPr>
                <w:rFonts w:asciiTheme="minorEastAsia" w:hAnsiTheme="minorEastAsia" w:eastAsiaTheme="minorEastAsia"/>
                <w:sz w:val="20"/>
                <w:szCs w:val="20"/>
              </w:rPr>
            </w:pPr>
          </w:p>
        </w:tc>
        <w:tc>
          <w:tcPr>
            <w:tcW w:w="2171" w:type="dxa"/>
            <w:tcBorders>
              <w:top w:val="single" w:color="auto" w:sz="4" w:space="0"/>
              <w:left w:val="single" w:color="auto" w:sz="4" w:space="0"/>
              <w:bottom w:val="single" w:color="auto" w:sz="4" w:space="0"/>
              <w:right w:val="single" w:color="auto" w:sz="4" w:space="0"/>
            </w:tcBorders>
            <w:shd w:val="clear" w:color="auto" w:fill="auto"/>
            <w:vAlign w:val="center"/>
          </w:tcPr>
          <w:p w14:paraId="0B36A256">
            <w:pPr>
              <w:snapToGrid w:val="0"/>
              <w:spacing w:before="156" w:beforeLines="50" w:after="156" w:afterLines="50" w:line="288" w:lineRule="auto"/>
              <w:rPr>
                <w:rFonts w:asciiTheme="minorEastAsia" w:hAnsiTheme="minorEastAsia" w:eastAsiaTheme="minorEastAsia"/>
                <w:sz w:val="20"/>
                <w:szCs w:val="20"/>
              </w:rPr>
            </w:pP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14:paraId="6A34CDC3">
            <w:pPr>
              <w:snapToGrid w:val="0"/>
              <w:spacing w:before="156" w:beforeLines="50" w:after="156" w:afterLines="50" w:line="288" w:lineRule="auto"/>
              <w:rPr>
                <w:rFonts w:asciiTheme="minorEastAsia" w:hAnsiTheme="minorEastAsia" w:eastAsiaTheme="minorEastAsia"/>
                <w:sz w:val="20"/>
                <w:szCs w:val="20"/>
              </w:rPr>
            </w:pP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14:paraId="1B3C19D1">
            <w:pPr>
              <w:snapToGrid w:val="0"/>
              <w:spacing w:before="156" w:beforeLines="50" w:after="156" w:afterLines="50" w:line="288" w:lineRule="auto"/>
              <w:rPr>
                <w:rFonts w:asciiTheme="minorEastAsia" w:hAnsiTheme="minorEastAsia" w:eastAsiaTheme="minorEastAsia"/>
                <w:sz w:val="20"/>
                <w:szCs w:val="20"/>
              </w:rPr>
            </w:pPr>
          </w:p>
        </w:tc>
        <w:tc>
          <w:tcPr>
            <w:tcW w:w="1125" w:type="dxa"/>
            <w:tcBorders>
              <w:left w:val="single" w:color="auto" w:sz="4" w:space="0"/>
              <w:right w:val="single" w:color="auto" w:sz="4" w:space="0"/>
            </w:tcBorders>
            <w:shd w:val="clear" w:color="auto" w:fill="auto"/>
            <w:vAlign w:val="center"/>
          </w:tcPr>
          <w:p w14:paraId="254B6D7A">
            <w:pPr>
              <w:snapToGrid w:val="0"/>
              <w:spacing w:before="156" w:beforeLines="50" w:after="156" w:afterLines="50" w:line="288" w:lineRule="auto"/>
              <w:rPr>
                <w:rFonts w:asciiTheme="minorEastAsia" w:hAnsiTheme="minorEastAsia" w:eastAsiaTheme="minorEastAsia"/>
                <w:sz w:val="20"/>
                <w:szCs w:val="20"/>
              </w:rPr>
            </w:pPr>
          </w:p>
        </w:tc>
      </w:tr>
      <w:tr w14:paraId="4FC53746">
        <w:trPr>
          <w:trHeight w:val="285" w:hRule="exac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7DB607E5">
            <w:pPr>
              <w:snapToGrid w:val="0"/>
              <w:spacing w:before="156" w:beforeLines="50" w:after="156" w:afterLines="50" w:line="288" w:lineRule="auto"/>
              <w:rPr>
                <w:rFonts w:asciiTheme="minorEastAsia" w:hAnsiTheme="minorEastAsia" w:eastAsiaTheme="minorEastAsia"/>
                <w:szCs w:val="21"/>
              </w:rPr>
            </w:pPr>
          </w:p>
        </w:tc>
        <w:tc>
          <w:tcPr>
            <w:tcW w:w="2171" w:type="dxa"/>
            <w:tcBorders>
              <w:top w:val="single" w:color="auto" w:sz="4" w:space="0"/>
              <w:left w:val="single" w:color="auto" w:sz="4" w:space="0"/>
              <w:bottom w:val="single" w:color="auto" w:sz="4" w:space="0"/>
              <w:right w:val="single" w:color="auto" w:sz="4" w:space="0"/>
            </w:tcBorders>
            <w:shd w:val="clear" w:color="auto" w:fill="auto"/>
            <w:vAlign w:val="center"/>
          </w:tcPr>
          <w:p w14:paraId="69E23DF5">
            <w:pPr>
              <w:snapToGrid w:val="0"/>
              <w:spacing w:before="156" w:beforeLines="50" w:after="156" w:afterLines="50" w:line="288" w:lineRule="auto"/>
              <w:rPr>
                <w:rFonts w:asciiTheme="minorEastAsia" w:hAnsiTheme="minorEastAsia" w:eastAsiaTheme="minorEastAsia"/>
                <w:szCs w:val="21"/>
              </w:rPr>
            </w:pP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14:paraId="14EA868B">
            <w:pPr>
              <w:snapToGrid w:val="0"/>
              <w:spacing w:before="156" w:beforeLines="50" w:after="156" w:afterLines="50" w:line="288" w:lineRule="auto"/>
              <w:rPr>
                <w:rFonts w:asciiTheme="minorEastAsia" w:hAnsiTheme="minorEastAsia" w:eastAsiaTheme="minorEastAsia"/>
                <w:szCs w:val="21"/>
              </w:rPr>
            </w:pP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14:paraId="273430C0">
            <w:pPr>
              <w:snapToGrid w:val="0"/>
              <w:spacing w:before="156" w:beforeLines="50" w:after="156" w:afterLines="50" w:line="288" w:lineRule="auto"/>
              <w:rPr>
                <w:rFonts w:asciiTheme="minorEastAsia" w:hAnsiTheme="minorEastAsia" w:eastAsiaTheme="minorEastAsia"/>
                <w:szCs w:val="21"/>
              </w:rPr>
            </w:pPr>
          </w:p>
        </w:tc>
        <w:tc>
          <w:tcPr>
            <w:tcW w:w="1125" w:type="dxa"/>
            <w:tcBorders>
              <w:left w:val="single" w:color="auto" w:sz="4" w:space="0"/>
              <w:right w:val="single" w:color="auto" w:sz="4" w:space="0"/>
            </w:tcBorders>
            <w:shd w:val="clear" w:color="auto" w:fill="auto"/>
            <w:vAlign w:val="center"/>
          </w:tcPr>
          <w:p w14:paraId="03336FAD">
            <w:pPr>
              <w:snapToGrid w:val="0"/>
              <w:spacing w:before="156" w:beforeLines="50" w:after="156" w:afterLines="50" w:line="288" w:lineRule="auto"/>
              <w:rPr>
                <w:rFonts w:asciiTheme="minorEastAsia" w:hAnsiTheme="minorEastAsia" w:eastAsiaTheme="minorEastAsia"/>
                <w:szCs w:val="21"/>
              </w:rPr>
            </w:pPr>
          </w:p>
        </w:tc>
      </w:tr>
      <w:tr w14:paraId="2ADE2417">
        <w:trPr>
          <w:trHeight w:val="275" w:hRule="exac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7E0A2620">
            <w:pPr>
              <w:snapToGrid w:val="0"/>
              <w:spacing w:before="156" w:beforeLines="50" w:after="156" w:afterLines="50" w:line="288" w:lineRule="auto"/>
              <w:rPr>
                <w:rFonts w:asciiTheme="minorEastAsia" w:hAnsiTheme="minorEastAsia" w:eastAsiaTheme="minorEastAsia"/>
                <w:szCs w:val="21"/>
              </w:rPr>
            </w:pPr>
          </w:p>
        </w:tc>
        <w:tc>
          <w:tcPr>
            <w:tcW w:w="2171" w:type="dxa"/>
            <w:tcBorders>
              <w:top w:val="single" w:color="auto" w:sz="4" w:space="0"/>
              <w:left w:val="single" w:color="auto" w:sz="4" w:space="0"/>
              <w:bottom w:val="single" w:color="auto" w:sz="4" w:space="0"/>
              <w:right w:val="single" w:color="auto" w:sz="4" w:space="0"/>
            </w:tcBorders>
            <w:shd w:val="clear" w:color="auto" w:fill="auto"/>
            <w:vAlign w:val="center"/>
          </w:tcPr>
          <w:p w14:paraId="287E43A1">
            <w:pPr>
              <w:snapToGrid w:val="0"/>
              <w:spacing w:before="156" w:beforeLines="50" w:after="156" w:afterLines="50" w:line="288" w:lineRule="auto"/>
              <w:rPr>
                <w:rFonts w:asciiTheme="minorEastAsia" w:hAnsiTheme="minorEastAsia" w:eastAsiaTheme="minorEastAsia"/>
                <w:szCs w:val="21"/>
              </w:rPr>
            </w:pP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14:paraId="034D3EB2">
            <w:pPr>
              <w:snapToGrid w:val="0"/>
              <w:spacing w:before="156" w:beforeLines="50" w:after="156" w:afterLines="50" w:line="288" w:lineRule="auto"/>
              <w:rPr>
                <w:rFonts w:asciiTheme="minorEastAsia" w:hAnsiTheme="minorEastAsia" w:eastAsiaTheme="minorEastAsia"/>
                <w:szCs w:val="21"/>
              </w:rPr>
            </w:pP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14:paraId="2B8A58C8">
            <w:pPr>
              <w:snapToGrid w:val="0"/>
              <w:spacing w:before="156" w:beforeLines="50" w:after="156" w:afterLines="50" w:line="288" w:lineRule="auto"/>
              <w:rPr>
                <w:rFonts w:asciiTheme="minorEastAsia" w:hAnsiTheme="minorEastAsia" w:eastAsiaTheme="minorEastAsia"/>
                <w:szCs w:val="21"/>
              </w:rPr>
            </w:pPr>
          </w:p>
        </w:tc>
        <w:tc>
          <w:tcPr>
            <w:tcW w:w="1125" w:type="dxa"/>
            <w:tcBorders>
              <w:left w:val="single" w:color="auto" w:sz="4" w:space="0"/>
              <w:right w:val="single" w:color="auto" w:sz="4" w:space="0"/>
            </w:tcBorders>
            <w:shd w:val="clear" w:color="auto" w:fill="auto"/>
            <w:vAlign w:val="center"/>
          </w:tcPr>
          <w:p w14:paraId="0BF0B473">
            <w:pPr>
              <w:snapToGrid w:val="0"/>
              <w:spacing w:before="156" w:beforeLines="50" w:after="156" w:afterLines="50" w:line="288" w:lineRule="auto"/>
              <w:rPr>
                <w:rFonts w:asciiTheme="minorEastAsia" w:hAnsiTheme="minorEastAsia" w:eastAsiaTheme="minorEastAsia"/>
                <w:szCs w:val="21"/>
              </w:rPr>
            </w:pPr>
          </w:p>
        </w:tc>
      </w:tr>
      <w:tr w14:paraId="141C5B79">
        <w:trPr>
          <w:trHeight w:val="293" w:hRule="exac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1EFB9134">
            <w:pPr>
              <w:snapToGrid w:val="0"/>
              <w:spacing w:before="156" w:beforeLines="50" w:after="156" w:afterLines="50" w:line="288" w:lineRule="auto"/>
              <w:rPr>
                <w:rFonts w:asciiTheme="minorEastAsia" w:hAnsiTheme="minorEastAsia" w:eastAsiaTheme="minorEastAsia"/>
                <w:szCs w:val="21"/>
              </w:rPr>
            </w:pPr>
          </w:p>
        </w:tc>
        <w:tc>
          <w:tcPr>
            <w:tcW w:w="2171" w:type="dxa"/>
            <w:tcBorders>
              <w:top w:val="single" w:color="auto" w:sz="4" w:space="0"/>
              <w:left w:val="single" w:color="auto" w:sz="4" w:space="0"/>
              <w:bottom w:val="single" w:color="auto" w:sz="4" w:space="0"/>
              <w:right w:val="single" w:color="auto" w:sz="4" w:space="0"/>
            </w:tcBorders>
            <w:shd w:val="clear" w:color="auto" w:fill="auto"/>
            <w:vAlign w:val="center"/>
          </w:tcPr>
          <w:p w14:paraId="48597209">
            <w:pPr>
              <w:snapToGrid w:val="0"/>
              <w:spacing w:before="156" w:beforeLines="50" w:after="156" w:afterLines="50" w:line="288" w:lineRule="auto"/>
              <w:rPr>
                <w:rFonts w:asciiTheme="minorEastAsia" w:hAnsiTheme="minorEastAsia" w:eastAsiaTheme="minorEastAsia"/>
                <w:szCs w:val="21"/>
              </w:rPr>
            </w:pP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14:paraId="2AAE5A6E">
            <w:pPr>
              <w:snapToGrid w:val="0"/>
              <w:spacing w:before="156" w:beforeLines="50" w:after="156" w:afterLines="50" w:line="288" w:lineRule="auto"/>
              <w:rPr>
                <w:rFonts w:asciiTheme="minorEastAsia" w:hAnsiTheme="minorEastAsia" w:eastAsiaTheme="minorEastAsia"/>
                <w:szCs w:val="21"/>
              </w:rPr>
            </w:pP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14:paraId="5C5627F8">
            <w:pPr>
              <w:snapToGrid w:val="0"/>
              <w:spacing w:before="156" w:beforeLines="50" w:after="156" w:afterLines="50" w:line="288" w:lineRule="auto"/>
              <w:rPr>
                <w:rFonts w:asciiTheme="minorEastAsia" w:hAnsiTheme="minorEastAsia" w:eastAsiaTheme="minorEastAsia"/>
                <w:szCs w:val="21"/>
              </w:rPr>
            </w:pPr>
          </w:p>
        </w:tc>
        <w:tc>
          <w:tcPr>
            <w:tcW w:w="1125" w:type="dxa"/>
            <w:tcBorders>
              <w:left w:val="single" w:color="auto" w:sz="4" w:space="0"/>
              <w:right w:val="single" w:color="auto" w:sz="4" w:space="0"/>
            </w:tcBorders>
            <w:shd w:val="clear" w:color="auto" w:fill="auto"/>
            <w:vAlign w:val="center"/>
          </w:tcPr>
          <w:p w14:paraId="28199420">
            <w:pPr>
              <w:snapToGrid w:val="0"/>
              <w:spacing w:before="156" w:beforeLines="50" w:after="156" w:afterLines="50" w:line="288" w:lineRule="auto"/>
              <w:rPr>
                <w:rFonts w:asciiTheme="minorEastAsia" w:hAnsiTheme="minorEastAsia" w:eastAsiaTheme="minorEastAsia"/>
                <w:szCs w:val="21"/>
              </w:rPr>
            </w:pPr>
          </w:p>
        </w:tc>
      </w:tr>
      <w:tr w14:paraId="08137D0F">
        <w:trPr>
          <w:trHeight w:val="283" w:hRule="exac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25F6ECAA">
            <w:pPr>
              <w:snapToGrid w:val="0"/>
              <w:spacing w:before="156" w:beforeLines="50" w:after="156" w:afterLines="50" w:line="288" w:lineRule="auto"/>
              <w:rPr>
                <w:rFonts w:asciiTheme="minorEastAsia" w:hAnsiTheme="minorEastAsia" w:eastAsiaTheme="minorEastAsia"/>
                <w:szCs w:val="21"/>
              </w:rPr>
            </w:pPr>
          </w:p>
        </w:tc>
        <w:tc>
          <w:tcPr>
            <w:tcW w:w="2171" w:type="dxa"/>
            <w:tcBorders>
              <w:top w:val="single" w:color="auto" w:sz="4" w:space="0"/>
              <w:left w:val="single" w:color="auto" w:sz="4" w:space="0"/>
              <w:bottom w:val="single" w:color="auto" w:sz="4" w:space="0"/>
              <w:right w:val="single" w:color="auto" w:sz="4" w:space="0"/>
            </w:tcBorders>
            <w:shd w:val="clear" w:color="auto" w:fill="auto"/>
            <w:vAlign w:val="center"/>
          </w:tcPr>
          <w:p w14:paraId="558CD9B1">
            <w:pPr>
              <w:snapToGrid w:val="0"/>
              <w:spacing w:before="156" w:beforeLines="50" w:after="156" w:afterLines="50" w:line="288" w:lineRule="auto"/>
              <w:rPr>
                <w:rFonts w:asciiTheme="minorEastAsia" w:hAnsiTheme="minorEastAsia" w:eastAsiaTheme="minorEastAsia"/>
                <w:szCs w:val="21"/>
              </w:rPr>
            </w:pP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14:paraId="78C9B89A">
            <w:pPr>
              <w:snapToGrid w:val="0"/>
              <w:spacing w:before="156" w:beforeLines="50" w:after="156" w:afterLines="50" w:line="288" w:lineRule="auto"/>
              <w:rPr>
                <w:rFonts w:asciiTheme="minorEastAsia" w:hAnsiTheme="minorEastAsia" w:eastAsiaTheme="minorEastAsia"/>
                <w:szCs w:val="21"/>
              </w:rPr>
            </w:pP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14:paraId="2DBD3BC6">
            <w:pPr>
              <w:snapToGrid w:val="0"/>
              <w:spacing w:before="156" w:beforeLines="50" w:after="156" w:afterLines="50" w:line="288" w:lineRule="auto"/>
              <w:rPr>
                <w:rFonts w:asciiTheme="minorEastAsia" w:hAnsiTheme="minorEastAsia" w:eastAsiaTheme="minorEastAsia"/>
                <w:szCs w:val="21"/>
              </w:rPr>
            </w:pPr>
          </w:p>
        </w:tc>
        <w:tc>
          <w:tcPr>
            <w:tcW w:w="1125" w:type="dxa"/>
            <w:tcBorders>
              <w:left w:val="single" w:color="auto" w:sz="4" w:space="0"/>
              <w:right w:val="single" w:color="auto" w:sz="4" w:space="0"/>
            </w:tcBorders>
            <w:shd w:val="clear" w:color="auto" w:fill="auto"/>
            <w:vAlign w:val="center"/>
          </w:tcPr>
          <w:p w14:paraId="50B799DA">
            <w:pPr>
              <w:snapToGrid w:val="0"/>
              <w:spacing w:before="156" w:beforeLines="50" w:after="156" w:afterLines="50" w:line="288" w:lineRule="auto"/>
              <w:rPr>
                <w:rFonts w:asciiTheme="minorEastAsia" w:hAnsiTheme="minorEastAsia" w:eastAsiaTheme="minorEastAsia"/>
                <w:szCs w:val="21"/>
              </w:rPr>
            </w:pPr>
          </w:p>
        </w:tc>
      </w:tr>
    </w:tbl>
    <w:p w14:paraId="57FB7252">
      <w:pPr>
        <w:snapToGrid w:val="0"/>
        <w:spacing w:line="288" w:lineRule="auto"/>
        <w:ind w:right="2520"/>
        <w:rPr>
          <w:rFonts w:asciiTheme="minorEastAsia" w:hAnsiTheme="minorEastAsia" w:eastAsiaTheme="minorEastAsia"/>
          <w:szCs w:val="21"/>
        </w:rPr>
      </w:pPr>
    </w:p>
    <w:p w14:paraId="6993492B">
      <w:pPr>
        <w:snapToGrid w:val="0"/>
        <w:spacing w:line="288" w:lineRule="auto"/>
        <w:ind w:left="2186" w:leftChars="191" w:hanging="1785" w:hangingChars="850"/>
        <w:rPr>
          <w:rFonts w:hint="eastAsia" w:asciiTheme="minorEastAsia" w:hAnsiTheme="minorEastAsia" w:eastAsiaTheme="minorEastAsia"/>
          <w:color w:val="000000"/>
          <w:szCs w:val="21"/>
        </w:rPr>
      </w:pPr>
    </w:p>
    <w:p w14:paraId="141C5808">
      <w:pPr>
        <w:snapToGrid w:val="0"/>
        <w:spacing w:line="288" w:lineRule="auto"/>
        <w:ind w:left="2186" w:leftChars="191" w:hanging="1785" w:hangingChars="850"/>
        <w:rPr>
          <w:rFonts w:hint="eastAsia" w:asciiTheme="minorEastAsia" w:hAnsiTheme="minorEastAsia" w:eastAsiaTheme="minorEastAsia"/>
          <w:color w:val="000000"/>
          <w:szCs w:val="21"/>
        </w:rPr>
      </w:pPr>
    </w:p>
    <w:p w14:paraId="73FEE688">
      <w:pPr>
        <w:snapToGrid w:val="0"/>
        <w:spacing w:line="288" w:lineRule="auto"/>
        <w:ind w:left="2186" w:leftChars="191" w:hanging="1785" w:hangingChars="850"/>
        <w:rPr>
          <w:rFonts w:asciiTheme="minorEastAsia" w:hAnsiTheme="minorEastAsia" w:eastAsiaTheme="minorEastAsia"/>
          <w:color w:val="000000"/>
          <w:szCs w:val="21"/>
        </w:rPr>
      </w:pPr>
    </w:p>
    <w:p w14:paraId="286129C6">
      <w:pPr>
        <w:snapToGrid w:val="0"/>
        <w:spacing w:line="288" w:lineRule="auto"/>
        <w:ind w:right="2520" w:firstLine="315" w:firstLineChars="150"/>
        <w:rPr>
          <w:rFonts w:asciiTheme="minorEastAsia" w:hAnsiTheme="minorEastAsia" w:eastAsiaTheme="minorEastAsia"/>
          <w:b/>
          <w:szCs w:val="21"/>
        </w:rPr>
      </w:pPr>
      <w:r>
        <w:rPr>
          <w:rFonts w:hint="eastAsia" w:asciiTheme="minorEastAsia" w:hAnsiTheme="minorEastAsia" w:eastAsiaTheme="minorEastAsia"/>
          <w:b/>
          <w:szCs w:val="21"/>
        </w:rPr>
        <w:t>九、评价方式与成绩</w:t>
      </w:r>
      <w:r>
        <w:rPr>
          <w:rFonts w:asciiTheme="minorEastAsia" w:hAnsiTheme="minorEastAsia" w:eastAsiaTheme="minorEastAsia"/>
          <w:b/>
          <w:szCs w:val="21"/>
        </w:rPr>
        <w:t>（必填项）</w:t>
      </w:r>
    </w:p>
    <w:tbl>
      <w:tblPr>
        <w:tblStyle w:val="5"/>
        <w:tblpPr w:leftFromText="180" w:rightFromText="180" w:vertAnchor="text" w:horzAnchor="margin" w:tblpXSpec="center" w:tblpY="224"/>
        <w:tblOverlap w:val="never"/>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5103"/>
        <w:gridCol w:w="1843"/>
      </w:tblGrid>
      <w:tr w14:paraId="6EC31266">
        <w:trPr>
          <w:trHeight w:val="420" w:hRule="atLeast"/>
        </w:trPr>
        <w:tc>
          <w:tcPr>
            <w:tcW w:w="1809" w:type="dxa"/>
            <w:shd w:val="clear" w:color="auto" w:fill="auto"/>
          </w:tcPr>
          <w:p w14:paraId="409C19F8">
            <w:pPr>
              <w:snapToGrid w:val="0"/>
              <w:spacing w:before="156" w:beforeLines="50" w:after="156" w:afterLines="50"/>
              <w:rPr>
                <w:rFonts w:asciiTheme="minorEastAsia" w:hAnsiTheme="minorEastAsia" w:eastAsiaTheme="minorEastAsia"/>
                <w:bCs/>
                <w:color w:val="000000"/>
                <w:szCs w:val="21"/>
              </w:rPr>
            </w:pPr>
            <w:r>
              <w:rPr>
                <w:rFonts w:hint="eastAsia" w:asciiTheme="minorEastAsia" w:hAnsiTheme="minorEastAsia" w:eastAsiaTheme="minorEastAsia"/>
                <w:bCs/>
                <w:color w:val="000000"/>
                <w:szCs w:val="21"/>
              </w:rPr>
              <w:t>总评构成（1+</w:t>
            </w:r>
            <w:r>
              <w:rPr>
                <w:rFonts w:asciiTheme="minorEastAsia" w:hAnsiTheme="minorEastAsia" w:eastAsiaTheme="minorEastAsia"/>
                <w:bCs/>
                <w:color w:val="000000"/>
                <w:szCs w:val="21"/>
              </w:rPr>
              <w:t>X</w:t>
            </w:r>
            <w:r>
              <w:rPr>
                <w:rFonts w:hint="eastAsia" w:asciiTheme="minorEastAsia" w:hAnsiTheme="minorEastAsia" w:eastAsiaTheme="minorEastAsia"/>
                <w:bCs/>
                <w:color w:val="000000"/>
                <w:szCs w:val="21"/>
              </w:rPr>
              <w:t>）</w:t>
            </w:r>
          </w:p>
        </w:tc>
        <w:tc>
          <w:tcPr>
            <w:tcW w:w="5103" w:type="dxa"/>
            <w:shd w:val="clear" w:color="auto" w:fill="auto"/>
          </w:tcPr>
          <w:p w14:paraId="7D699228">
            <w:pPr>
              <w:snapToGrid w:val="0"/>
              <w:spacing w:before="156" w:beforeLines="50" w:after="156" w:afterLines="50"/>
              <w:jc w:val="center"/>
              <w:rPr>
                <w:rFonts w:asciiTheme="minorEastAsia" w:hAnsiTheme="minorEastAsia" w:eastAsiaTheme="minorEastAsia"/>
                <w:bCs/>
                <w:color w:val="000000"/>
                <w:szCs w:val="21"/>
              </w:rPr>
            </w:pPr>
            <w:r>
              <w:rPr>
                <w:rFonts w:hint="eastAsia" w:asciiTheme="minorEastAsia" w:hAnsiTheme="minorEastAsia" w:eastAsiaTheme="minorEastAsia"/>
                <w:bCs/>
                <w:color w:val="000000"/>
                <w:szCs w:val="21"/>
              </w:rPr>
              <w:t>评价方式</w:t>
            </w:r>
          </w:p>
        </w:tc>
        <w:tc>
          <w:tcPr>
            <w:tcW w:w="1843" w:type="dxa"/>
            <w:shd w:val="clear" w:color="auto" w:fill="auto"/>
          </w:tcPr>
          <w:p w14:paraId="1FE0B0BC">
            <w:pPr>
              <w:snapToGrid w:val="0"/>
              <w:spacing w:before="156" w:beforeLines="50" w:after="156" w:afterLines="50"/>
              <w:jc w:val="center"/>
              <w:rPr>
                <w:rFonts w:asciiTheme="minorEastAsia" w:hAnsiTheme="minorEastAsia" w:eastAsiaTheme="minorEastAsia"/>
                <w:bCs/>
                <w:color w:val="000000"/>
                <w:szCs w:val="21"/>
              </w:rPr>
            </w:pPr>
            <w:r>
              <w:rPr>
                <w:rFonts w:hint="eastAsia" w:asciiTheme="minorEastAsia" w:hAnsiTheme="minorEastAsia" w:eastAsiaTheme="minorEastAsia"/>
                <w:bCs/>
                <w:color w:val="000000"/>
                <w:szCs w:val="21"/>
              </w:rPr>
              <w:t>占比</w:t>
            </w:r>
          </w:p>
        </w:tc>
      </w:tr>
      <w:tr w14:paraId="0BA05970">
        <w:trPr>
          <w:trHeight w:val="400" w:hRule="atLeast"/>
        </w:trPr>
        <w:tc>
          <w:tcPr>
            <w:tcW w:w="1809" w:type="dxa"/>
            <w:shd w:val="clear" w:color="auto" w:fill="auto"/>
          </w:tcPr>
          <w:p w14:paraId="2D1F9633">
            <w:pPr>
              <w:snapToGrid w:val="0"/>
              <w:spacing w:before="156" w:beforeLines="50" w:after="156" w:afterLines="50"/>
              <w:jc w:val="center"/>
              <w:rPr>
                <w:rFonts w:asciiTheme="minorEastAsia" w:hAnsiTheme="minorEastAsia" w:eastAsiaTheme="minorEastAsia"/>
                <w:bCs/>
                <w:color w:val="000000"/>
                <w:szCs w:val="21"/>
              </w:rPr>
            </w:pPr>
            <w:r>
              <w:rPr>
                <w:rFonts w:hint="eastAsia" w:asciiTheme="minorEastAsia" w:hAnsiTheme="minorEastAsia" w:eastAsiaTheme="minorEastAsia"/>
                <w:bCs/>
                <w:color w:val="000000"/>
                <w:szCs w:val="21"/>
              </w:rPr>
              <w:t>1</w:t>
            </w:r>
          </w:p>
        </w:tc>
        <w:tc>
          <w:tcPr>
            <w:tcW w:w="5103" w:type="dxa"/>
            <w:shd w:val="clear" w:color="auto" w:fill="auto"/>
          </w:tcPr>
          <w:p w14:paraId="60A441AB">
            <w:pPr>
              <w:snapToGrid w:val="0"/>
              <w:spacing w:before="156" w:beforeLines="50" w:after="156" w:afterLines="50"/>
              <w:jc w:val="center"/>
              <w:rPr>
                <w:rFonts w:asciiTheme="minorEastAsia" w:hAnsiTheme="minorEastAsia" w:eastAsiaTheme="minorEastAsia"/>
                <w:bCs/>
                <w:color w:val="000000"/>
                <w:szCs w:val="21"/>
              </w:rPr>
            </w:pPr>
            <w:r>
              <w:rPr>
                <w:rFonts w:hint="eastAsia" w:asciiTheme="minorEastAsia" w:hAnsiTheme="minorEastAsia" w:eastAsiaTheme="minorEastAsia"/>
                <w:bCs/>
                <w:color w:val="000000"/>
                <w:szCs w:val="21"/>
              </w:rPr>
              <w:t>期末考试</w:t>
            </w:r>
          </w:p>
        </w:tc>
        <w:tc>
          <w:tcPr>
            <w:tcW w:w="1843" w:type="dxa"/>
            <w:shd w:val="clear" w:color="auto" w:fill="auto"/>
          </w:tcPr>
          <w:p w14:paraId="1BA400A9">
            <w:pPr>
              <w:snapToGrid w:val="0"/>
              <w:spacing w:before="156" w:beforeLines="50" w:after="156" w:afterLines="50"/>
              <w:jc w:val="center"/>
              <w:rPr>
                <w:rFonts w:asciiTheme="minorEastAsia" w:hAnsiTheme="minorEastAsia" w:eastAsiaTheme="minorEastAsia"/>
                <w:bCs/>
                <w:color w:val="000000"/>
                <w:szCs w:val="21"/>
              </w:rPr>
            </w:pPr>
            <w:r>
              <w:rPr>
                <w:rFonts w:hint="eastAsia" w:asciiTheme="minorEastAsia" w:hAnsiTheme="minorEastAsia" w:eastAsiaTheme="minorEastAsia"/>
                <w:bCs/>
                <w:color w:val="000000"/>
                <w:szCs w:val="21"/>
                <w:lang w:val="en-US" w:eastAsia="zh-CN"/>
              </w:rPr>
              <w:t>60</w:t>
            </w:r>
            <w:r>
              <w:rPr>
                <w:rFonts w:hint="eastAsia" w:asciiTheme="minorEastAsia" w:hAnsiTheme="minorEastAsia" w:eastAsiaTheme="minorEastAsia"/>
                <w:bCs/>
                <w:color w:val="000000"/>
                <w:szCs w:val="21"/>
              </w:rPr>
              <w:t>%</w:t>
            </w:r>
          </w:p>
        </w:tc>
      </w:tr>
      <w:tr w14:paraId="0A22FE78">
        <w:tc>
          <w:tcPr>
            <w:tcW w:w="1809" w:type="dxa"/>
            <w:shd w:val="clear" w:color="auto" w:fill="auto"/>
          </w:tcPr>
          <w:p w14:paraId="2923B2ED">
            <w:pPr>
              <w:snapToGrid w:val="0"/>
              <w:spacing w:before="156" w:beforeLines="50" w:after="156" w:afterLines="50"/>
              <w:jc w:val="center"/>
              <w:rPr>
                <w:rFonts w:asciiTheme="minorEastAsia" w:hAnsiTheme="minorEastAsia" w:eastAsiaTheme="minorEastAsia"/>
                <w:bCs/>
                <w:color w:val="000000"/>
                <w:szCs w:val="21"/>
              </w:rPr>
            </w:pPr>
            <w:r>
              <w:rPr>
                <w:rFonts w:hint="eastAsia" w:asciiTheme="minorEastAsia" w:hAnsiTheme="minorEastAsia" w:eastAsiaTheme="minorEastAsia"/>
                <w:bCs/>
                <w:color w:val="000000"/>
                <w:szCs w:val="21"/>
              </w:rPr>
              <w:t>X1</w:t>
            </w:r>
          </w:p>
        </w:tc>
        <w:tc>
          <w:tcPr>
            <w:tcW w:w="5103" w:type="dxa"/>
            <w:shd w:val="clear" w:color="auto" w:fill="auto"/>
          </w:tcPr>
          <w:p w14:paraId="2C300300">
            <w:pPr>
              <w:snapToGrid w:val="0"/>
              <w:spacing w:before="156" w:beforeLines="50" w:after="156" w:afterLines="50"/>
              <w:jc w:val="center"/>
              <w:rPr>
                <w:rFonts w:asciiTheme="minorEastAsia" w:hAnsiTheme="minorEastAsia" w:eastAsiaTheme="minorEastAsia"/>
                <w:bCs/>
                <w:color w:val="000000"/>
                <w:szCs w:val="21"/>
              </w:rPr>
            </w:pPr>
            <w:r>
              <w:rPr>
                <w:rFonts w:hint="eastAsia" w:asciiTheme="minorEastAsia" w:hAnsiTheme="minorEastAsia" w:eastAsiaTheme="minorEastAsia"/>
                <w:bCs/>
                <w:color w:val="000000"/>
                <w:szCs w:val="21"/>
              </w:rPr>
              <w:t>纸笔测验</w:t>
            </w:r>
          </w:p>
        </w:tc>
        <w:tc>
          <w:tcPr>
            <w:tcW w:w="1843" w:type="dxa"/>
            <w:shd w:val="clear" w:color="auto" w:fill="auto"/>
          </w:tcPr>
          <w:p w14:paraId="42257030">
            <w:pPr>
              <w:snapToGrid w:val="0"/>
              <w:spacing w:before="156" w:beforeLines="50" w:after="156" w:afterLines="50"/>
              <w:jc w:val="center"/>
              <w:rPr>
                <w:rFonts w:asciiTheme="minorEastAsia" w:hAnsiTheme="minorEastAsia" w:eastAsiaTheme="minorEastAsia"/>
                <w:bCs/>
                <w:color w:val="000000"/>
                <w:szCs w:val="21"/>
              </w:rPr>
            </w:pPr>
            <w:r>
              <w:rPr>
                <w:rFonts w:hint="eastAsia" w:asciiTheme="minorEastAsia" w:hAnsiTheme="minorEastAsia" w:eastAsiaTheme="minorEastAsia"/>
                <w:bCs/>
                <w:color w:val="000000"/>
                <w:szCs w:val="21"/>
                <w:lang w:val="en-US" w:eastAsia="zh-CN"/>
              </w:rPr>
              <w:t>20</w:t>
            </w:r>
            <w:r>
              <w:rPr>
                <w:rFonts w:hint="eastAsia" w:asciiTheme="minorEastAsia" w:hAnsiTheme="minorEastAsia" w:eastAsiaTheme="minorEastAsia"/>
                <w:bCs/>
                <w:color w:val="000000"/>
                <w:szCs w:val="21"/>
              </w:rPr>
              <w:t>%</w:t>
            </w:r>
          </w:p>
        </w:tc>
      </w:tr>
      <w:tr w14:paraId="765B2AE2">
        <w:tc>
          <w:tcPr>
            <w:tcW w:w="1809" w:type="dxa"/>
            <w:shd w:val="clear" w:color="auto" w:fill="auto"/>
          </w:tcPr>
          <w:p w14:paraId="3E0057F9">
            <w:pPr>
              <w:snapToGrid w:val="0"/>
              <w:spacing w:before="156" w:beforeLines="50" w:after="156" w:afterLines="50"/>
              <w:jc w:val="center"/>
              <w:rPr>
                <w:rFonts w:hint="eastAsia" w:asciiTheme="minorEastAsia" w:hAnsiTheme="minorEastAsia" w:eastAsiaTheme="minorEastAsia"/>
                <w:bCs/>
                <w:color w:val="000000"/>
                <w:szCs w:val="21"/>
                <w:lang w:eastAsia="zh-CN"/>
              </w:rPr>
            </w:pPr>
            <w:r>
              <w:rPr>
                <w:rFonts w:hint="eastAsia" w:asciiTheme="minorEastAsia" w:hAnsiTheme="minorEastAsia" w:eastAsiaTheme="minorEastAsia"/>
                <w:bCs/>
                <w:color w:val="000000"/>
                <w:szCs w:val="21"/>
              </w:rPr>
              <w:t>X</w:t>
            </w:r>
            <w:r>
              <w:rPr>
                <w:rFonts w:hint="eastAsia" w:asciiTheme="minorEastAsia" w:hAnsiTheme="minorEastAsia" w:eastAsiaTheme="minorEastAsia"/>
                <w:bCs/>
                <w:color w:val="000000"/>
                <w:szCs w:val="21"/>
                <w:lang w:val="en-US" w:eastAsia="zh-CN"/>
              </w:rPr>
              <w:t>2</w:t>
            </w:r>
          </w:p>
        </w:tc>
        <w:tc>
          <w:tcPr>
            <w:tcW w:w="5103" w:type="dxa"/>
            <w:shd w:val="clear" w:color="auto" w:fill="auto"/>
          </w:tcPr>
          <w:p w14:paraId="7EBF9A8A">
            <w:pPr>
              <w:snapToGrid w:val="0"/>
              <w:spacing w:before="156" w:beforeLines="50" w:after="156" w:afterLines="50"/>
              <w:jc w:val="center"/>
              <w:rPr>
                <w:rFonts w:asciiTheme="minorEastAsia" w:hAnsiTheme="minorEastAsia" w:eastAsiaTheme="minorEastAsia"/>
                <w:bCs/>
                <w:color w:val="000000"/>
                <w:szCs w:val="21"/>
              </w:rPr>
            </w:pPr>
            <w:r>
              <w:rPr>
                <w:rFonts w:hint="eastAsia" w:asciiTheme="minorEastAsia" w:hAnsiTheme="minorEastAsia" w:eastAsiaTheme="minorEastAsia"/>
                <w:bCs/>
                <w:color w:val="000000"/>
                <w:szCs w:val="21"/>
              </w:rPr>
              <w:t>课堂表现</w:t>
            </w:r>
          </w:p>
        </w:tc>
        <w:tc>
          <w:tcPr>
            <w:tcW w:w="1843" w:type="dxa"/>
            <w:shd w:val="clear" w:color="auto" w:fill="auto"/>
          </w:tcPr>
          <w:p w14:paraId="023A49AC">
            <w:pPr>
              <w:snapToGrid w:val="0"/>
              <w:spacing w:before="156" w:beforeLines="50" w:after="156" w:afterLines="50"/>
              <w:jc w:val="center"/>
              <w:rPr>
                <w:rFonts w:asciiTheme="minorEastAsia" w:hAnsiTheme="minorEastAsia" w:eastAsiaTheme="minorEastAsia"/>
                <w:bCs/>
                <w:color w:val="000000"/>
                <w:szCs w:val="21"/>
              </w:rPr>
            </w:pPr>
            <w:r>
              <w:rPr>
                <w:rFonts w:hint="eastAsia" w:asciiTheme="minorEastAsia" w:hAnsiTheme="minorEastAsia" w:eastAsiaTheme="minorEastAsia"/>
                <w:bCs/>
                <w:color w:val="000000"/>
                <w:szCs w:val="21"/>
                <w:lang w:val="en-US" w:eastAsia="zh-CN"/>
              </w:rPr>
              <w:t>20</w:t>
            </w:r>
            <w:r>
              <w:rPr>
                <w:rFonts w:hint="eastAsia" w:asciiTheme="minorEastAsia" w:hAnsiTheme="minorEastAsia" w:eastAsiaTheme="minorEastAsia"/>
                <w:bCs/>
                <w:color w:val="000000"/>
                <w:szCs w:val="21"/>
              </w:rPr>
              <w:t>%</w:t>
            </w:r>
          </w:p>
        </w:tc>
      </w:tr>
    </w:tbl>
    <w:p w14:paraId="2092BF12">
      <w:pPr>
        <w:widowControl/>
        <w:spacing w:before="156" w:beforeLines="50" w:after="156" w:afterLines="50" w:line="288" w:lineRule="auto"/>
        <w:jc w:val="left"/>
        <w:rPr>
          <w:rFonts w:cs="宋体" w:asciiTheme="minorEastAsia" w:hAnsiTheme="minorEastAsia" w:eastAsiaTheme="minorEastAsia"/>
          <w:szCs w:val="21"/>
        </w:rPr>
      </w:pPr>
      <w:r>
        <w:rPr>
          <w:rFonts w:cs="宋体" w:asciiTheme="minorEastAsia" w:hAnsiTheme="minorEastAsia" w:eastAsiaTheme="minorEastAsia"/>
          <w:szCs w:val="21"/>
        </w:rPr>
        <w:t xml:space="preserve"> </w:t>
      </w:r>
      <w:r>
        <w:rPr>
          <w:rFonts w:hint="eastAsia" w:cs="宋体" w:asciiTheme="minorEastAsia" w:hAnsiTheme="minorEastAsia" w:eastAsiaTheme="minorEastAsia"/>
          <w:szCs w:val="21"/>
        </w:rPr>
        <w:t>撰写人：</w:t>
      </w:r>
      <w:r>
        <w:rPr>
          <w:rFonts w:hint="eastAsia" w:cs="宋体" w:asciiTheme="minorEastAsia" w:hAnsiTheme="minorEastAsia" w:eastAsiaTheme="minorEastAsia"/>
          <w:szCs w:val="21"/>
          <w:lang w:eastAsia="zh-CN"/>
        </w:rPr>
        <w:t>刘丽霞</w:t>
      </w:r>
      <w:r>
        <w:rPr>
          <w:rFonts w:hint="eastAsia" w:asciiTheme="minorEastAsia" w:hAnsiTheme="minorEastAsia" w:eastAsiaTheme="minorEastAsia"/>
          <w:szCs w:val="21"/>
        </w:rPr>
        <w:t xml:space="preserve"> </w:t>
      </w:r>
      <w:r>
        <w:rPr>
          <w:rFonts w:hint="eastAsia" w:asciiTheme="minorEastAsia" w:hAnsiTheme="minorEastAsia" w:eastAsiaTheme="minorEastAsia"/>
          <w:szCs w:val="21"/>
        </w:rPr>
        <w:drawing>
          <wp:inline distT="0" distB="0" distL="114300" distR="114300">
            <wp:extent cx="488315" cy="248920"/>
            <wp:effectExtent l="0" t="0" r="14605" b="10160"/>
            <wp:docPr id="2" name="图片 2" descr="d9dacfecc7ed4926c2f057a3b3a289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9dacfecc7ed4926c2f057a3b3a289e"/>
                    <pic:cNvPicPr>
                      <a:picLocks noChangeAspect="1"/>
                    </pic:cNvPicPr>
                  </pic:nvPicPr>
                  <pic:blipFill>
                    <a:blip r:embed="rId6"/>
                    <a:stretch>
                      <a:fillRect/>
                    </a:stretch>
                  </pic:blipFill>
                  <pic:spPr>
                    <a:xfrm>
                      <a:off x="0" y="0"/>
                      <a:ext cx="488315" cy="248920"/>
                    </a:xfrm>
                    <a:prstGeom prst="rect">
                      <a:avLst/>
                    </a:prstGeom>
                  </pic:spPr>
                </pic:pic>
              </a:graphicData>
            </a:graphic>
          </wp:inline>
        </w:drawing>
      </w:r>
      <w:r>
        <w:rPr>
          <w:rFonts w:hint="eastAsia" w:asciiTheme="minorEastAsia" w:hAnsiTheme="minorEastAsia" w:eastAsiaTheme="minorEastAsia"/>
          <w:szCs w:val="21"/>
        </w:rPr>
        <w:t xml:space="preserve">    </w:t>
      </w:r>
      <w:r>
        <w:rPr>
          <w:rFonts w:asciiTheme="minorEastAsia" w:hAnsiTheme="minorEastAsia" w:eastAsiaTheme="minorEastAsia"/>
          <w:szCs w:val="21"/>
        </w:rPr>
        <w:t xml:space="preserve">                      </w:t>
      </w:r>
      <w:r>
        <w:rPr>
          <w:rFonts w:hint="eastAsia" w:cs="宋体" w:asciiTheme="minorEastAsia" w:hAnsiTheme="minorEastAsia" w:eastAsiaTheme="minorEastAsia"/>
          <w:szCs w:val="21"/>
        </w:rPr>
        <w:t>系主任审核签名：</w:t>
      </w:r>
      <w:r>
        <w:drawing>
          <wp:inline distT="0" distB="0" distL="114300" distR="114300">
            <wp:extent cx="944880" cy="632460"/>
            <wp:effectExtent l="0" t="0" r="0" b="762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7"/>
                    <a:stretch>
                      <a:fillRect/>
                    </a:stretch>
                  </pic:blipFill>
                  <pic:spPr>
                    <a:xfrm>
                      <a:off x="0" y="0"/>
                      <a:ext cx="944880" cy="632460"/>
                    </a:xfrm>
                    <a:prstGeom prst="rect">
                      <a:avLst/>
                    </a:prstGeom>
                    <a:noFill/>
                    <a:ln>
                      <a:noFill/>
                    </a:ln>
                  </pic:spPr>
                </pic:pic>
              </a:graphicData>
            </a:graphic>
          </wp:inline>
        </w:drawing>
      </w:r>
    </w:p>
    <w:p w14:paraId="4D2C2985">
      <w:pPr>
        <w:widowControl/>
        <w:spacing w:before="156" w:beforeLines="50" w:after="156" w:afterLines="50" w:line="288" w:lineRule="auto"/>
        <w:jc w:val="left"/>
        <w:rPr>
          <w:rFonts w:cs="宋体" w:asciiTheme="minorEastAsia" w:hAnsiTheme="minorEastAsia" w:eastAsiaTheme="minorEastAsia"/>
          <w:szCs w:val="21"/>
        </w:rPr>
      </w:pPr>
    </w:p>
    <w:p w14:paraId="766B7E27">
      <w:pPr>
        <w:widowControl/>
        <w:spacing w:before="156" w:beforeLines="50" w:after="156" w:afterLines="50" w:line="288" w:lineRule="auto"/>
        <w:jc w:val="left"/>
        <w:rPr>
          <w:rFonts w:hint="default" w:cs="宋体" w:asciiTheme="minorEastAsia" w:hAnsiTheme="minorEastAsia" w:eastAsiaTheme="minorEastAsia"/>
          <w:szCs w:val="21"/>
          <w:lang w:val="en-US" w:eastAsia="zh-CN"/>
        </w:rPr>
      </w:pPr>
      <w:r>
        <w:rPr>
          <w:rFonts w:hint="eastAsia" w:cs="宋体" w:asciiTheme="minorEastAsia" w:hAnsiTheme="minorEastAsia" w:eastAsiaTheme="minorEastAsia"/>
          <w:szCs w:val="21"/>
        </w:rPr>
        <w:t>审核时间：</w:t>
      </w:r>
      <w:r>
        <w:rPr>
          <w:rFonts w:hint="eastAsia" w:cs="宋体" w:asciiTheme="minorEastAsia" w:hAnsiTheme="minorEastAsia" w:eastAsiaTheme="minorEastAsia"/>
          <w:szCs w:val="21"/>
          <w:lang w:val="en-US" w:eastAsia="zh-CN"/>
        </w:rPr>
        <w:t>2024.9.1</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Wingdings 2">
    <w:panose1 w:val="05020102010507070707"/>
    <w:charset w:val="02"/>
    <w:family w:val="roman"/>
    <w:pitch w:val="default"/>
    <w:sig w:usb0="00000000" w:usb1="00000000" w:usb2="00000000" w:usb3="00000000" w:csb0="80000000"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冬青黑体简体中文">
    <w:panose1 w:val="020B0300000000000000"/>
    <w:charset w:val="86"/>
    <w:family w:val="auto"/>
    <w:pitch w:val="default"/>
    <w:sig w:usb0="A00002BF" w:usb1="1ACF7CFA" w:usb2="00000016" w:usb3="00000000" w:csb0="00060007" w:csb1="00000000"/>
  </w:font>
  <w:font w:name="汉仪中黑KW">
    <w:panose1 w:val="00020600040101010101"/>
    <w:charset w:val="86"/>
    <w:family w:val="auto"/>
    <w:pitch w:val="default"/>
    <w:sig w:usb0="A00002BF" w:usb1="18EF7CFA" w:usb2="00000016"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5760665"/>
      <w:docPartObj>
        <w:docPartGallery w:val="autotext"/>
      </w:docPartObj>
    </w:sdtPr>
    <w:sdtContent>
      <w:p w14:paraId="4F7CB190">
        <w:pPr>
          <w:pStyle w:val="2"/>
          <w:jc w:val="center"/>
        </w:pPr>
        <w:r>
          <w:fldChar w:fldCharType="begin"/>
        </w:r>
        <w:r>
          <w:instrText xml:space="preserve">PAGE   \* MERGEFORMAT</w:instrText>
        </w:r>
        <w:r>
          <w:fldChar w:fldCharType="separate"/>
        </w:r>
        <w:r>
          <w:rPr>
            <w:lang w:val="zh-CN"/>
          </w:rPr>
          <w:t>1</w:t>
        </w:r>
        <w:r>
          <w:fldChar w:fldCharType="end"/>
        </w:r>
      </w:p>
    </w:sdtContent>
  </w:sdt>
  <w:p w14:paraId="3FEA187F">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03456A">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FD594F"/>
    <w:multiLevelType w:val="singleLevel"/>
    <w:tmpl w:val="80FD594F"/>
    <w:lvl w:ilvl="0" w:tentative="0">
      <w:start w:val="1"/>
      <w:numFmt w:val="decimal"/>
      <w:suff w:val="space"/>
      <w:lvlText w:val="%1."/>
      <w:lvlJc w:val="left"/>
    </w:lvl>
  </w:abstractNum>
  <w:abstractNum w:abstractNumId="1">
    <w:nsid w:val="9D2B9157"/>
    <w:multiLevelType w:val="singleLevel"/>
    <w:tmpl w:val="9D2B9157"/>
    <w:lvl w:ilvl="0" w:tentative="0">
      <w:start w:val="1"/>
      <w:numFmt w:val="decimal"/>
      <w:suff w:val="space"/>
      <w:lvlText w:val="%1."/>
      <w:lvlJc w:val="left"/>
    </w:lvl>
  </w:abstractNum>
  <w:abstractNum w:abstractNumId="2">
    <w:nsid w:val="A1813DE1"/>
    <w:multiLevelType w:val="singleLevel"/>
    <w:tmpl w:val="A1813DE1"/>
    <w:lvl w:ilvl="0" w:tentative="0">
      <w:start w:val="1"/>
      <w:numFmt w:val="decimal"/>
      <w:suff w:val="space"/>
      <w:lvlText w:val="%1."/>
      <w:lvlJc w:val="left"/>
    </w:lvl>
  </w:abstractNum>
  <w:abstractNum w:abstractNumId="3">
    <w:nsid w:val="CAAEBA18"/>
    <w:multiLevelType w:val="singleLevel"/>
    <w:tmpl w:val="CAAEBA18"/>
    <w:lvl w:ilvl="0" w:tentative="0">
      <w:start w:val="1"/>
      <w:numFmt w:val="decimal"/>
      <w:suff w:val="space"/>
      <w:lvlText w:val="%1."/>
      <w:lvlJc w:val="left"/>
    </w:lvl>
  </w:abstractNum>
  <w:abstractNum w:abstractNumId="4">
    <w:nsid w:val="E03176B3"/>
    <w:multiLevelType w:val="singleLevel"/>
    <w:tmpl w:val="E03176B3"/>
    <w:lvl w:ilvl="0" w:tentative="0">
      <w:start w:val="1"/>
      <w:numFmt w:val="decimal"/>
      <w:suff w:val="space"/>
      <w:lvlText w:val="%1."/>
      <w:lvlJc w:val="left"/>
    </w:lvl>
  </w:abstractNum>
  <w:abstractNum w:abstractNumId="5">
    <w:nsid w:val="F61B3CF7"/>
    <w:multiLevelType w:val="singleLevel"/>
    <w:tmpl w:val="F61B3CF7"/>
    <w:lvl w:ilvl="0" w:tentative="0">
      <w:start w:val="1"/>
      <w:numFmt w:val="decimal"/>
      <w:suff w:val="space"/>
      <w:lvlText w:val="%1."/>
      <w:lvlJc w:val="left"/>
    </w:lvl>
  </w:abstractNum>
  <w:abstractNum w:abstractNumId="6">
    <w:nsid w:val="F6CCE15E"/>
    <w:multiLevelType w:val="singleLevel"/>
    <w:tmpl w:val="F6CCE15E"/>
    <w:lvl w:ilvl="0" w:tentative="0">
      <w:start w:val="1"/>
      <w:numFmt w:val="decimal"/>
      <w:suff w:val="space"/>
      <w:lvlText w:val="%1."/>
      <w:lvlJc w:val="left"/>
    </w:lvl>
  </w:abstractNum>
  <w:abstractNum w:abstractNumId="7">
    <w:nsid w:val="36AC80C4"/>
    <w:multiLevelType w:val="singleLevel"/>
    <w:tmpl w:val="36AC80C4"/>
    <w:lvl w:ilvl="0" w:tentative="0">
      <w:start w:val="1"/>
      <w:numFmt w:val="decimal"/>
      <w:suff w:val="space"/>
      <w:lvlText w:val="%1."/>
      <w:lvlJc w:val="left"/>
    </w:lvl>
  </w:abstractNum>
  <w:abstractNum w:abstractNumId="8">
    <w:nsid w:val="44B67A78"/>
    <w:multiLevelType w:val="singleLevel"/>
    <w:tmpl w:val="44B67A78"/>
    <w:lvl w:ilvl="0" w:tentative="0">
      <w:start w:val="6"/>
      <w:numFmt w:val="decimal"/>
      <w:suff w:val="space"/>
      <w:lvlText w:val="%1."/>
      <w:lvlJc w:val="left"/>
    </w:lvl>
  </w:abstractNum>
  <w:abstractNum w:abstractNumId="9">
    <w:nsid w:val="54EB499E"/>
    <w:multiLevelType w:val="singleLevel"/>
    <w:tmpl w:val="54EB499E"/>
    <w:lvl w:ilvl="0" w:tentative="0">
      <w:start w:val="1"/>
      <w:numFmt w:val="decimal"/>
      <w:lvlText w:val="%1."/>
      <w:lvlJc w:val="left"/>
      <w:pPr>
        <w:tabs>
          <w:tab w:val="left" w:pos="312"/>
        </w:tabs>
      </w:pPr>
    </w:lvl>
  </w:abstractNum>
  <w:abstractNum w:abstractNumId="10">
    <w:nsid w:val="62B37500"/>
    <w:multiLevelType w:val="singleLevel"/>
    <w:tmpl w:val="62B37500"/>
    <w:lvl w:ilvl="0" w:tentative="0">
      <w:start w:val="1"/>
      <w:numFmt w:val="decimal"/>
      <w:suff w:val="space"/>
      <w:lvlText w:val="%1."/>
      <w:lvlJc w:val="left"/>
    </w:lvl>
  </w:abstractNum>
  <w:abstractNum w:abstractNumId="11">
    <w:nsid w:val="634A01E9"/>
    <w:multiLevelType w:val="singleLevel"/>
    <w:tmpl w:val="634A01E9"/>
    <w:lvl w:ilvl="0" w:tentative="0">
      <w:start w:val="1"/>
      <w:numFmt w:val="decimal"/>
      <w:suff w:val="space"/>
      <w:lvlText w:val="%1."/>
      <w:lvlJc w:val="left"/>
    </w:lvl>
  </w:abstractNum>
  <w:abstractNum w:abstractNumId="12">
    <w:nsid w:val="65195823"/>
    <w:multiLevelType w:val="singleLevel"/>
    <w:tmpl w:val="65195823"/>
    <w:lvl w:ilvl="0" w:tentative="0">
      <w:start w:val="1"/>
      <w:numFmt w:val="decimal"/>
      <w:suff w:val="space"/>
      <w:lvlText w:val="%1."/>
      <w:lvlJc w:val="left"/>
    </w:lvl>
  </w:abstractNum>
  <w:abstractNum w:abstractNumId="13">
    <w:nsid w:val="6C4390DD"/>
    <w:multiLevelType w:val="singleLevel"/>
    <w:tmpl w:val="6C4390DD"/>
    <w:lvl w:ilvl="0" w:tentative="0">
      <w:start w:val="1"/>
      <w:numFmt w:val="decimal"/>
      <w:suff w:val="space"/>
      <w:lvlText w:val="%1."/>
      <w:lvlJc w:val="left"/>
    </w:lvl>
  </w:abstractNum>
  <w:num w:numId="1">
    <w:abstractNumId w:val="10"/>
  </w:num>
  <w:num w:numId="2">
    <w:abstractNumId w:val="13"/>
  </w:num>
  <w:num w:numId="3">
    <w:abstractNumId w:val="0"/>
  </w:num>
  <w:num w:numId="4">
    <w:abstractNumId w:val="3"/>
  </w:num>
  <w:num w:numId="5">
    <w:abstractNumId w:val="5"/>
  </w:num>
  <w:num w:numId="6">
    <w:abstractNumId w:val="9"/>
  </w:num>
  <w:num w:numId="7">
    <w:abstractNumId w:val="4"/>
  </w:num>
  <w:num w:numId="8">
    <w:abstractNumId w:val="6"/>
  </w:num>
  <w:num w:numId="9">
    <w:abstractNumId w:val="2"/>
  </w:num>
  <w:num w:numId="10">
    <w:abstractNumId w:val="1"/>
  </w:num>
  <w:num w:numId="11">
    <w:abstractNumId w:val="8"/>
  </w:num>
  <w:num w:numId="12">
    <w:abstractNumId w:val="12"/>
  </w:num>
  <w:num w:numId="13">
    <w:abstractNumId w:val="7"/>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LQwMDc1MTW2MDMzMDRV0lEKTi0uzszPAykwrAUACu2e/SwAAAA="/>
    <w:docVar w:name="commondata" w:val="eyJoZGlkIjoiMTFhM2JiYmRkYTU1OWM4OGJmOTE2Mzk1MWJkZjQxMTYifQ=="/>
  </w:docVars>
  <w:rsids>
    <w:rsidRoot w:val="00B7651F"/>
    <w:rsid w:val="001072BC"/>
    <w:rsid w:val="00127C02"/>
    <w:rsid w:val="001306CA"/>
    <w:rsid w:val="00147D50"/>
    <w:rsid w:val="00256B39"/>
    <w:rsid w:val="0026033C"/>
    <w:rsid w:val="00262651"/>
    <w:rsid w:val="002E3115"/>
    <w:rsid w:val="002E3721"/>
    <w:rsid w:val="002E6CB4"/>
    <w:rsid w:val="00313BBA"/>
    <w:rsid w:val="0032602E"/>
    <w:rsid w:val="003367AE"/>
    <w:rsid w:val="003B0D15"/>
    <w:rsid w:val="003B1258"/>
    <w:rsid w:val="0040092F"/>
    <w:rsid w:val="004100B0"/>
    <w:rsid w:val="004420AD"/>
    <w:rsid w:val="004C1777"/>
    <w:rsid w:val="004E1DE8"/>
    <w:rsid w:val="00520550"/>
    <w:rsid w:val="005467DC"/>
    <w:rsid w:val="005504CA"/>
    <w:rsid w:val="00550FCB"/>
    <w:rsid w:val="00553D03"/>
    <w:rsid w:val="00590730"/>
    <w:rsid w:val="00592F19"/>
    <w:rsid w:val="005B2B6D"/>
    <w:rsid w:val="005B4B4E"/>
    <w:rsid w:val="00624FE1"/>
    <w:rsid w:val="007208D6"/>
    <w:rsid w:val="007A3037"/>
    <w:rsid w:val="007A6499"/>
    <w:rsid w:val="007D7D05"/>
    <w:rsid w:val="007E193E"/>
    <w:rsid w:val="008B397C"/>
    <w:rsid w:val="008B47F4"/>
    <w:rsid w:val="00900019"/>
    <w:rsid w:val="009247D6"/>
    <w:rsid w:val="0099063E"/>
    <w:rsid w:val="009D1F2B"/>
    <w:rsid w:val="009E52DA"/>
    <w:rsid w:val="00A319F2"/>
    <w:rsid w:val="00A769B1"/>
    <w:rsid w:val="00A837D5"/>
    <w:rsid w:val="00AC020B"/>
    <w:rsid w:val="00AC4C45"/>
    <w:rsid w:val="00AE2F09"/>
    <w:rsid w:val="00AF4C0A"/>
    <w:rsid w:val="00B024A3"/>
    <w:rsid w:val="00B430ED"/>
    <w:rsid w:val="00B46F21"/>
    <w:rsid w:val="00B511A5"/>
    <w:rsid w:val="00B736A7"/>
    <w:rsid w:val="00B7651F"/>
    <w:rsid w:val="00C56E09"/>
    <w:rsid w:val="00CF096B"/>
    <w:rsid w:val="00D27A09"/>
    <w:rsid w:val="00D30AF8"/>
    <w:rsid w:val="00D61CB9"/>
    <w:rsid w:val="00D7067C"/>
    <w:rsid w:val="00D755AE"/>
    <w:rsid w:val="00E062B0"/>
    <w:rsid w:val="00E16D30"/>
    <w:rsid w:val="00E33169"/>
    <w:rsid w:val="00E70904"/>
    <w:rsid w:val="00EA086B"/>
    <w:rsid w:val="00EA7022"/>
    <w:rsid w:val="00ED14C6"/>
    <w:rsid w:val="00EF44B1"/>
    <w:rsid w:val="00F1651E"/>
    <w:rsid w:val="00F35AA0"/>
    <w:rsid w:val="00F45F0C"/>
    <w:rsid w:val="00F93EC4"/>
    <w:rsid w:val="00F95418"/>
    <w:rsid w:val="016E63C2"/>
    <w:rsid w:val="024B0C39"/>
    <w:rsid w:val="05A84572"/>
    <w:rsid w:val="0A8128A6"/>
    <w:rsid w:val="0BF32A1B"/>
    <w:rsid w:val="10BD2C22"/>
    <w:rsid w:val="1BE225E0"/>
    <w:rsid w:val="1C4032FE"/>
    <w:rsid w:val="1E804848"/>
    <w:rsid w:val="22987C80"/>
    <w:rsid w:val="238D507B"/>
    <w:rsid w:val="24192CCC"/>
    <w:rsid w:val="28C44538"/>
    <w:rsid w:val="32E635CF"/>
    <w:rsid w:val="39A66CD4"/>
    <w:rsid w:val="3C7544A7"/>
    <w:rsid w:val="3CD52CE1"/>
    <w:rsid w:val="3DC2124D"/>
    <w:rsid w:val="3EC528AA"/>
    <w:rsid w:val="40C7589A"/>
    <w:rsid w:val="410F2E6A"/>
    <w:rsid w:val="41CF613D"/>
    <w:rsid w:val="4430136C"/>
    <w:rsid w:val="45E03BB3"/>
    <w:rsid w:val="4AB0382B"/>
    <w:rsid w:val="569868B5"/>
    <w:rsid w:val="5E3A1A80"/>
    <w:rsid w:val="611F6817"/>
    <w:rsid w:val="66CA1754"/>
    <w:rsid w:val="6E287AD5"/>
    <w:rsid w:val="6EAC2FC3"/>
    <w:rsid w:val="6F1E65D4"/>
    <w:rsid w:val="6F266C86"/>
    <w:rsid w:val="6F5042C2"/>
    <w:rsid w:val="72A860C6"/>
    <w:rsid w:val="74316312"/>
    <w:rsid w:val="75F512F7"/>
    <w:rsid w:val="775B4DB0"/>
    <w:rsid w:val="780F13C8"/>
    <w:rsid w:val="7C385448"/>
    <w:rsid w:val="7CB3663D"/>
    <w:rsid w:val="7F10433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4">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6">
    <w:name w:val="Table Grid"/>
    <w:basedOn w:val="5"/>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unhideWhenUsed/>
    <w:qFormat/>
    <w:uiPriority w:val="99"/>
    <w:rPr>
      <w:color w:val="0000FF" w:themeColor="hyperlink"/>
      <w:u w:val="single"/>
      <w14:textFill>
        <w14:solidFill>
          <w14:schemeClr w14:val="hlink"/>
        </w14:solidFill>
      </w14:textFill>
    </w:rPr>
  </w:style>
  <w:style w:type="character" w:customStyle="1" w:styleId="9">
    <w:name w:val="页眉 Char"/>
    <w:basedOn w:val="7"/>
    <w:link w:val="3"/>
    <w:semiHidden/>
    <w:qFormat/>
    <w:uiPriority w:val="99"/>
    <w:rPr>
      <w:sz w:val="18"/>
      <w:szCs w:val="18"/>
    </w:rPr>
  </w:style>
  <w:style w:type="character" w:customStyle="1" w:styleId="10">
    <w:name w:val="页脚 Char"/>
    <w:basedOn w:val="7"/>
    <w:link w:val="2"/>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5</Pages>
  <Words>3225</Words>
  <Characters>3375</Characters>
  <Lines>20</Lines>
  <Paragraphs>5</Paragraphs>
  <TotalTime>10</TotalTime>
  <ScaleCrop>false</ScaleCrop>
  <LinksUpToDate>false</LinksUpToDate>
  <CharactersWithSpaces>3416</CharactersWithSpaces>
  <Application>WPS Office_6.8.2.8850_F1E327BC-269C-435d-A152-05C5408002CA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2019-09-01T18:33:00Z</dcterms:created>
  <dc:creator>juvg</dc:creator>
  <cp:lastModifiedBy>假字稻遮劳</cp:lastModifiedBy>
  <cp:lastPrinted>2019-11-14T14:28:00Z</cp:lastPrinted>
  <dcterms:modified xsi:type="dcterms:W3CDTF">2024-09-25T21:47:56Z</dcterms:modified>
  <cp:revision>174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2052-6.8.2.8850</vt:lpwstr>
  </property>
  <property fmtid="{D5CDD505-2E9C-101B-9397-08002B2CF9AE}" pid="3" name="ICV">
    <vt:lpwstr>D28E6F640D6B45B29AC826843BB79D81_13</vt:lpwstr>
  </property>
</Properties>
</file>