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E0BB5">
      <w:pPr>
        <w:jc w:val="center"/>
        <w:rPr>
          <w:rFonts w:ascii="黑体" w:hAnsi="黑体" w:eastAsia="黑体"/>
          <w:bCs/>
          <w:sz w:val="32"/>
          <w:szCs w:val="32"/>
        </w:rPr>
      </w:pPr>
      <w:r>
        <w:rPr>
          <w:rFonts w:hint="eastAsia" w:ascii="黑体" w:hAnsi="黑体" w:eastAsia="黑体"/>
          <w:bCs/>
          <w:sz w:val="32"/>
          <w:szCs w:val="32"/>
        </w:rPr>
        <w:t>《国际贸易实务》专升本课程教学大纲</w:t>
      </w:r>
      <w:bookmarkStart w:id="6" w:name="_GoBack"/>
      <w:bookmarkEnd w:id="6"/>
    </w:p>
    <w:p w14:paraId="3C05F815">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4DF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21DE615">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5DD8F8B5">
            <w:pPr>
              <w:widowControl w:val="0"/>
              <w:jc w:val="left"/>
              <w:rPr>
                <w:color w:val="000000" w:themeColor="text1"/>
                <w:sz w:val="21"/>
                <w:szCs w:val="21"/>
              </w:rPr>
            </w:pPr>
            <w:r>
              <w:rPr>
                <w:rFonts w:hint="eastAsia"/>
                <w:color w:val="000000" w:themeColor="text1"/>
                <w:sz w:val="21"/>
                <w:szCs w:val="21"/>
              </w:rPr>
              <w:t>国际贸易实务</w:t>
            </w:r>
          </w:p>
        </w:tc>
      </w:tr>
      <w:tr w14:paraId="6B36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06EC3A2">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6FB718AD">
            <w:pPr>
              <w:widowControl w:val="0"/>
              <w:jc w:val="left"/>
              <w:rPr>
                <w:rFonts w:ascii="Times New Roman" w:hAnsi="Times New Roman" w:eastAsia="方正姚体" w:cs="Times New Roman"/>
                <w:color w:val="000000" w:themeColor="text1"/>
                <w:sz w:val="21"/>
                <w:szCs w:val="21"/>
              </w:rPr>
            </w:pPr>
            <w:r>
              <w:rPr>
                <w:rFonts w:ascii="Times New Roman" w:hAnsi="Times New Roman" w:eastAsia="方正姚体" w:cs="Times New Roman"/>
                <w:color w:val="000000" w:themeColor="text1"/>
                <w:sz w:val="21"/>
                <w:szCs w:val="21"/>
              </w:rPr>
              <w:t>International Trade Practice</w:t>
            </w:r>
          </w:p>
        </w:tc>
      </w:tr>
      <w:tr w14:paraId="4C67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0CC447">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2F72920C">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1020076</w:t>
            </w:r>
          </w:p>
        </w:tc>
        <w:tc>
          <w:tcPr>
            <w:tcW w:w="2126" w:type="dxa"/>
            <w:gridSpan w:val="2"/>
            <w:vAlign w:val="center"/>
          </w:tcPr>
          <w:p w14:paraId="62D96428">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75EF256B">
            <w:pPr>
              <w:widowControl w:val="0"/>
              <w:jc w:val="center"/>
              <w:rPr>
                <w:color w:val="000000" w:themeColor="text1"/>
                <w:sz w:val="21"/>
                <w:szCs w:val="21"/>
              </w:rPr>
            </w:pPr>
            <w:r>
              <w:rPr>
                <w:color w:val="000000" w:themeColor="text1"/>
                <w:sz w:val="21"/>
                <w:szCs w:val="21"/>
              </w:rPr>
              <w:t>2</w:t>
            </w:r>
          </w:p>
        </w:tc>
      </w:tr>
      <w:tr w14:paraId="1D1B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FA365AC">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3D08EAF3">
            <w:pPr>
              <w:widowControl w:val="0"/>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1729BAD6">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464EB063">
            <w:pPr>
              <w:widowControl w:val="0"/>
              <w:jc w:val="center"/>
              <w:rPr>
                <w:color w:val="000000" w:themeColor="text1"/>
                <w:sz w:val="21"/>
                <w:szCs w:val="21"/>
              </w:rPr>
            </w:pPr>
            <w:r>
              <w:rPr>
                <w:color w:val="000000" w:themeColor="text1"/>
                <w:sz w:val="21"/>
                <w:szCs w:val="21"/>
              </w:rPr>
              <w:t>24</w:t>
            </w:r>
          </w:p>
        </w:tc>
        <w:tc>
          <w:tcPr>
            <w:tcW w:w="1413" w:type="dxa"/>
            <w:gridSpan w:val="2"/>
            <w:vAlign w:val="center"/>
          </w:tcPr>
          <w:p w14:paraId="4BCB43EE">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443F70D3">
            <w:pPr>
              <w:widowControl w:val="0"/>
              <w:jc w:val="center"/>
              <w:rPr>
                <w:color w:val="000000" w:themeColor="text1"/>
                <w:sz w:val="21"/>
                <w:szCs w:val="21"/>
              </w:rPr>
            </w:pPr>
            <w:r>
              <w:rPr>
                <w:color w:val="000000" w:themeColor="text1"/>
                <w:sz w:val="21"/>
                <w:szCs w:val="21"/>
              </w:rPr>
              <w:t>8</w:t>
            </w:r>
          </w:p>
        </w:tc>
      </w:tr>
      <w:tr w14:paraId="3AAC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47C7A8">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738A6865">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外国语学院</w:t>
            </w:r>
          </w:p>
        </w:tc>
        <w:tc>
          <w:tcPr>
            <w:tcW w:w="2126" w:type="dxa"/>
            <w:gridSpan w:val="2"/>
            <w:vAlign w:val="center"/>
          </w:tcPr>
          <w:p w14:paraId="39C4C051">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6DCAA7A9">
            <w:pPr>
              <w:widowControl w:val="0"/>
              <w:jc w:val="center"/>
              <w:rPr>
                <w:color w:val="000000" w:themeColor="text1"/>
                <w:sz w:val="21"/>
                <w:szCs w:val="21"/>
              </w:rPr>
            </w:pPr>
            <w:r>
              <w:rPr>
                <w:rFonts w:hint="eastAsia"/>
                <w:color w:val="000000" w:themeColor="text1"/>
                <w:sz w:val="21"/>
                <w:szCs w:val="21"/>
              </w:rPr>
              <w:t>英语专业三年级</w:t>
            </w:r>
          </w:p>
        </w:tc>
      </w:tr>
      <w:tr w14:paraId="718A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A58F595">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6741F07E">
            <w:pPr>
              <w:widowControl w:val="0"/>
              <w:jc w:val="center"/>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4B9E4B21">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27762F28">
            <w:pPr>
              <w:widowControl w:val="0"/>
              <w:jc w:val="center"/>
              <w:rPr>
                <w:color w:val="000000" w:themeColor="text1"/>
                <w:sz w:val="21"/>
                <w:szCs w:val="21"/>
              </w:rPr>
            </w:pPr>
            <w:r>
              <w:rPr>
                <w:rFonts w:hint="eastAsia"/>
                <w:color w:val="000000" w:themeColor="text1"/>
                <w:sz w:val="21"/>
                <w:szCs w:val="21"/>
              </w:rPr>
              <w:t>考查</w:t>
            </w:r>
          </w:p>
        </w:tc>
      </w:tr>
      <w:tr w14:paraId="5E43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78FD279">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4D1701F1">
            <w:pPr>
              <w:widowControl w:val="0"/>
              <w:jc w:val="center"/>
              <w:rPr>
                <w:rFonts w:ascii="Times New Roman" w:hAnsi="Times New Roman"/>
                <w:color w:val="000000" w:themeColor="text1"/>
                <w:sz w:val="21"/>
                <w:szCs w:val="21"/>
              </w:rPr>
            </w:pPr>
            <w:r>
              <w:rPr>
                <w:rFonts w:ascii="Times New Roman" w:hAnsi="Times New Roman"/>
                <w:color w:val="000000" w:themeColor="text1"/>
                <w:sz w:val="21"/>
                <w:szCs w:val="21"/>
              </w:rPr>
              <w:t>【国际贸易实务双语教程（第 5 版）易露露陈新华清华大学出版社】</w:t>
            </w:r>
          </w:p>
        </w:tc>
        <w:tc>
          <w:tcPr>
            <w:tcW w:w="1413" w:type="dxa"/>
            <w:gridSpan w:val="2"/>
            <w:vAlign w:val="center"/>
          </w:tcPr>
          <w:p w14:paraId="2EA6DAB1">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0A158F90">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02A964AD">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3339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BF583EE">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5730B2BB">
            <w:pPr>
              <w:pStyle w:val="17"/>
              <w:widowControl w:val="0"/>
              <w:jc w:val="both"/>
            </w:pPr>
            <w:r>
              <w:rPr>
                <w:rFonts w:hint="eastAsia"/>
              </w:rPr>
              <w:t>商务类基础课程</w:t>
            </w:r>
          </w:p>
        </w:tc>
      </w:tr>
      <w:tr w14:paraId="2244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04223239">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12CAAEEB">
            <w:pPr>
              <w:pStyle w:val="9"/>
              <w:widowControl w:val="0"/>
              <w:jc w:val="both"/>
              <w:rPr>
                <w:rFonts w:ascii="Calibri" w:cs="Times New Roman"/>
                <w:bCs/>
                <w:color w:val="000000"/>
                <w:kern w:val="2"/>
                <w:sz w:val="21"/>
                <w:szCs w:val="21"/>
              </w:rPr>
            </w:pPr>
            <w:r>
              <w:rPr>
                <w:rFonts w:hint="eastAsia" w:ascii="Calibri" w:cs="Times New Roman"/>
                <w:bCs/>
                <w:color w:val="000000"/>
                <w:kern w:val="2"/>
                <w:sz w:val="21"/>
                <w:szCs w:val="21"/>
              </w:rPr>
              <w:t>国际贸易实务是英语专业的一门专业必修课，</w:t>
            </w:r>
            <w:r>
              <w:rPr>
                <w:rFonts w:ascii="Calibri" w:cs="Times New Roman"/>
                <w:bCs/>
                <w:color w:val="000000"/>
                <w:kern w:val="2"/>
                <w:sz w:val="21"/>
                <w:szCs w:val="21"/>
              </w:rPr>
              <w:t>其专业性、实践性、政策性和操作性都很强。本课程研究进出口业务各个环节的基础理论、基本知识和具体操作技能，具体包括国际贸易业务的流程、业务谈判、国际贸易买卖合同的履行，货物名称、质量、数量、包装、交接、价格、付款、运输、保险、索赔、商检等各方面的一般做法，国际贸易中的其他贸易方式等。 该课程共</w:t>
            </w:r>
            <w:r>
              <w:rPr>
                <w:rFonts w:hint="eastAsia" w:ascii="Calibri" w:cs="Times New Roman"/>
                <w:bCs/>
                <w:color w:val="000000"/>
                <w:kern w:val="2"/>
                <w:sz w:val="21"/>
                <w:szCs w:val="21"/>
              </w:rPr>
              <w:t>32</w:t>
            </w:r>
            <w:r>
              <w:rPr>
                <w:rFonts w:ascii="Calibri" w:cs="Times New Roman"/>
                <w:bCs/>
                <w:color w:val="000000"/>
                <w:kern w:val="2"/>
                <w:sz w:val="21"/>
                <w:szCs w:val="21"/>
              </w:rPr>
              <w:t>个学时，</w:t>
            </w:r>
            <w:r>
              <w:rPr>
                <w:rFonts w:hint="eastAsia" w:ascii="Calibri" w:cs="Times New Roman"/>
                <w:bCs/>
                <w:color w:val="000000"/>
                <w:kern w:val="2"/>
                <w:sz w:val="21"/>
                <w:szCs w:val="21"/>
              </w:rPr>
              <w:t>2</w:t>
            </w:r>
            <w:r>
              <w:rPr>
                <w:rFonts w:ascii="Calibri" w:cs="Times New Roman"/>
                <w:bCs/>
                <w:color w:val="000000"/>
                <w:kern w:val="2"/>
                <w:sz w:val="21"/>
                <w:szCs w:val="21"/>
              </w:rPr>
              <w:t>个学分。</w:t>
            </w:r>
          </w:p>
          <w:p w14:paraId="19940E5E">
            <w:pPr>
              <w:pStyle w:val="9"/>
              <w:widowControl w:val="0"/>
              <w:jc w:val="both"/>
              <w:rPr>
                <w:rFonts w:ascii="Calibri" w:cs="Times New Roman"/>
                <w:bCs/>
                <w:color w:val="000000"/>
                <w:kern w:val="2"/>
                <w:sz w:val="21"/>
                <w:szCs w:val="21"/>
              </w:rPr>
            </w:pPr>
            <w:r>
              <w:rPr>
                <w:rFonts w:ascii="Calibri" w:cs="Times New Roman"/>
                <w:bCs/>
                <w:color w:val="000000"/>
                <w:kern w:val="2"/>
                <w:sz w:val="21"/>
                <w:szCs w:val="21"/>
              </w:rPr>
              <w:t>国际贸易实务根据我国对外贸易商品买卖的实际需要，阐述我国进出口业务工作的基础知识和基本技能，并有选择地介绍国际贸易的习惯做法、贸易惯例和必要的法律知识。该课程设计为旨在竞争激烈的就业环境中，使学生不仅掌握操作性强的贸易实务流程，而且能够准确、流利地用英语表达相关内容。</w:t>
            </w:r>
          </w:p>
        </w:tc>
      </w:tr>
      <w:tr w14:paraId="03C4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30" w:hRule="atLeast"/>
        </w:trPr>
        <w:tc>
          <w:tcPr>
            <w:tcW w:w="1691" w:type="dxa"/>
            <w:tcBorders>
              <w:left w:val="single" w:color="auto" w:sz="12" w:space="0"/>
              <w:bottom w:val="double" w:color="auto" w:sz="4" w:space="0"/>
            </w:tcBorders>
            <w:shd w:val="clear" w:color="auto" w:fill="auto"/>
            <w:vAlign w:val="center"/>
          </w:tcPr>
          <w:p w14:paraId="12A69122">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2821AE60">
            <w:pPr>
              <w:pStyle w:val="17"/>
              <w:widowControl w:val="0"/>
              <w:jc w:val="both"/>
            </w:pPr>
            <w:r>
              <w:rPr>
                <w:rFonts w:hint="eastAsia" w:ascii="Calibri" w:cs="Times New Roman"/>
                <w:bCs/>
                <w:kern w:val="2"/>
              </w:rPr>
              <w:t>本课程适合英语专业大三年级第一学期开设。</w:t>
            </w:r>
            <w:r>
              <w:rPr>
                <w:rFonts w:hint="eastAsia"/>
              </w:rPr>
              <w:t>学习基础为完成商务类基础课程。学生要具有一定的英语基础及贸易基本知识积累。</w:t>
            </w:r>
          </w:p>
        </w:tc>
      </w:tr>
      <w:tr w14:paraId="4C20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A810DAC">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480603B6">
            <w:pPr>
              <w:widowControl w:val="0"/>
              <w:jc w:val="center"/>
              <w:rPr>
                <w:rFonts w:ascii="黑体" w:hAnsi="黑体" w:eastAsia="黑体"/>
                <w:color w:val="000000" w:themeColor="text1"/>
                <w:sz w:val="21"/>
                <w:szCs w:val="21"/>
              </w:rPr>
            </w:pPr>
            <w:r>
              <w:rPr>
                <w:rFonts w:ascii="仿宋" w:hAnsi="仿宋" w:eastAsia="仿宋"/>
                <w:color w:val="000000"/>
                <w:position w:val="-20"/>
                <w:sz w:val="28"/>
                <w:szCs w:val="28"/>
              </w:rPr>
              <w:drawing>
                <wp:inline distT="0" distB="0" distL="0" distR="0">
                  <wp:extent cx="733425" cy="390525"/>
                  <wp:effectExtent l="0" t="0" r="9525" b="9525"/>
                  <wp:docPr id="4" name="图片 4" descr="f9f18fc3c5fae946f0c8e83e7008c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f18fc3c5fae946f0c8e83e7008ce0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33425" cy="390525"/>
                          </a:xfrm>
                          <a:prstGeom prst="rect">
                            <a:avLst/>
                          </a:prstGeom>
                          <a:noFill/>
                          <a:ln>
                            <a:noFill/>
                          </a:ln>
                        </pic:spPr>
                      </pic:pic>
                    </a:graphicData>
                  </a:graphic>
                </wp:inline>
              </w:drawing>
            </w:r>
          </w:p>
        </w:tc>
        <w:tc>
          <w:tcPr>
            <w:tcW w:w="1425" w:type="dxa"/>
            <w:gridSpan w:val="2"/>
            <w:tcBorders>
              <w:top w:val="double" w:color="auto" w:sz="4" w:space="0"/>
            </w:tcBorders>
            <w:vAlign w:val="center"/>
          </w:tcPr>
          <w:p w14:paraId="6548E269">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5D91ED5B">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rPr>
              <w:t>.</w:t>
            </w:r>
            <w:r>
              <w:rPr>
                <w:rFonts w:ascii="Times New Roman" w:hAnsi="Times New Roman"/>
                <w:color w:val="000000"/>
                <w:sz w:val="21"/>
                <w:szCs w:val="21"/>
              </w:rPr>
              <w:t>1</w:t>
            </w:r>
          </w:p>
        </w:tc>
      </w:tr>
      <w:tr w14:paraId="47BD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34" w:hRule="atLeast"/>
        </w:trPr>
        <w:tc>
          <w:tcPr>
            <w:tcW w:w="1691" w:type="dxa"/>
            <w:tcBorders>
              <w:left w:val="single" w:color="auto" w:sz="12" w:space="0"/>
            </w:tcBorders>
            <w:shd w:val="clear" w:color="auto" w:fill="auto"/>
            <w:vAlign w:val="center"/>
          </w:tcPr>
          <w:p w14:paraId="0C67C392">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008E4D00">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drawing>
                <wp:inline distT="0" distB="0" distL="114300" distR="114300">
                  <wp:extent cx="864235" cy="354330"/>
                  <wp:effectExtent l="0" t="0" r="12065" b="762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6" cstate="print"/>
                          <a:stretch>
                            <a:fillRect/>
                          </a:stretch>
                        </pic:blipFill>
                        <pic:spPr>
                          <a:xfrm>
                            <a:off x="0" y="0"/>
                            <a:ext cx="864235" cy="354330"/>
                          </a:xfrm>
                          <a:prstGeom prst="rect">
                            <a:avLst/>
                          </a:prstGeom>
                        </pic:spPr>
                      </pic:pic>
                    </a:graphicData>
                  </a:graphic>
                </wp:inline>
              </w:drawing>
            </w:r>
          </w:p>
        </w:tc>
        <w:tc>
          <w:tcPr>
            <w:tcW w:w="1425" w:type="dxa"/>
            <w:gridSpan w:val="2"/>
            <w:vAlign w:val="center"/>
          </w:tcPr>
          <w:p w14:paraId="24274602">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4BBCD89C">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rPr>
              <w:t>.2</w:t>
            </w:r>
          </w:p>
        </w:tc>
      </w:tr>
      <w:tr w14:paraId="6FF6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9" w:hRule="atLeast"/>
        </w:trPr>
        <w:tc>
          <w:tcPr>
            <w:tcW w:w="1691" w:type="dxa"/>
            <w:tcBorders>
              <w:left w:val="single" w:color="auto" w:sz="12" w:space="0"/>
              <w:bottom w:val="single" w:color="auto" w:sz="12" w:space="0"/>
            </w:tcBorders>
            <w:shd w:val="clear" w:color="auto" w:fill="auto"/>
            <w:vAlign w:val="center"/>
          </w:tcPr>
          <w:p w14:paraId="600401EF">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746DB94A">
            <w:pPr>
              <w:widowControl w:val="0"/>
              <w:jc w:val="right"/>
              <w:rPr>
                <w:rFonts w:ascii="黑体" w:hAnsi="黑体" w:eastAsia="黑体"/>
                <w:color w:val="000000" w:themeColor="text1"/>
                <w:sz w:val="21"/>
                <w:szCs w:val="21"/>
              </w:rPr>
            </w:pPr>
            <w:r>
              <w:drawing>
                <wp:anchor distT="0" distB="0" distL="0" distR="0" simplePos="0" relativeHeight="251659264" behindDoc="0" locked="0" layoutInCell="1" allowOverlap="1">
                  <wp:simplePos x="0" y="0"/>
                  <wp:positionH relativeFrom="column">
                    <wp:posOffset>744220</wp:posOffset>
                  </wp:positionH>
                  <wp:positionV relativeFrom="paragraph">
                    <wp:posOffset>-2540</wp:posOffset>
                  </wp:positionV>
                  <wp:extent cx="576580" cy="346075"/>
                  <wp:effectExtent l="0" t="0" r="13970" b="15875"/>
                  <wp:wrapNone/>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6580" cy="346075"/>
                          </a:xfrm>
                          <a:prstGeom prst="rect">
                            <a:avLst/>
                          </a:prstGeom>
                          <a:noFill/>
                          <a:ln>
                            <a:noFill/>
                          </a:ln>
                        </pic:spPr>
                      </pic:pic>
                    </a:graphicData>
                  </a:graphic>
                </wp:anchor>
              </w:drawing>
            </w:r>
          </w:p>
        </w:tc>
        <w:tc>
          <w:tcPr>
            <w:tcW w:w="1425" w:type="dxa"/>
            <w:gridSpan w:val="2"/>
            <w:tcBorders>
              <w:bottom w:val="single" w:color="auto" w:sz="12" w:space="0"/>
            </w:tcBorders>
            <w:vAlign w:val="center"/>
          </w:tcPr>
          <w:p w14:paraId="51FB416A">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7A428CF0">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rPr>
              <w:t>.2</w:t>
            </w:r>
          </w:p>
        </w:tc>
      </w:tr>
    </w:tbl>
    <w:p w14:paraId="4ACD723A">
      <w:pPr>
        <w:spacing w:line="100" w:lineRule="exact"/>
      </w:pPr>
    </w:p>
    <w:p w14:paraId="49FDDF91">
      <w:pPr>
        <w:pStyle w:val="19"/>
        <w:spacing w:before="326" w:beforeLines="100" w:line="360" w:lineRule="auto"/>
        <w:rPr>
          <w:rFonts w:ascii="黑体" w:hAnsi="宋体"/>
        </w:rPr>
      </w:pPr>
      <w:r>
        <w:rPr>
          <w:rFonts w:hint="eastAsia" w:ascii="黑体" w:hAnsi="宋体"/>
        </w:rPr>
        <w:t>二、课程目标与毕业要求</w:t>
      </w:r>
    </w:p>
    <w:p w14:paraId="02AF3B1A">
      <w:pPr>
        <w:pStyle w:val="20"/>
        <w:spacing w:before="81" w:after="163"/>
      </w:pPr>
      <w:r>
        <w:rPr>
          <w:rFonts w:hint="eastAsia"/>
        </w:rPr>
        <w:t xml:space="preserve">（一）课程目标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C3CA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35F449C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33F1A0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1E70AF3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563F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54F8F69">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7171E3C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00B8ED34">
            <w:pPr>
              <w:pStyle w:val="17"/>
              <w:jc w:val="left"/>
              <w:rPr>
                <w:rFonts w:ascii="宋体" w:hAnsi="宋体"/>
                <w:bCs/>
              </w:rPr>
            </w:pPr>
            <w:r>
              <w:rPr>
                <w:rFonts w:hint="eastAsia" w:ascii="宋体" w:hAnsi="宋体"/>
                <w:bCs/>
              </w:rPr>
              <w:t>能够掌握贸易相关重点理论知识</w:t>
            </w:r>
          </w:p>
        </w:tc>
      </w:tr>
      <w:tr w14:paraId="574DB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85BE132">
            <w:pPr>
              <w:pStyle w:val="17"/>
              <w:rPr>
                <w:bCs/>
              </w:rPr>
            </w:pPr>
          </w:p>
        </w:tc>
        <w:tc>
          <w:tcPr>
            <w:tcW w:w="782" w:type="dxa"/>
            <w:shd w:val="clear" w:color="auto" w:fill="auto"/>
            <w:vAlign w:val="center"/>
          </w:tcPr>
          <w:p w14:paraId="5455E01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42D09A64">
            <w:pPr>
              <w:pStyle w:val="17"/>
              <w:jc w:val="left"/>
              <w:rPr>
                <w:rFonts w:ascii="宋体" w:hAnsi="宋体"/>
                <w:bCs/>
              </w:rPr>
            </w:pPr>
            <w:r>
              <w:rPr>
                <w:rFonts w:hint="eastAsia" w:ascii="宋体" w:hAnsi="宋体"/>
                <w:bCs/>
              </w:rPr>
              <w:t>能够运用知识对贸易案例进行合理分析及评价</w:t>
            </w:r>
          </w:p>
        </w:tc>
      </w:tr>
      <w:tr w14:paraId="4126F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FD2B75B">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1FF02D05">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481A66C6">
            <w:pPr>
              <w:pStyle w:val="17"/>
              <w:jc w:val="left"/>
              <w:rPr>
                <w:rFonts w:ascii="宋体" w:hAnsi="宋体"/>
                <w:bCs/>
              </w:rPr>
            </w:pPr>
            <w:r>
              <w:rPr>
                <w:rFonts w:hint="eastAsia" w:ascii="宋体" w:hAnsi="宋体"/>
                <w:bCs/>
              </w:rPr>
              <w:t>能够模拟各个贸易实践模块</w:t>
            </w:r>
          </w:p>
        </w:tc>
      </w:tr>
      <w:tr w14:paraId="41CE9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9CE4D50">
            <w:pPr>
              <w:pStyle w:val="17"/>
              <w:rPr>
                <w:rFonts w:ascii="宋体" w:hAnsi="宋体"/>
              </w:rPr>
            </w:pPr>
          </w:p>
        </w:tc>
        <w:tc>
          <w:tcPr>
            <w:tcW w:w="782" w:type="dxa"/>
            <w:shd w:val="clear" w:color="auto" w:fill="auto"/>
            <w:vAlign w:val="center"/>
          </w:tcPr>
          <w:p w14:paraId="50246C0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0DED8202">
            <w:pPr>
              <w:pStyle w:val="17"/>
              <w:jc w:val="left"/>
              <w:rPr>
                <w:rFonts w:ascii="宋体" w:hAnsi="宋体"/>
                <w:bCs/>
              </w:rPr>
            </w:pPr>
            <w:r>
              <w:rPr>
                <w:rFonts w:hint="eastAsia" w:ascii="宋体" w:hAnsi="宋体"/>
                <w:bCs/>
              </w:rPr>
              <w:t>能够灵活运用理论知识解决实际贸易问题</w:t>
            </w:r>
          </w:p>
        </w:tc>
      </w:tr>
      <w:tr w14:paraId="051FF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9BE8B7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FE66056">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5AC5200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0C465C49">
            <w:pPr>
              <w:pStyle w:val="17"/>
              <w:jc w:val="left"/>
              <w:rPr>
                <w:rFonts w:ascii="宋体" w:hAnsi="宋体"/>
                <w:bCs/>
              </w:rPr>
            </w:pPr>
            <w:r>
              <w:rPr>
                <w:rFonts w:hint="eastAsia" w:ascii="宋体" w:hAnsi="宋体"/>
                <w:bCs/>
              </w:rPr>
              <w:t>能够在贸易过程中诚实守信</w:t>
            </w:r>
          </w:p>
        </w:tc>
      </w:tr>
      <w:tr w14:paraId="79E02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3674D48">
            <w:pPr>
              <w:snapToGrid w:val="0"/>
              <w:jc w:val="center"/>
              <w:rPr>
                <w:rFonts w:ascii="黑体" w:hAnsi="黑体" w:eastAsia="黑体"/>
                <w:bCs/>
                <w:color w:val="000000"/>
                <w:sz w:val="21"/>
                <w:szCs w:val="18"/>
              </w:rPr>
            </w:pPr>
          </w:p>
        </w:tc>
        <w:tc>
          <w:tcPr>
            <w:tcW w:w="782" w:type="dxa"/>
            <w:shd w:val="clear" w:color="auto" w:fill="auto"/>
            <w:vAlign w:val="center"/>
          </w:tcPr>
          <w:p w14:paraId="63533A74">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14:paraId="09EFD8FB">
            <w:pPr>
              <w:pStyle w:val="17"/>
              <w:jc w:val="left"/>
              <w:rPr>
                <w:rFonts w:ascii="宋体" w:hAnsi="宋体"/>
                <w:bCs/>
              </w:rPr>
            </w:pPr>
            <w:r>
              <w:rPr>
                <w:rFonts w:hint="eastAsia" w:ascii="宋体" w:hAnsi="宋体"/>
                <w:bCs/>
              </w:rPr>
              <w:t>能够开拓国际视野</w:t>
            </w:r>
            <w:r>
              <w:rPr>
                <w:rFonts w:ascii="宋体" w:hAnsi="宋体"/>
                <w:bCs/>
              </w:rPr>
              <w:t>，</w:t>
            </w:r>
            <w:r>
              <w:rPr>
                <w:rFonts w:hint="eastAsia" w:ascii="宋体" w:hAnsi="宋体"/>
                <w:bCs/>
              </w:rPr>
              <w:t>有国际竞争及合作意识</w:t>
            </w:r>
          </w:p>
        </w:tc>
      </w:tr>
    </w:tbl>
    <w:p w14:paraId="76D889EE">
      <w:pPr>
        <w:pStyle w:val="20"/>
        <w:spacing w:before="163" w:beforeLines="50" w:after="163"/>
      </w:pPr>
      <w:r>
        <w:rPr>
          <w:rFonts w:hint="eastAsia"/>
        </w:rPr>
        <w:t>（二）课程支撑的毕业要求</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20531F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6065B1C">
            <w:pPr>
              <w:pStyle w:val="17"/>
              <w:widowControl w:val="0"/>
              <w:jc w:val="left"/>
              <w:rPr>
                <w:rFonts w:ascii="宋体" w:hAnsi="宋体"/>
                <w:bCs/>
              </w:rPr>
            </w:pPr>
            <w:r>
              <w:rPr>
                <w:rFonts w:hint="eastAsia" w:ascii="宋体" w:hAnsi="宋体"/>
                <w:sz w:val="20"/>
                <w:szCs w:val="20"/>
              </w:rPr>
              <w:t>LO1品德修养</w:t>
            </w:r>
          </w:p>
          <w:p w14:paraId="6995FE18">
            <w:pPr>
              <w:pStyle w:val="17"/>
              <w:widowControl w:val="0"/>
              <w:jc w:val="left"/>
              <w:rPr>
                <w:rFonts w:ascii="宋体" w:hAnsi="宋体"/>
                <w:bCs/>
              </w:rPr>
            </w:pPr>
            <w:r>
              <w:rPr>
                <w:rFonts w:hint="eastAsia" w:ascii="宋体" w:hAnsi="宋体"/>
                <w:bCs/>
              </w:rPr>
              <w:t>④诚信尽责，为人诚实，信守承诺，勤奋努力，精益求精，勇于担责。</w:t>
            </w:r>
          </w:p>
        </w:tc>
      </w:tr>
      <w:tr w14:paraId="2334DC8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01306F9">
            <w:pPr>
              <w:pStyle w:val="17"/>
              <w:widowControl w:val="0"/>
              <w:jc w:val="left"/>
              <w:rPr>
                <w:rFonts w:ascii="宋体" w:hAnsi="宋体"/>
                <w:bCs/>
              </w:rPr>
            </w:pPr>
            <w:r>
              <w:rPr>
                <w:rFonts w:hint="eastAsia" w:ascii="宋体" w:hAnsi="宋体"/>
                <w:bCs/>
              </w:rPr>
              <w:t>LO2 专业能力</w:t>
            </w:r>
          </w:p>
          <w:p w14:paraId="4800394E">
            <w:pPr>
              <w:pStyle w:val="17"/>
              <w:widowControl w:val="0"/>
              <w:jc w:val="left"/>
              <w:rPr>
                <w:rFonts w:ascii="宋体" w:hAnsi="宋体"/>
                <w:bCs/>
              </w:rPr>
            </w:pPr>
            <w:r>
              <w:rPr>
                <w:rFonts w:hint="eastAsia" w:ascii="宋体" w:hAnsi="宋体"/>
                <w:bCs/>
              </w:rPr>
              <w:t>⑤掌握商务实践知识，具有较强的外贸实务操作能力</w:t>
            </w:r>
            <w:r>
              <w:rPr>
                <w:rFonts w:ascii="宋体" w:hAnsi="宋体"/>
                <w:bCs/>
              </w:rPr>
              <w:t>。</w:t>
            </w:r>
          </w:p>
        </w:tc>
      </w:tr>
      <w:tr w14:paraId="4F58EB8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A639BAA">
            <w:pPr>
              <w:pStyle w:val="17"/>
              <w:widowControl w:val="0"/>
              <w:jc w:val="left"/>
              <w:rPr>
                <w:rFonts w:ascii="宋体" w:hAnsi="宋体"/>
                <w:bCs/>
              </w:rPr>
            </w:pPr>
            <w:r>
              <w:rPr>
                <w:rFonts w:ascii="宋体" w:hAnsi="宋体"/>
                <w:bCs/>
              </w:rPr>
              <w:t>LO5 健康发展</w:t>
            </w:r>
          </w:p>
          <w:p w14:paraId="44D7C418">
            <w:pPr>
              <w:pStyle w:val="17"/>
              <w:widowControl w:val="0"/>
              <w:jc w:val="left"/>
              <w:rPr>
                <w:rFonts w:ascii="宋体" w:hAnsi="宋体"/>
                <w:bCs/>
              </w:rPr>
            </w:pPr>
            <w:r>
              <w:rPr>
                <w:rFonts w:ascii="宋体" w:hAnsi="宋体"/>
                <w:bCs/>
              </w:rPr>
              <w:t>③懂得审美，有发现美、感受美、鉴赏美、评价美、创造美的能力。</w:t>
            </w:r>
          </w:p>
        </w:tc>
      </w:tr>
      <w:tr w14:paraId="012F10F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772DE42">
            <w:pPr>
              <w:pStyle w:val="17"/>
              <w:widowControl w:val="0"/>
              <w:jc w:val="left"/>
              <w:rPr>
                <w:rFonts w:ascii="宋体" w:hAnsi="宋体"/>
                <w:bCs/>
              </w:rPr>
            </w:pPr>
            <w:r>
              <w:rPr>
                <w:rFonts w:hint="eastAsia" w:ascii="宋体" w:hAnsi="宋体"/>
                <w:bCs/>
              </w:rPr>
              <w:t>LO6</w:t>
            </w:r>
            <w:r>
              <w:rPr>
                <w:rFonts w:ascii="宋体" w:hAnsi="宋体"/>
                <w:bCs/>
              </w:rPr>
              <w:t xml:space="preserve"> 协同创新</w:t>
            </w:r>
          </w:p>
          <w:p w14:paraId="6F6F4185">
            <w:pPr>
              <w:pStyle w:val="17"/>
              <w:widowControl w:val="0"/>
              <w:jc w:val="left"/>
              <w:rPr>
                <w:rFonts w:ascii="宋体" w:hAnsi="宋体"/>
                <w:bCs/>
              </w:rPr>
            </w:pPr>
            <w:r>
              <w:rPr>
                <w:rFonts w:ascii="宋体" w:hAnsi="宋体"/>
                <w:bCs/>
              </w:rPr>
              <w:t>③能用创新的方法或者多种方法解决复杂问题或真实问题。</w:t>
            </w:r>
          </w:p>
        </w:tc>
      </w:tr>
      <w:tr w14:paraId="4F2221E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C0BD6BC">
            <w:pPr>
              <w:pStyle w:val="17"/>
              <w:widowControl w:val="0"/>
              <w:jc w:val="left"/>
              <w:rPr>
                <w:rFonts w:ascii="宋体" w:hAnsi="宋体"/>
                <w:bCs/>
              </w:rPr>
            </w:pPr>
            <w:r>
              <w:rPr>
                <w:rFonts w:ascii="宋体" w:hAnsi="宋体"/>
                <w:bCs/>
              </w:rPr>
              <w:t>LO</w:t>
            </w:r>
            <w:r>
              <w:rPr>
                <w:rFonts w:hint="eastAsia" w:ascii="宋体" w:hAnsi="宋体"/>
                <w:bCs/>
              </w:rPr>
              <w:t>8国际视野</w:t>
            </w:r>
          </w:p>
          <w:p w14:paraId="7F523EA3">
            <w:pPr>
              <w:pStyle w:val="17"/>
              <w:widowControl w:val="0"/>
              <w:jc w:val="left"/>
              <w:rPr>
                <w:rFonts w:ascii="宋体" w:hAnsi="宋体"/>
                <w:bCs/>
              </w:rPr>
            </w:pPr>
            <w:r>
              <w:rPr>
                <w:rFonts w:hint="eastAsia" w:ascii="宋体" w:hAnsi="宋体"/>
                <w:bCs/>
              </w:rPr>
              <w:t>③有国际竞争与合作意识。</w:t>
            </w:r>
          </w:p>
        </w:tc>
      </w:tr>
    </w:tbl>
    <w:p w14:paraId="444A600E">
      <w:pPr>
        <w:pStyle w:val="20"/>
        <w:spacing w:before="163" w:beforeLines="50" w:after="163"/>
      </w:pPr>
      <w:r>
        <w:rPr>
          <w:rFonts w:hint="eastAsia"/>
        </w:rPr>
        <w:t xml:space="preserve">（三）毕业要求与课程目标的关系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0F5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FD9BE21">
            <w:pPr>
              <w:pStyle w:val="16"/>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BD774B5">
            <w:pPr>
              <w:pStyle w:val="16"/>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BD91C1C">
            <w:pPr>
              <w:pStyle w:val="16"/>
              <w:rPr>
                <w:szCs w:val="16"/>
              </w:rPr>
            </w:pPr>
            <w:r>
              <w:rPr>
                <w:rFonts w:hint="eastAsia"/>
                <w:szCs w:val="16"/>
              </w:rPr>
              <w:t>支撑度</w:t>
            </w:r>
          </w:p>
        </w:tc>
        <w:tc>
          <w:tcPr>
            <w:tcW w:w="4763" w:type="dxa"/>
            <w:tcBorders>
              <w:top w:val="single" w:color="auto" w:sz="12" w:space="0"/>
            </w:tcBorders>
            <w:vAlign w:val="center"/>
          </w:tcPr>
          <w:p w14:paraId="41B2C540">
            <w:pPr>
              <w:pStyle w:val="16"/>
              <w:rPr>
                <w:szCs w:val="16"/>
              </w:rPr>
            </w:pPr>
            <w:r>
              <w:rPr>
                <w:rFonts w:hint="eastAsia"/>
                <w:szCs w:val="16"/>
              </w:rPr>
              <w:t>课程目标</w:t>
            </w:r>
          </w:p>
        </w:tc>
        <w:tc>
          <w:tcPr>
            <w:tcW w:w="1348" w:type="dxa"/>
            <w:tcBorders>
              <w:top w:val="single" w:color="auto" w:sz="12" w:space="0"/>
              <w:right w:val="single" w:color="auto" w:sz="12" w:space="0"/>
            </w:tcBorders>
            <w:vAlign w:val="center"/>
          </w:tcPr>
          <w:p w14:paraId="00608EFC">
            <w:pPr>
              <w:pStyle w:val="16"/>
              <w:rPr>
                <w:szCs w:val="16"/>
              </w:rPr>
            </w:pPr>
            <w:r>
              <w:rPr>
                <w:rFonts w:hint="eastAsia"/>
                <w:szCs w:val="16"/>
              </w:rPr>
              <w:t>对指标点的贡献度</w:t>
            </w:r>
          </w:p>
        </w:tc>
      </w:tr>
      <w:tr w14:paraId="13F5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D88A977">
            <w:pPr>
              <w:pStyle w:val="17"/>
            </w:pPr>
            <w:r>
              <w:rPr>
                <w:rFonts w:hint="eastAsia" w:cs="Times New Roman"/>
                <w:bCs/>
              </w:rPr>
              <w:t>LO</w:t>
            </w:r>
            <w:r>
              <w:rPr>
                <w:rFonts w:cs="Times New Roman"/>
                <w:bCs/>
              </w:rPr>
              <w:t>1</w:t>
            </w:r>
          </w:p>
        </w:tc>
        <w:tc>
          <w:tcPr>
            <w:tcW w:w="794" w:type="dxa"/>
            <w:tcBorders>
              <w:left w:val="single" w:color="auto" w:sz="4" w:space="0"/>
            </w:tcBorders>
            <w:vAlign w:val="center"/>
          </w:tcPr>
          <w:p w14:paraId="2D28A09C">
            <w:pPr>
              <w:pStyle w:val="17"/>
              <w:rPr>
                <w:rFonts w:cs="Times New Roman"/>
                <w:bCs/>
              </w:rPr>
            </w:pPr>
            <w:r>
              <w:rPr>
                <w:rFonts w:hint="eastAsia" w:ascii="宋体" w:hAnsi="宋体"/>
                <w:bCs/>
              </w:rPr>
              <w:t>④</w:t>
            </w:r>
          </w:p>
        </w:tc>
        <w:tc>
          <w:tcPr>
            <w:tcW w:w="794" w:type="dxa"/>
            <w:tcBorders>
              <w:right w:val="double" w:color="auto" w:sz="4" w:space="0"/>
            </w:tcBorders>
            <w:shd w:val="clear" w:color="auto" w:fill="auto"/>
            <w:vAlign w:val="center"/>
          </w:tcPr>
          <w:p w14:paraId="294B0CA2">
            <w:pPr>
              <w:pStyle w:val="17"/>
              <w:rPr>
                <w:rFonts w:cs="Times New Roman"/>
              </w:rPr>
            </w:pPr>
            <w:r>
              <w:rPr>
                <w:rFonts w:cs="Times New Roman"/>
              </w:rPr>
              <w:t>M</w:t>
            </w:r>
          </w:p>
        </w:tc>
        <w:tc>
          <w:tcPr>
            <w:tcW w:w="4763" w:type="dxa"/>
            <w:vAlign w:val="center"/>
          </w:tcPr>
          <w:p w14:paraId="1CEEB1BF">
            <w:pPr>
              <w:pStyle w:val="17"/>
              <w:jc w:val="both"/>
              <w:rPr>
                <w:rFonts w:ascii="宋体" w:hAnsi="宋体"/>
                <w:bCs/>
              </w:rPr>
            </w:pPr>
            <w:r>
              <w:rPr>
                <w:rFonts w:hint="eastAsia" w:ascii="宋体" w:hAnsi="宋体"/>
                <w:bCs/>
              </w:rPr>
              <w:t>5能够在贸易过程中诚实守信</w:t>
            </w:r>
          </w:p>
        </w:tc>
        <w:tc>
          <w:tcPr>
            <w:tcW w:w="1348" w:type="dxa"/>
            <w:tcBorders>
              <w:right w:val="single" w:color="auto" w:sz="12" w:space="0"/>
            </w:tcBorders>
            <w:vAlign w:val="center"/>
          </w:tcPr>
          <w:p w14:paraId="1B27482D">
            <w:pPr>
              <w:pStyle w:val="17"/>
              <w:rPr>
                <w:rFonts w:ascii="宋体" w:hAnsi="宋体"/>
                <w:bCs/>
              </w:rPr>
            </w:pPr>
            <w:r>
              <w:rPr>
                <w:rFonts w:ascii="宋体" w:hAnsi="宋体"/>
                <w:bCs/>
              </w:rPr>
              <w:t>100%</w:t>
            </w:r>
          </w:p>
        </w:tc>
      </w:tr>
      <w:tr w14:paraId="4C3D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3E08E1F">
            <w:pPr>
              <w:pStyle w:val="17"/>
            </w:pPr>
            <w:r>
              <w:rPr>
                <w:rFonts w:hint="eastAsia" w:cs="Times New Roman"/>
                <w:bCs/>
              </w:rPr>
              <w:t>LO</w:t>
            </w:r>
            <w:r>
              <w:rPr>
                <w:rFonts w:cs="Times New Roman"/>
                <w:bCs/>
              </w:rPr>
              <w:t>2</w:t>
            </w:r>
          </w:p>
        </w:tc>
        <w:tc>
          <w:tcPr>
            <w:tcW w:w="794" w:type="dxa"/>
            <w:tcBorders>
              <w:left w:val="single" w:color="auto" w:sz="4" w:space="0"/>
            </w:tcBorders>
            <w:vAlign w:val="center"/>
          </w:tcPr>
          <w:p w14:paraId="456106B8">
            <w:pPr>
              <w:pStyle w:val="17"/>
              <w:rPr>
                <w:rFonts w:cs="Times New Roman"/>
                <w:bCs/>
              </w:rPr>
            </w:pPr>
            <w:r>
              <w:rPr>
                <w:rFonts w:hint="eastAsia" w:ascii="宋体" w:hAnsi="宋体"/>
                <w:bCs/>
              </w:rPr>
              <w:t>⑤</w:t>
            </w:r>
          </w:p>
        </w:tc>
        <w:tc>
          <w:tcPr>
            <w:tcW w:w="794" w:type="dxa"/>
            <w:tcBorders>
              <w:right w:val="double" w:color="auto" w:sz="4" w:space="0"/>
            </w:tcBorders>
            <w:shd w:val="clear" w:color="auto" w:fill="auto"/>
            <w:vAlign w:val="center"/>
          </w:tcPr>
          <w:p w14:paraId="0816BB1B">
            <w:pPr>
              <w:pStyle w:val="17"/>
              <w:rPr>
                <w:rFonts w:cs="Times New Roman"/>
              </w:rPr>
            </w:pPr>
            <w:r>
              <w:rPr>
                <w:rFonts w:cs="Times New Roman"/>
              </w:rPr>
              <w:t>M</w:t>
            </w:r>
          </w:p>
        </w:tc>
        <w:tc>
          <w:tcPr>
            <w:tcW w:w="4763" w:type="dxa"/>
            <w:vAlign w:val="center"/>
          </w:tcPr>
          <w:p w14:paraId="22C2DF2A">
            <w:pPr>
              <w:pStyle w:val="17"/>
              <w:jc w:val="left"/>
              <w:rPr>
                <w:rFonts w:ascii="宋体" w:hAnsi="宋体"/>
                <w:bCs/>
              </w:rPr>
            </w:pPr>
            <w:r>
              <w:rPr>
                <w:rFonts w:hint="eastAsia" w:ascii="宋体" w:hAnsi="宋体"/>
                <w:bCs/>
              </w:rPr>
              <w:t>1能够掌握贸易相关重点理论知识</w:t>
            </w:r>
          </w:p>
        </w:tc>
        <w:tc>
          <w:tcPr>
            <w:tcW w:w="1348" w:type="dxa"/>
            <w:tcBorders>
              <w:right w:val="single" w:color="auto" w:sz="12" w:space="0"/>
            </w:tcBorders>
            <w:vAlign w:val="center"/>
          </w:tcPr>
          <w:p w14:paraId="06213321">
            <w:pPr>
              <w:pStyle w:val="17"/>
              <w:rPr>
                <w:rFonts w:ascii="宋体" w:hAnsi="宋体"/>
                <w:bCs/>
              </w:rPr>
            </w:pPr>
            <w:r>
              <w:rPr>
                <w:rFonts w:hint="eastAsia" w:ascii="宋体" w:hAnsi="宋体"/>
                <w:bCs/>
              </w:rPr>
              <w:t>100</w:t>
            </w:r>
            <w:r>
              <w:rPr>
                <w:rFonts w:ascii="宋体" w:hAnsi="宋体"/>
                <w:bCs/>
              </w:rPr>
              <w:t>%</w:t>
            </w:r>
          </w:p>
        </w:tc>
      </w:tr>
      <w:tr w14:paraId="399D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23BDBF92">
            <w:pPr>
              <w:pStyle w:val="17"/>
            </w:pPr>
            <w:r>
              <w:rPr>
                <w:rFonts w:hint="eastAsia" w:cs="Times New Roman"/>
                <w:bCs/>
              </w:rPr>
              <w:t>LO</w:t>
            </w:r>
            <w:r>
              <w:rPr>
                <w:rFonts w:cs="Times New Roman"/>
                <w:bCs/>
              </w:rPr>
              <w:t>5</w:t>
            </w:r>
          </w:p>
        </w:tc>
        <w:tc>
          <w:tcPr>
            <w:tcW w:w="794" w:type="dxa"/>
            <w:tcBorders>
              <w:left w:val="single" w:color="auto" w:sz="4" w:space="0"/>
            </w:tcBorders>
            <w:vAlign w:val="center"/>
          </w:tcPr>
          <w:p w14:paraId="7B3C26F7">
            <w:pPr>
              <w:pStyle w:val="17"/>
              <w:rPr>
                <w:rFonts w:cs="Times New Roman"/>
                <w:bCs/>
              </w:rPr>
            </w:pPr>
            <w:r>
              <w:rPr>
                <w:rFonts w:ascii="宋体" w:hAnsi="宋体"/>
                <w:bCs/>
              </w:rPr>
              <w:t>③</w:t>
            </w:r>
          </w:p>
        </w:tc>
        <w:tc>
          <w:tcPr>
            <w:tcW w:w="794" w:type="dxa"/>
            <w:tcBorders>
              <w:right w:val="double" w:color="auto" w:sz="4" w:space="0"/>
            </w:tcBorders>
            <w:shd w:val="clear" w:color="auto" w:fill="auto"/>
            <w:vAlign w:val="center"/>
          </w:tcPr>
          <w:p w14:paraId="2B375D28">
            <w:pPr>
              <w:pStyle w:val="17"/>
              <w:rPr>
                <w:rFonts w:cs="Times New Roman"/>
              </w:rPr>
            </w:pPr>
            <w:r>
              <w:rPr>
                <w:rFonts w:cs="Times New Roman"/>
              </w:rPr>
              <w:t>M</w:t>
            </w:r>
          </w:p>
        </w:tc>
        <w:tc>
          <w:tcPr>
            <w:tcW w:w="4763" w:type="dxa"/>
            <w:vAlign w:val="center"/>
          </w:tcPr>
          <w:p w14:paraId="091A2CC4">
            <w:pPr>
              <w:pStyle w:val="17"/>
              <w:jc w:val="left"/>
              <w:rPr>
                <w:rFonts w:ascii="宋体" w:hAnsi="宋体"/>
                <w:bCs/>
              </w:rPr>
            </w:pPr>
            <w:r>
              <w:rPr>
                <w:rFonts w:hint="eastAsia" w:ascii="宋体" w:hAnsi="宋体"/>
                <w:bCs/>
              </w:rPr>
              <w:t>2能够运用知识对贸易案例进行合理分析及评价</w:t>
            </w:r>
          </w:p>
        </w:tc>
        <w:tc>
          <w:tcPr>
            <w:tcW w:w="1348" w:type="dxa"/>
            <w:tcBorders>
              <w:right w:val="single" w:color="auto" w:sz="12" w:space="0"/>
            </w:tcBorders>
            <w:vAlign w:val="center"/>
          </w:tcPr>
          <w:p w14:paraId="313F8D1F">
            <w:pPr>
              <w:pStyle w:val="17"/>
              <w:rPr>
                <w:rFonts w:ascii="宋体" w:hAnsi="宋体"/>
                <w:bCs/>
              </w:rPr>
            </w:pPr>
            <w:r>
              <w:rPr>
                <w:rFonts w:ascii="宋体" w:hAnsi="宋体"/>
                <w:bCs/>
              </w:rPr>
              <w:t>100%</w:t>
            </w:r>
          </w:p>
        </w:tc>
      </w:tr>
      <w:tr w14:paraId="027D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14:paraId="27A1FAC1">
            <w:pPr>
              <w:pStyle w:val="17"/>
              <w:rPr>
                <w:rFonts w:cs="Times New Roman"/>
                <w:bCs/>
              </w:rPr>
            </w:pPr>
            <w:r>
              <w:rPr>
                <w:rFonts w:hint="eastAsia" w:cs="Times New Roman"/>
                <w:bCs/>
              </w:rPr>
              <w:t>LO</w:t>
            </w:r>
            <w:r>
              <w:rPr>
                <w:rFonts w:cs="Times New Roman"/>
                <w:bCs/>
              </w:rPr>
              <w:t>6</w:t>
            </w:r>
          </w:p>
        </w:tc>
        <w:tc>
          <w:tcPr>
            <w:tcW w:w="794" w:type="dxa"/>
            <w:vMerge w:val="restart"/>
            <w:tcBorders>
              <w:left w:val="single" w:color="auto" w:sz="4" w:space="0"/>
            </w:tcBorders>
            <w:vAlign w:val="center"/>
          </w:tcPr>
          <w:p w14:paraId="343C600E">
            <w:pPr>
              <w:pStyle w:val="17"/>
              <w:rPr>
                <w:rFonts w:ascii="宋体" w:hAnsi="宋体"/>
                <w:bCs/>
              </w:rPr>
            </w:pPr>
            <w:r>
              <w:rPr>
                <w:rFonts w:ascii="宋体" w:hAnsi="宋体"/>
                <w:bCs/>
              </w:rPr>
              <w:t>③</w:t>
            </w:r>
          </w:p>
        </w:tc>
        <w:tc>
          <w:tcPr>
            <w:tcW w:w="794" w:type="dxa"/>
            <w:vMerge w:val="restart"/>
            <w:tcBorders>
              <w:right w:val="double" w:color="auto" w:sz="4" w:space="0"/>
            </w:tcBorders>
            <w:shd w:val="clear" w:color="auto" w:fill="auto"/>
            <w:vAlign w:val="center"/>
          </w:tcPr>
          <w:p w14:paraId="4713E225">
            <w:pPr>
              <w:pStyle w:val="17"/>
              <w:rPr>
                <w:rFonts w:cs="Times New Roman"/>
              </w:rPr>
            </w:pPr>
            <w:r>
              <w:rPr>
                <w:rFonts w:cs="Times New Roman"/>
              </w:rPr>
              <w:t>H</w:t>
            </w:r>
          </w:p>
        </w:tc>
        <w:tc>
          <w:tcPr>
            <w:tcW w:w="4763" w:type="dxa"/>
            <w:vAlign w:val="center"/>
          </w:tcPr>
          <w:p w14:paraId="45BE8F7C">
            <w:pPr>
              <w:pStyle w:val="17"/>
              <w:jc w:val="left"/>
              <w:rPr>
                <w:rFonts w:ascii="宋体" w:hAnsi="宋体"/>
                <w:bCs/>
              </w:rPr>
            </w:pPr>
            <w:r>
              <w:rPr>
                <w:rFonts w:hint="eastAsia" w:ascii="宋体" w:hAnsi="宋体"/>
                <w:bCs/>
              </w:rPr>
              <w:t>4能够灵活运用理论知识解决实际贸易问题</w:t>
            </w:r>
          </w:p>
        </w:tc>
        <w:tc>
          <w:tcPr>
            <w:tcW w:w="1348" w:type="dxa"/>
            <w:tcBorders>
              <w:right w:val="single" w:color="auto" w:sz="12" w:space="0"/>
            </w:tcBorders>
            <w:vAlign w:val="center"/>
          </w:tcPr>
          <w:p w14:paraId="43E07D4E">
            <w:pPr>
              <w:pStyle w:val="17"/>
              <w:rPr>
                <w:rFonts w:ascii="宋体" w:hAnsi="宋体"/>
                <w:bCs/>
              </w:rPr>
            </w:pPr>
            <w:r>
              <w:rPr>
                <w:rFonts w:hint="eastAsia" w:ascii="宋体" w:hAnsi="宋体"/>
                <w:bCs/>
              </w:rPr>
              <w:t>60</w:t>
            </w:r>
            <w:r>
              <w:rPr>
                <w:rFonts w:ascii="宋体" w:hAnsi="宋体"/>
                <w:bCs/>
              </w:rPr>
              <w:t>%</w:t>
            </w:r>
          </w:p>
        </w:tc>
      </w:tr>
      <w:tr w14:paraId="4205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1A3B959F">
            <w:pPr>
              <w:pStyle w:val="17"/>
              <w:rPr>
                <w:rFonts w:cs="Times New Roman"/>
                <w:bCs/>
              </w:rPr>
            </w:pPr>
          </w:p>
        </w:tc>
        <w:tc>
          <w:tcPr>
            <w:tcW w:w="794" w:type="dxa"/>
            <w:vMerge w:val="continue"/>
            <w:tcBorders>
              <w:left w:val="single" w:color="auto" w:sz="4" w:space="0"/>
            </w:tcBorders>
            <w:vAlign w:val="center"/>
          </w:tcPr>
          <w:p w14:paraId="760E3D7D">
            <w:pPr>
              <w:pStyle w:val="17"/>
              <w:rPr>
                <w:rFonts w:ascii="宋体" w:hAnsi="宋体"/>
                <w:bCs/>
              </w:rPr>
            </w:pPr>
          </w:p>
        </w:tc>
        <w:tc>
          <w:tcPr>
            <w:tcW w:w="794" w:type="dxa"/>
            <w:vMerge w:val="continue"/>
            <w:tcBorders>
              <w:right w:val="double" w:color="auto" w:sz="4" w:space="0"/>
            </w:tcBorders>
            <w:shd w:val="clear" w:color="auto" w:fill="auto"/>
            <w:vAlign w:val="center"/>
          </w:tcPr>
          <w:p w14:paraId="0046A27E">
            <w:pPr>
              <w:pStyle w:val="17"/>
              <w:rPr>
                <w:rFonts w:cs="Times New Roman"/>
              </w:rPr>
            </w:pPr>
          </w:p>
        </w:tc>
        <w:tc>
          <w:tcPr>
            <w:tcW w:w="4763" w:type="dxa"/>
            <w:vAlign w:val="center"/>
          </w:tcPr>
          <w:p w14:paraId="54E367AC">
            <w:pPr>
              <w:pStyle w:val="17"/>
              <w:jc w:val="left"/>
              <w:rPr>
                <w:rFonts w:ascii="宋体" w:hAnsi="宋体"/>
                <w:bCs/>
              </w:rPr>
            </w:pPr>
            <w:r>
              <w:rPr>
                <w:rFonts w:hint="eastAsia" w:ascii="宋体" w:hAnsi="宋体"/>
                <w:bCs/>
              </w:rPr>
              <w:t>3能够模拟各个贸易实践模块</w:t>
            </w:r>
          </w:p>
        </w:tc>
        <w:tc>
          <w:tcPr>
            <w:tcW w:w="1348" w:type="dxa"/>
            <w:tcBorders>
              <w:right w:val="single" w:color="auto" w:sz="12" w:space="0"/>
            </w:tcBorders>
            <w:vAlign w:val="center"/>
          </w:tcPr>
          <w:p w14:paraId="079954A0">
            <w:pPr>
              <w:pStyle w:val="17"/>
              <w:rPr>
                <w:rFonts w:ascii="宋体" w:hAnsi="宋体"/>
                <w:bCs/>
              </w:rPr>
            </w:pPr>
            <w:r>
              <w:rPr>
                <w:rFonts w:ascii="宋体" w:hAnsi="宋体"/>
                <w:bCs/>
              </w:rPr>
              <w:t>40%</w:t>
            </w:r>
          </w:p>
        </w:tc>
      </w:tr>
      <w:tr w14:paraId="141E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EE094D4">
            <w:pPr>
              <w:pStyle w:val="17"/>
              <w:rPr>
                <w:rFonts w:cs="Times New Roman"/>
                <w:bCs/>
              </w:rPr>
            </w:pPr>
            <w:r>
              <w:rPr>
                <w:rFonts w:hint="eastAsia" w:cs="Times New Roman"/>
                <w:bCs/>
              </w:rPr>
              <w:t>LO</w:t>
            </w:r>
            <w:r>
              <w:rPr>
                <w:rFonts w:cs="Times New Roman"/>
                <w:bCs/>
              </w:rPr>
              <w:t>8</w:t>
            </w:r>
          </w:p>
        </w:tc>
        <w:tc>
          <w:tcPr>
            <w:tcW w:w="794" w:type="dxa"/>
            <w:tcBorders>
              <w:left w:val="single" w:color="auto" w:sz="4" w:space="0"/>
              <w:bottom w:val="single" w:color="auto" w:sz="12" w:space="0"/>
            </w:tcBorders>
            <w:vAlign w:val="center"/>
          </w:tcPr>
          <w:p w14:paraId="119AC4C4">
            <w:pPr>
              <w:pStyle w:val="17"/>
              <w:rPr>
                <w:rFonts w:ascii="宋体" w:hAnsi="宋体"/>
                <w:bCs/>
              </w:rPr>
            </w:pPr>
            <w:r>
              <w:rPr>
                <w:rFonts w:ascii="宋体" w:hAnsi="宋体"/>
                <w:bCs/>
              </w:rPr>
              <w:t>③</w:t>
            </w:r>
          </w:p>
        </w:tc>
        <w:tc>
          <w:tcPr>
            <w:tcW w:w="794" w:type="dxa"/>
            <w:tcBorders>
              <w:bottom w:val="single" w:color="auto" w:sz="12" w:space="0"/>
              <w:right w:val="double" w:color="auto" w:sz="4" w:space="0"/>
            </w:tcBorders>
            <w:shd w:val="clear" w:color="auto" w:fill="auto"/>
            <w:vAlign w:val="center"/>
          </w:tcPr>
          <w:p w14:paraId="0C338E1A">
            <w:pPr>
              <w:pStyle w:val="17"/>
              <w:rPr>
                <w:rFonts w:cs="Times New Roman"/>
              </w:rPr>
            </w:pPr>
            <w:r>
              <w:rPr>
                <w:rFonts w:cs="Times New Roman"/>
              </w:rPr>
              <w:t>L</w:t>
            </w:r>
          </w:p>
        </w:tc>
        <w:tc>
          <w:tcPr>
            <w:tcW w:w="4763" w:type="dxa"/>
            <w:tcBorders>
              <w:bottom w:val="single" w:color="auto" w:sz="12" w:space="0"/>
            </w:tcBorders>
            <w:vAlign w:val="center"/>
          </w:tcPr>
          <w:p w14:paraId="15436CFE">
            <w:pPr>
              <w:pStyle w:val="17"/>
              <w:jc w:val="left"/>
              <w:rPr>
                <w:rFonts w:ascii="宋体" w:hAnsi="宋体"/>
                <w:bCs/>
              </w:rPr>
            </w:pPr>
            <w:r>
              <w:rPr>
                <w:rFonts w:hint="eastAsia" w:ascii="宋体" w:hAnsi="宋体"/>
                <w:bCs/>
              </w:rPr>
              <w:t>6能够开拓国际视野</w:t>
            </w:r>
            <w:r>
              <w:rPr>
                <w:rFonts w:ascii="宋体" w:hAnsi="宋体"/>
                <w:bCs/>
              </w:rPr>
              <w:t>，</w:t>
            </w:r>
            <w:r>
              <w:rPr>
                <w:rFonts w:hint="eastAsia" w:ascii="宋体" w:hAnsi="宋体"/>
                <w:bCs/>
              </w:rPr>
              <w:t>有国际竞争及合作意识</w:t>
            </w:r>
          </w:p>
        </w:tc>
        <w:tc>
          <w:tcPr>
            <w:tcW w:w="1348" w:type="dxa"/>
            <w:tcBorders>
              <w:bottom w:val="single" w:color="auto" w:sz="12" w:space="0"/>
              <w:right w:val="single" w:color="auto" w:sz="12" w:space="0"/>
            </w:tcBorders>
            <w:vAlign w:val="center"/>
          </w:tcPr>
          <w:p w14:paraId="54EFFD05">
            <w:pPr>
              <w:pStyle w:val="17"/>
              <w:rPr>
                <w:rFonts w:ascii="宋体" w:hAnsi="宋体"/>
                <w:bCs/>
              </w:rPr>
            </w:pPr>
            <w:r>
              <w:rPr>
                <w:rFonts w:ascii="宋体" w:hAnsi="宋体"/>
                <w:bCs/>
              </w:rPr>
              <w:t>100%</w:t>
            </w:r>
          </w:p>
        </w:tc>
      </w:tr>
    </w:tbl>
    <w:p w14:paraId="6DACABD2">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3C5097D">
      <w:pPr>
        <w:pStyle w:val="20"/>
        <w:spacing w:before="81" w:after="163"/>
      </w:pPr>
      <w:r>
        <w:rPr>
          <w:rFonts w:hint="eastAsia"/>
        </w:rPr>
        <w:t>（一）各教学单元预期学习成果与教学内容</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A3E82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FB2E792">
            <w:pPr>
              <w:pStyle w:val="17"/>
              <w:widowControl w:val="0"/>
              <w:jc w:val="left"/>
              <w:rPr>
                <w:rFonts w:eastAsia="仿宋_GB2312" w:cstheme="minorHAnsi"/>
                <w:bCs/>
              </w:rPr>
            </w:pPr>
            <w:bookmarkStart w:id="0" w:name="OLE_LINK5"/>
            <w:bookmarkStart w:id="1" w:name="OLE_LINK6"/>
            <w:r>
              <w:rPr>
                <w:rFonts w:eastAsia="仿宋_GB2312" w:cstheme="minorHAnsi"/>
                <w:bCs/>
              </w:rPr>
              <w:t>Chapter</w:t>
            </w:r>
            <w:r>
              <w:rPr>
                <w:rFonts w:hint="eastAsia" w:eastAsia="仿宋_GB2312" w:cstheme="minorHAnsi"/>
                <w:bCs/>
              </w:rPr>
              <w:t>1：</w:t>
            </w:r>
            <w:r>
              <w:rPr>
                <w:rFonts w:eastAsia="仿宋_GB2312" w:cstheme="minorHAnsi"/>
                <w:bCs/>
              </w:rPr>
              <w:t>A brief introduction to international trade</w:t>
            </w:r>
          </w:p>
          <w:p w14:paraId="71870DD0">
            <w:pPr>
              <w:pStyle w:val="17"/>
              <w:widowControl w:val="0"/>
              <w:jc w:val="left"/>
              <w:rPr>
                <w:rFonts w:ascii="宋体" w:hAnsi="宋体"/>
                <w:bCs/>
              </w:rPr>
            </w:pPr>
            <w:r>
              <w:rPr>
                <w:rFonts w:hint="eastAsia" w:ascii="宋体" w:hAnsi="宋体"/>
                <w:bCs/>
              </w:rPr>
              <w:t>知识点：我国贸易背景，影响贸易的因素，</w:t>
            </w:r>
          </w:p>
          <w:p w14:paraId="5D6BA050">
            <w:pPr>
              <w:pStyle w:val="17"/>
              <w:widowControl w:val="0"/>
              <w:jc w:val="left"/>
              <w:rPr>
                <w:rFonts w:ascii="宋体" w:hAnsi="宋体"/>
                <w:bCs/>
              </w:rPr>
            </w:pPr>
            <w:r>
              <w:rPr>
                <w:rFonts w:hint="eastAsia" w:ascii="宋体" w:hAnsi="宋体"/>
                <w:bCs/>
              </w:rPr>
              <w:t>能力要求：能够简单准确地描述我国贸易现状及发展历史并能够罗列出几个影响因素。</w:t>
            </w:r>
            <w:r>
              <w:rPr>
                <w:rFonts w:ascii="宋体" w:hAnsi="宋体"/>
                <w:bCs/>
              </w:rPr>
              <w:t xml:space="preserve"> </w:t>
            </w:r>
          </w:p>
          <w:p w14:paraId="77BB6251">
            <w:pPr>
              <w:pStyle w:val="17"/>
              <w:widowControl w:val="0"/>
              <w:jc w:val="left"/>
              <w:rPr>
                <w:rFonts w:ascii="宋体" w:hAnsi="宋体"/>
                <w:bCs/>
              </w:rPr>
            </w:pPr>
            <w:r>
              <w:rPr>
                <w:rFonts w:hint="eastAsia" w:ascii="宋体" w:hAnsi="宋体"/>
                <w:bCs/>
              </w:rPr>
              <w:t>重点：</w:t>
            </w:r>
            <w:r>
              <w:rPr>
                <w:rFonts w:eastAsia="仿宋_GB2312" w:cstheme="minorHAnsi"/>
                <w:bCs/>
              </w:rPr>
              <w:t>Reasons for international trade，</w:t>
            </w:r>
            <w:r>
              <w:rPr>
                <w:rFonts w:cs="Times New Roman"/>
                <w:color w:val="auto"/>
                <w:kern w:val="2"/>
              </w:rPr>
              <w:t>Problems Concerning International Trade</w:t>
            </w:r>
            <w:r>
              <w:rPr>
                <w:rFonts w:hint="eastAsia" w:cs="Times New Roman"/>
                <w:color w:val="auto"/>
                <w:kern w:val="2"/>
              </w:rPr>
              <w:t>(贸易逆差，倾销，贸易壁垒，外汇波动等)</w:t>
            </w:r>
            <w:r>
              <w:rPr>
                <w:rFonts w:cs="Times New Roman"/>
                <w:color w:val="auto"/>
                <w:kern w:val="2"/>
              </w:rPr>
              <w:t>，Forms of International Trade（有形商品和无形商品）</w:t>
            </w:r>
          </w:p>
          <w:p w14:paraId="120D385D">
            <w:pPr>
              <w:pStyle w:val="17"/>
              <w:widowControl w:val="0"/>
              <w:jc w:val="left"/>
              <w:rPr>
                <w:rFonts w:ascii="宋体" w:hAnsi="宋体"/>
                <w:bCs/>
              </w:rPr>
            </w:pPr>
            <w:r>
              <w:rPr>
                <w:rFonts w:hint="eastAsia" w:ascii="宋体" w:hAnsi="宋体"/>
                <w:bCs/>
              </w:rPr>
              <w:t>难点：</w:t>
            </w:r>
            <w:r>
              <w:rPr>
                <w:rFonts w:ascii="宋体" w:hAnsi="宋体"/>
                <w:bCs/>
              </w:rPr>
              <w:t xml:space="preserve"> </w:t>
            </w:r>
            <w:r>
              <w:rPr>
                <w:rFonts w:cs="Times New Roman"/>
                <w:color w:val="auto"/>
                <w:kern w:val="2"/>
              </w:rPr>
              <w:t>Problems Concerning International Trade</w:t>
            </w:r>
            <w:r>
              <w:rPr>
                <w:rFonts w:hint="eastAsia" w:cs="Times New Roman"/>
                <w:color w:val="auto"/>
                <w:kern w:val="2"/>
              </w:rPr>
              <w:t>(贸易逆差，倾销，贸易壁垒，外汇波动等)</w:t>
            </w:r>
          </w:p>
          <w:p w14:paraId="07E3E086">
            <w:pPr>
              <w:pStyle w:val="17"/>
              <w:widowControl w:val="0"/>
              <w:jc w:val="left"/>
              <w:rPr>
                <w:rFonts w:eastAsia="仿宋_GB2312" w:cstheme="minorHAnsi"/>
                <w:bCs/>
              </w:rPr>
            </w:pPr>
          </w:p>
          <w:p w14:paraId="2CA8E74E">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2：</w:t>
            </w:r>
            <w:r>
              <w:rPr>
                <w:rFonts w:eastAsia="仿宋_GB2312" w:cstheme="minorHAnsi"/>
                <w:bCs/>
              </w:rPr>
              <w:t>General Procedures of Export and Import Transaction</w:t>
            </w:r>
          </w:p>
          <w:p w14:paraId="7D2FE2CA">
            <w:pPr>
              <w:pStyle w:val="17"/>
              <w:widowControl w:val="0"/>
              <w:jc w:val="left"/>
              <w:rPr>
                <w:rFonts w:ascii="宋体" w:hAnsi="宋体"/>
                <w:bCs/>
              </w:rPr>
            </w:pPr>
            <w:r>
              <w:rPr>
                <w:rFonts w:hint="eastAsia" w:ascii="宋体" w:hAnsi="宋体"/>
                <w:bCs/>
              </w:rPr>
              <w:t>知识点：进出口贸易的步骤，贸易磋商技巧</w:t>
            </w:r>
          </w:p>
          <w:p w14:paraId="76C793DF">
            <w:pPr>
              <w:pStyle w:val="17"/>
              <w:widowControl w:val="0"/>
              <w:jc w:val="left"/>
              <w:rPr>
                <w:rFonts w:ascii="宋体" w:hAnsi="宋体"/>
                <w:bCs/>
              </w:rPr>
            </w:pPr>
            <w:r>
              <w:rPr>
                <w:rFonts w:hint="eastAsia" w:ascii="宋体" w:hAnsi="宋体"/>
                <w:bCs/>
              </w:rPr>
              <w:t>能力要求：能够运用贸易磋商技巧进行贸易谈判；熟悉进出口流程；用外贸函电进行进出口贸易磋商。</w:t>
            </w:r>
          </w:p>
          <w:p w14:paraId="6661B4AA">
            <w:pPr>
              <w:pStyle w:val="17"/>
              <w:widowControl w:val="0"/>
              <w:jc w:val="left"/>
              <w:rPr>
                <w:rFonts w:ascii="宋体" w:hAnsi="宋体"/>
                <w:bCs/>
              </w:rPr>
            </w:pPr>
            <w:r>
              <w:rPr>
                <w:rFonts w:hint="eastAsia" w:ascii="宋体" w:hAnsi="宋体"/>
                <w:bCs/>
              </w:rPr>
              <w:t>重点：描绘进出口流程；用外贸函电进行进出口贸易磋商</w:t>
            </w:r>
          </w:p>
          <w:p w14:paraId="1357B6C7">
            <w:pPr>
              <w:pStyle w:val="17"/>
              <w:widowControl w:val="0"/>
              <w:jc w:val="left"/>
              <w:rPr>
                <w:rFonts w:ascii="宋体" w:hAnsi="宋体"/>
                <w:bCs/>
              </w:rPr>
            </w:pPr>
            <w:r>
              <w:rPr>
                <w:rFonts w:hint="eastAsia" w:ascii="宋体" w:hAnsi="宋体"/>
                <w:bCs/>
              </w:rPr>
              <w:t>难点：用外贸函电进行进出口贸易磋商</w:t>
            </w:r>
          </w:p>
          <w:p w14:paraId="7A7EB3F8">
            <w:pPr>
              <w:pStyle w:val="17"/>
              <w:widowControl w:val="0"/>
              <w:jc w:val="left"/>
              <w:rPr>
                <w:rFonts w:cs="Times New Roman"/>
                <w:color w:val="auto"/>
                <w:kern w:val="2"/>
              </w:rPr>
            </w:pPr>
          </w:p>
          <w:p w14:paraId="79E11F31">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3：</w:t>
            </w:r>
            <w:r>
              <w:rPr>
                <w:rFonts w:eastAsia="仿宋_GB2312" w:cstheme="minorHAnsi"/>
                <w:bCs/>
              </w:rPr>
              <w:t>Contracts for the Sale and Purchase of International Commodity</w:t>
            </w:r>
          </w:p>
          <w:p w14:paraId="7D01266D">
            <w:pPr>
              <w:pStyle w:val="17"/>
              <w:widowControl w:val="0"/>
              <w:jc w:val="left"/>
              <w:rPr>
                <w:rFonts w:ascii="宋体" w:hAnsi="宋体"/>
                <w:bCs/>
              </w:rPr>
            </w:pPr>
            <w:r>
              <w:rPr>
                <w:rFonts w:hint="eastAsia" w:ascii="宋体" w:hAnsi="宋体"/>
                <w:bCs/>
              </w:rPr>
              <w:t>知识点：进出口贸易的步骤，贸易磋商技巧，合同的执行方式；售货确认书</w:t>
            </w:r>
          </w:p>
          <w:p w14:paraId="60EDD7CB">
            <w:pPr>
              <w:pStyle w:val="17"/>
              <w:widowControl w:val="0"/>
              <w:jc w:val="left"/>
              <w:rPr>
                <w:rFonts w:ascii="宋体" w:hAnsi="宋体"/>
                <w:bCs/>
              </w:rPr>
            </w:pPr>
            <w:r>
              <w:rPr>
                <w:rFonts w:hint="eastAsia" w:ascii="宋体" w:hAnsi="宋体"/>
                <w:bCs/>
              </w:rPr>
              <w:t>能力要求：能够运用贸易磋商技巧进行贸易谈判，掌握合同的拟写方式，能够根据实际情况拟写合同样张；能够进行书面合同的签订、进出口合同的履行；能够填制售货确认书。</w:t>
            </w:r>
          </w:p>
          <w:p w14:paraId="37C099D5">
            <w:pPr>
              <w:pStyle w:val="17"/>
              <w:widowControl w:val="0"/>
              <w:jc w:val="left"/>
              <w:rPr>
                <w:rFonts w:eastAsia="仿宋_GB2312" w:cstheme="minorHAnsi"/>
                <w:bCs/>
              </w:rPr>
            </w:pPr>
            <w:r>
              <w:rPr>
                <w:rFonts w:hint="eastAsia" w:ascii="宋体" w:hAnsi="宋体"/>
                <w:bCs/>
              </w:rPr>
              <w:t>重点：填制售货确认书；能够根据实际情况拟写合同样张</w:t>
            </w:r>
          </w:p>
          <w:p w14:paraId="653DA74E">
            <w:pPr>
              <w:pStyle w:val="17"/>
              <w:widowControl w:val="0"/>
              <w:jc w:val="left"/>
              <w:rPr>
                <w:rFonts w:ascii="宋体" w:hAnsi="宋体"/>
                <w:bCs/>
              </w:rPr>
            </w:pPr>
            <w:r>
              <w:rPr>
                <w:rFonts w:hint="eastAsia" w:ascii="宋体" w:hAnsi="宋体"/>
                <w:bCs/>
              </w:rPr>
              <w:t>难点：能够根据实际情况拟写合同样张</w:t>
            </w:r>
          </w:p>
          <w:p w14:paraId="0FF037EF">
            <w:pPr>
              <w:pStyle w:val="17"/>
              <w:widowControl w:val="0"/>
              <w:jc w:val="left"/>
              <w:rPr>
                <w:rFonts w:ascii="宋体" w:hAnsi="宋体"/>
                <w:bCs/>
              </w:rPr>
            </w:pPr>
          </w:p>
          <w:p w14:paraId="6965D50E">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4：</w:t>
            </w:r>
            <w:r>
              <w:rPr>
                <w:rFonts w:eastAsia="仿宋_GB2312" w:cstheme="minorHAnsi"/>
                <w:bCs/>
              </w:rPr>
              <w:t>Trade Terms</w:t>
            </w:r>
          </w:p>
          <w:p w14:paraId="5C2A5A0C">
            <w:pPr>
              <w:pStyle w:val="17"/>
              <w:widowControl w:val="0"/>
              <w:jc w:val="left"/>
              <w:rPr>
                <w:rFonts w:ascii="宋体" w:hAnsi="宋体"/>
                <w:bCs/>
              </w:rPr>
            </w:pPr>
            <w:r>
              <w:rPr>
                <w:rFonts w:hint="eastAsia" w:ascii="宋体" w:hAnsi="宋体"/>
                <w:bCs/>
              </w:rPr>
              <w:t>知识点：国际贸易术语的含义和作用、有关国际贸易术语的国际惯例</w:t>
            </w:r>
          </w:p>
          <w:p w14:paraId="67A655F9">
            <w:pPr>
              <w:pStyle w:val="17"/>
              <w:widowControl w:val="0"/>
              <w:jc w:val="left"/>
              <w:rPr>
                <w:rFonts w:ascii="宋体" w:hAnsi="宋体"/>
                <w:bCs/>
              </w:rPr>
            </w:pPr>
            <w:r>
              <w:rPr>
                <w:rFonts w:hint="eastAsia" w:ascii="宋体" w:hAnsi="宋体"/>
                <w:bCs/>
              </w:rPr>
              <w:t>能力要求：</w:t>
            </w:r>
            <w:r>
              <w:rPr>
                <w:rFonts w:ascii="宋体" w:hAnsi="宋体"/>
                <w:bCs/>
              </w:rPr>
              <w:t>了解国际贸易术语的惯例；</w:t>
            </w:r>
            <w:r>
              <w:rPr>
                <w:rFonts w:hint="eastAsia" w:ascii="宋体" w:hAnsi="宋体"/>
                <w:bCs/>
              </w:rPr>
              <w:t>能够说出《</w:t>
            </w:r>
            <w:r>
              <w:rPr>
                <w:rFonts w:ascii="宋体" w:hAnsi="宋体"/>
                <w:bCs/>
              </w:rPr>
              <w:t>2000通则》的13个国际贸易术语并</w:t>
            </w:r>
            <w:r>
              <w:rPr>
                <w:rFonts w:hint="eastAsia" w:ascii="宋体" w:hAnsi="宋体"/>
                <w:bCs/>
              </w:rPr>
              <w:t>熟练掌握《</w:t>
            </w:r>
            <w:r>
              <w:rPr>
                <w:rFonts w:ascii="宋体" w:hAnsi="宋体"/>
                <w:bCs/>
              </w:rPr>
              <w:t>2000通则》中的</w:t>
            </w:r>
            <w:r>
              <w:rPr>
                <w:rFonts w:hint="eastAsia" w:ascii="宋体" w:hAnsi="宋体"/>
                <w:bCs/>
              </w:rPr>
              <w:t>6个常用</w:t>
            </w:r>
            <w:r>
              <w:rPr>
                <w:rFonts w:ascii="宋体" w:hAnsi="宋体"/>
                <w:bCs/>
              </w:rPr>
              <w:t>国际贸易术语；能够灵活</w:t>
            </w:r>
            <w:r>
              <w:rPr>
                <w:rFonts w:hint="eastAsia" w:ascii="宋体" w:hAnsi="宋体"/>
                <w:bCs/>
              </w:rPr>
              <w:t>运用贸易术语进行案例分析，解决贸易纠纷案件</w:t>
            </w:r>
          </w:p>
          <w:p w14:paraId="0A22E441">
            <w:pPr>
              <w:pStyle w:val="17"/>
              <w:widowControl w:val="0"/>
              <w:jc w:val="left"/>
              <w:rPr>
                <w:rFonts w:ascii="宋体" w:hAnsi="宋体"/>
                <w:bCs/>
              </w:rPr>
            </w:pPr>
            <w:r>
              <w:rPr>
                <w:rFonts w:hint="eastAsia" w:ascii="宋体" w:hAnsi="宋体"/>
                <w:bCs/>
              </w:rPr>
              <w:t>重点：《</w:t>
            </w:r>
            <w:r>
              <w:rPr>
                <w:rFonts w:ascii="宋体" w:hAnsi="宋体"/>
                <w:bCs/>
              </w:rPr>
              <w:t>2000通则》中的</w:t>
            </w:r>
            <w:r>
              <w:rPr>
                <w:rFonts w:hint="eastAsia" w:ascii="宋体" w:hAnsi="宋体"/>
                <w:bCs/>
              </w:rPr>
              <w:t>6个常用</w:t>
            </w:r>
            <w:r>
              <w:rPr>
                <w:rFonts w:ascii="宋体" w:hAnsi="宋体"/>
                <w:bCs/>
              </w:rPr>
              <w:t>国际贸易术语，运用场景及区别；</w:t>
            </w:r>
            <w:r>
              <w:rPr>
                <w:rFonts w:hint="eastAsia" w:ascii="宋体" w:hAnsi="宋体"/>
                <w:bCs/>
              </w:rPr>
              <w:t>运用贸易术语进行案例分析，解决贸易纠纷案件</w:t>
            </w:r>
          </w:p>
          <w:p w14:paraId="7D3EFC0B">
            <w:pPr>
              <w:pStyle w:val="17"/>
              <w:widowControl w:val="0"/>
              <w:jc w:val="left"/>
              <w:rPr>
                <w:rFonts w:ascii="宋体" w:hAnsi="宋体"/>
                <w:bCs/>
              </w:rPr>
            </w:pPr>
            <w:r>
              <w:rPr>
                <w:rFonts w:hint="eastAsia" w:ascii="宋体" w:hAnsi="宋体"/>
                <w:bCs/>
              </w:rPr>
              <w:t>难点：</w:t>
            </w:r>
            <w:r>
              <w:rPr>
                <w:rFonts w:ascii="宋体" w:hAnsi="宋体"/>
                <w:bCs/>
              </w:rPr>
              <w:t xml:space="preserve"> </w:t>
            </w:r>
            <w:r>
              <w:rPr>
                <w:rFonts w:hint="eastAsia" w:ascii="宋体" w:hAnsi="宋体"/>
                <w:bCs/>
              </w:rPr>
              <w:t>《</w:t>
            </w:r>
            <w:r>
              <w:rPr>
                <w:rFonts w:ascii="宋体" w:hAnsi="宋体"/>
                <w:bCs/>
              </w:rPr>
              <w:t>2000通则》中的</w:t>
            </w:r>
            <w:r>
              <w:rPr>
                <w:rFonts w:hint="eastAsia" w:ascii="宋体" w:hAnsi="宋体"/>
                <w:bCs/>
              </w:rPr>
              <w:t>6个常用</w:t>
            </w:r>
            <w:r>
              <w:rPr>
                <w:rFonts w:ascii="宋体" w:hAnsi="宋体"/>
                <w:bCs/>
              </w:rPr>
              <w:t>国际贸易术语，运用场景及区别；</w:t>
            </w:r>
            <w:r>
              <w:rPr>
                <w:rFonts w:hint="eastAsia" w:ascii="宋体" w:hAnsi="宋体"/>
                <w:bCs/>
              </w:rPr>
              <w:t>运用贸易术语进行案例分析，解决贸易纠纷案件</w:t>
            </w:r>
          </w:p>
          <w:p w14:paraId="7E0423FA">
            <w:pPr>
              <w:pStyle w:val="17"/>
              <w:widowControl w:val="0"/>
              <w:jc w:val="left"/>
              <w:rPr>
                <w:rFonts w:ascii="宋体" w:hAnsi="宋体"/>
                <w:bCs/>
              </w:rPr>
            </w:pPr>
          </w:p>
          <w:p w14:paraId="2FD2B224">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5：</w:t>
            </w:r>
            <w:r>
              <w:rPr>
                <w:rFonts w:eastAsia="仿宋_GB2312" w:cstheme="minorHAnsi"/>
                <w:bCs/>
              </w:rPr>
              <w:t>Quality of Commodity</w:t>
            </w:r>
          </w:p>
          <w:p w14:paraId="03B87626">
            <w:pPr>
              <w:pStyle w:val="17"/>
              <w:widowControl w:val="0"/>
              <w:jc w:val="left"/>
              <w:rPr>
                <w:rFonts w:ascii="宋体" w:hAnsi="宋体"/>
                <w:bCs/>
              </w:rPr>
            </w:pPr>
            <w:r>
              <w:rPr>
                <w:rFonts w:hint="eastAsia" w:ascii="宋体" w:hAnsi="宋体"/>
                <w:bCs/>
              </w:rPr>
              <w:t>知识点：进出口业务中有关商品的品质的基本概念、实际业务中的操作方法及技巧</w:t>
            </w:r>
          </w:p>
          <w:p w14:paraId="57F0C257">
            <w:pPr>
              <w:pStyle w:val="17"/>
              <w:widowControl w:val="0"/>
              <w:jc w:val="left"/>
              <w:rPr>
                <w:rFonts w:ascii="宋体" w:hAnsi="宋体"/>
                <w:bCs/>
              </w:rPr>
            </w:pPr>
            <w:r>
              <w:rPr>
                <w:rFonts w:hint="eastAsia" w:ascii="宋体" w:hAnsi="宋体"/>
                <w:bCs/>
              </w:rPr>
              <w:t>能力要求：能够罗列出商品品质不同的分类；能够运用质量条款进行案例分析，解决由质量问题引发的贸易纠纷案件</w:t>
            </w:r>
          </w:p>
          <w:p w14:paraId="455022E3">
            <w:pPr>
              <w:pStyle w:val="17"/>
              <w:widowControl w:val="0"/>
              <w:jc w:val="left"/>
              <w:rPr>
                <w:rFonts w:ascii="宋体" w:hAnsi="宋体"/>
                <w:bCs/>
              </w:rPr>
            </w:pPr>
            <w:r>
              <w:rPr>
                <w:rFonts w:hint="eastAsia" w:ascii="宋体" w:hAnsi="宋体"/>
                <w:bCs/>
              </w:rPr>
              <w:t>重点：商品品质不同的分类；运用质量条款进行案例分析，解决由质量问题引发的贸易纠纷案件</w:t>
            </w:r>
          </w:p>
          <w:p w14:paraId="6F03AD75">
            <w:pPr>
              <w:pStyle w:val="17"/>
              <w:widowControl w:val="0"/>
              <w:jc w:val="left"/>
              <w:rPr>
                <w:rFonts w:ascii="宋体" w:hAnsi="宋体"/>
                <w:bCs/>
              </w:rPr>
            </w:pPr>
            <w:r>
              <w:rPr>
                <w:rFonts w:hint="eastAsia" w:ascii="宋体" w:hAnsi="宋体"/>
                <w:bCs/>
              </w:rPr>
              <w:t>难点：运用质量条款进行案例分析，解决由质量问题引发的贸易纠纷案件</w:t>
            </w:r>
          </w:p>
          <w:p w14:paraId="646E3EF2">
            <w:pPr>
              <w:pStyle w:val="17"/>
              <w:widowControl w:val="0"/>
              <w:jc w:val="left"/>
              <w:rPr>
                <w:rFonts w:ascii="宋体" w:hAnsi="宋体"/>
                <w:bCs/>
              </w:rPr>
            </w:pPr>
          </w:p>
          <w:p w14:paraId="13DE4707">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6：</w:t>
            </w:r>
            <w:r>
              <w:rPr>
                <w:rFonts w:eastAsia="仿宋_GB2312" w:cstheme="minorHAnsi"/>
                <w:bCs/>
              </w:rPr>
              <w:t>Quantity of Goods</w:t>
            </w:r>
          </w:p>
          <w:p w14:paraId="115E0C69">
            <w:pPr>
              <w:pStyle w:val="17"/>
              <w:widowControl w:val="0"/>
              <w:jc w:val="left"/>
              <w:rPr>
                <w:rFonts w:ascii="宋体" w:hAnsi="宋体"/>
                <w:bCs/>
              </w:rPr>
            </w:pPr>
            <w:r>
              <w:rPr>
                <w:rFonts w:hint="eastAsia" w:ascii="宋体" w:hAnsi="宋体"/>
                <w:bCs/>
              </w:rPr>
              <w:t>知识点：进出口业务中有关商品的数量的基本概念、数量条款的内容，实际业务中的操作方法及技巧</w:t>
            </w:r>
          </w:p>
          <w:p w14:paraId="4F8980BB">
            <w:pPr>
              <w:pStyle w:val="17"/>
              <w:widowControl w:val="0"/>
              <w:jc w:val="left"/>
              <w:rPr>
                <w:rFonts w:ascii="宋体" w:hAnsi="宋体"/>
                <w:bCs/>
              </w:rPr>
            </w:pPr>
            <w:r>
              <w:rPr>
                <w:rFonts w:hint="eastAsia" w:ascii="宋体" w:hAnsi="宋体"/>
                <w:bCs/>
              </w:rPr>
              <w:t>能力要求：能够运用数量条款进行案例分析，解决由数量问题引发的贸易纠纷案件；商品数量的计算及单位换算</w:t>
            </w:r>
          </w:p>
          <w:p w14:paraId="48A9126B">
            <w:pPr>
              <w:pStyle w:val="17"/>
              <w:widowControl w:val="0"/>
              <w:jc w:val="left"/>
              <w:rPr>
                <w:rFonts w:eastAsia="仿宋_GB2312" w:cstheme="minorHAnsi"/>
                <w:bCs/>
              </w:rPr>
            </w:pPr>
            <w:r>
              <w:rPr>
                <w:rFonts w:hint="eastAsia" w:ascii="宋体" w:hAnsi="宋体"/>
                <w:bCs/>
              </w:rPr>
              <w:t>重点：运用数量条款进行案例分析，解决由数量问题引发的贸易纠纷案件；溢短装条款的实际运用</w:t>
            </w:r>
          </w:p>
          <w:p w14:paraId="5A244EE6">
            <w:pPr>
              <w:pStyle w:val="17"/>
              <w:widowControl w:val="0"/>
              <w:jc w:val="left"/>
              <w:rPr>
                <w:rFonts w:ascii="宋体" w:hAnsi="宋体"/>
                <w:bCs/>
              </w:rPr>
            </w:pPr>
            <w:r>
              <w:rPr>
                <w:rFonts w:hint="eastAsia" w:ascii="宋体" w:hAnsi="宋体"/>
                <w:bCs/>
              </w:rPr>
              <w:t>难点：商品数量的计算及单位换算</w:t>
            </w:r>
          </w:p>
          <w:p w14:paraId="38827345">
            <w:pPr>
              <w:pStyle w:val="17"/>
              <w:widowControl w:val="0"/>
              <w:jc w:val="left"/>
              <w:rPr>
                <w:rFonts w:ascii="宋体" w:hAnsi="宋体"/>
                <w:bCs/>
              </w:rPr>
            </w:pPr>
          </w:p>
          <w:p w14:paraId="08E8A684">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7：</w:t>
            </w:r>
            <w:r>
              <w:rPr>
                <w:rFonts w:eastAsia="仿宋_GB2312" w:cstheme="minorHAnsi"/>
                <w:bCs/>
              </w:rPr>
              <w:t>Packing and Marking of Goods</w:t>
            </w:r>
          </w:p>
          <w:p w14:paraId="6DA4E5C3">
            <w:pPr>
              <w:pStyle w:val="17"/>
              <w:widowControl w:val="0"/>
              <w:jc w:val="left"/>
              <w:rPr>
                <w:rFonts w:ascii="宋体" w:hAnsi="宋体"/>
                <w:bCs/>
              </w:rPr>
            </w:pPr>
            <w:r>
              <w:rPr>
                <w:rFonts w:hint="eastAsia" w:ascii="宋体" w:hAnsi="宋体"/>
                <w:bCs/>
              </w:rPr>
              <w:t>知识点：进出口业务中有关商品的包装的基本概念、实际业务中的操作方法及技巧；包装标志的基本概念、种类，别名，实际业务中的标志涉及及内涵</w:t>
            </w:r>
          </w:p>
          <w:p w14:paraId="1F88B234">
            <w:pPr>
              <w:pStyle w:val="17"/>
              <w:widowControl w:val="0"/>
              <w:jc w:val="left"/>
              <w:rPr>
                <w:rFonts w:ascii="宋体" w:hAnsi="宋体"/>
                <w:bCs/>
              </w:rPr>
            </w:pPr>
            <w:r>
              <w:rPr>
                <w:rFonts w:hint="eastAsia" w:ascii="宋体" w:hAnsi="宋体"/>
                <w:bCs/>
              </w:rPr>
              <w:t>能力要求：掌握进出口业务中有关商品的包装的基本概念、实际业务中的操作方法及技巧，能够根据罗列不同的包装材料，根据不同的产品选择合适的包装方式及包装材料；能够根据出口要求涉及适合的标志</w:t>
            </w:r>
          </w:p>
          <w:p w14:paraId="3E9EDADD">
            <w:pPr>
              <w:pStyle w:val="17"/>
              <w:widowControl w:val="0"/>
              <w:jc w:val="left"/>
              <w:rPr>
                <w:rFonts w:eastAsia="仿宋_GB2312" w:cstheme="minorHAnsi"/>
                <w:bCs/>
              </w:rPr>
            </w:pPr>
            <w:r>
              <w:rPr>
                <w:rFonts w:hint="eastAsia" w:ascii="宋体" w:hAnsi="宋体"/>
                <w:bCs/>
              </w:rPr>
              <w:t>重点：包装的基本概念，包装材料的分类，包装方式的分类，标志的阅读及设计，案例分析</w:t>
            </w:r>
          </w:p>
          <w:p w14:paraId="0EFA5169">
            <w:pPr>
              <w:pStyle w:val="17"/>
              <w:widowControl w:val="0"/>
              <w:jc w:val="left"/>
              <w:rPr>
                <w:rFonts w:eastAsia="仿宋_GB2312" w:cstheme="minorHAnsi"/>
                <w:bCs/>
              </w:rPr>
            </w:pPr>
            <w:r>
              <w:rPr>
                <w:rFonts w:hint="eastAsia" w:ascii="宋体" w:hAnsi="宋体"/>
                <w:bCs/>
              </w:rPr>
              <w:t>难点：标志的设计，案例分析</w:t>
            </w:r>
          </w:p>
          <w:p w14:paraId="370AA0FA">
            <w:pPr>
              <w:pStyle w:val="17"/>
              <w:widowControl w:val="0"/>
              <w:jc w:val="left"/>
              <w:rPr>
                <w:rFonts w:eastAsia="仿宋_GB2312" w:cstheme="minorHAnsi"/>
                <w:bCs/>
              </w:rPr>
            </w:pPr>
          </w:p>
          <w:p w14:paraId="0EDE872A">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8：</w:t>
            </w:r>
            <w:r>
              <w:rPr>
                <w:rFonts w:eastAsia="仿宋_GB2312" w:cstheme="minorHAnsi"/>
                <w:bCs/>
              </w:rPr>
              <w:t>Price of Goods</w:t>
            </w:r>
          </w:p>
          <w:p w14:paraId="3B7E8284">
            <w:pPr>
              <w:pStyle w:val="17"/>
              <w:widowControl w:val="0"/>
              <w:jc w:val="left"/>
              <w:rPr>
                <w:rFonts w:ascii="宋体" w:hAnsi="宋体"/>
                <w:bCs/>
              </w:rPr>
            </w:pPr>
            <w:r>
              <w:rPr>
                <w:rFonts w:hint="eastAsia" w:ascii="宋体" w:hAnsi="宋体"/>
                <w:bCs/>
              </w:rPr>
              <w:t>知识点：进出口商品的价格构成、出口商品的作价方法、进出口业务的效益核算</w:t>
            </w:r>
          </w:p>
          <w:p w14:paraId="0B3A53B1">
            <w:pPr>
              <w:pStyle w:val="17"/>
              <w:widowControl w:val="0"/>
              <w:jc w:val="left"/>
              <w:rPr>
                <w:rFonts w:ascii="宋体" w:hAnsi="宋体"/>
                <w:bCs/>
              </w:rPr>
            </w:pPr>
            <w:r>
              <w:rPr>
                <w:rFonts w:hint="eastAsia" w:ascii="宋体" w:hAnsi="宋体"/>
                <w:bCs/>
              </w:rPr>
              <w:t>能力要求：了解进出口商品的价格构成、出口商品的作价方法、进出口业务的效益核算；能够运用价格条款进行案例分析，解决由价格问题引发的贸易纠纷案件</w:t>
            </w:r>
          </w:p>
          <w:p w14:paraId="62EA9029">
            <w:pPr>
              <w:pStyle w:val="17"/>
              <w:widowControl w:val="0"/>
              <w:jc w:val="left"/>
              <w:rPr>
                <w:rFonts w:eastAsia="仿宋_GB2312" w:cstheme="minorHAnsi"/>
                <w:bCs/>
              </w:rPr>
            </w:pPr>
            <w:r>
              <w:rPr>
                <w:rFonts w:hint="eastAsia" w:ascii="宋体" w:hAnsi="宋体"/>
                <w:bCs/>
              </w:rPr>
              <w:t>重点：进出口商品的价格构成；运用价格条款进行案例分析，解决由价格问题引发的贸易纠纷案件</w:t>
            </w:r>
          </w:p>
          <w:p w14:paraId="1ABC02B0">
            <w:pPr>
              <w:pStyle w:val="17"/>
              <w:widowControl w:val="0"/>
              <w:jc w:val="left"/>
              <w:rPr>
                <w:rFonts w:ascii="宋体" w:hAnsi="宋体"/>
                <w:bCs/>
              </w:rPr>
            </w:pPr>
            <w:r>
              <w:rPr>
                <w:rFonts w:hint="eastAsia" w:ascii="宋体" w:hAnsi="宋体"/>
                <w:bCs/>
              </w:rPr>
              <w:t>难点：出口商品的作价方法、进出口业务的效益核算；运用价格条款进行案例分析，解决由价格问题引发的贸易纠纷案件</w:t>
            </w:r>
          </w:p>
          <w:p w14:paraId="11558A0F">
            <w:pPr>
              <w:pStyle w:val="17"/>
              <w:widowControl w:val="0"/>
              <w:jc w:val="left"/>
              <w:rPr>
                <w:rFonts w:ascii="宋体" w:hAnsi="宋体"/>
                <w:bCs/>
              </w:rPr>
            </w:pPr>
          </w:p>
          <w:p w14:paraId="50E780B6">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9：</w:t>
            </w:r>
            <w:r>
              <w:rPr>
                <w:rFonts w:eastAsia="仿宋_GB2312" w:cstheme="minorHAnsi"/>
                <w:bCs/>
              </w:rPr>
              <w:t>Delivery of Goods</w:t>
            </w:r>
          </w:p>
          <w:p w14:paraId="1D71B4CA">
            <w:pPr>
              <w:pStyle w:val="17"/>
              <w:widowControl w:val="0"/>
              <w:jc w:val="left"/>
              <w:rPr>
                <w:rFonts w:ascii="宋体" w:hAnsi="宋体"/>
                <w:bCs/>
              </w:rPr>
            </w:pPr>
            <w:r>
              <w:rPr>
                <w:rFonts w:hint="eastAsia" w:ascii="宋体" w:hAnsi="宋体"/>
                <w:bCs/>
              </w:rPr>
              <w:t>知识点：</w:t>
            </w:r>
            <w:r>
              <w:rPr>
                <w:rFonts w:ascii="宋体" w:hAnsi="宋体"/>
                <w:bCs/>
              </w:rPr>
              <w:t>国际运输的分类、海洋运输的分类、海运装运条款的制定；运费计算；</w:t>
            </w:r>
            <w:r>
              <w:rPr>
                <w:rFonts w:hint="eastAsia" w:ascii="宋体" w:hAnsi="宋体"/>
                <w:bCs/>
              </w:rPr>
              <w:t>填制海运提单</w:t>
            </w:r>
          </w:p>
          <w:p w14:paraId="7AEB4A97">
            <w:pPr>
              <w:pStyle w:val="17"/>
              <w:widowControl w:val="0"/>
              <w:jc w:val="left"/>
              <w:rPr>
                <w:rFonts w:ascii="宋体" w:hAnsi="宋体"/>
                <w:bCs/>
              </w:rPr>
            </w:pPr>
            <w:r>
              <w:rPr>
                <w:rFonts w:hint="eastAsia" w:ascii="宋体" w:hAnsi="宋体"/>
                <w:bCs/>
              </w:rPr>
              <w:t>能力要求：能够罗列</w:t>
            </w:r>
            <w:r>
              <w:rPr>
                <w:rFonts w:ascii="宋体" w:hAnsi="宋体"/>
                <w:bCs/>
              </w:rPr>
              <w:t>国际运输的分类、海洋运输的分类；能够根据实际情况选择合适的运输方式；了解海运装运条款；运费计算；能够</w:t>
            </w:r>
            <w:r>
              <w:rPr>
                <w:rFonts w:hint="eastAsia" w:ascii="宋体" w:hAnsi="宋体"/>
                <w:bCs/>
              </w:rPr>
              <w:t>填制海运提单</w:t>
            </w:r>
          </w:p>
          <w:p w14:paraId="3C2D6DE8">
            <w:pPr>
              <w:pStyle w:val="17"/>
              <w:widowControl w:val="0"/>
              <w:jc w:val="left"/>
              <w:rPr>
                <w:rFonts w:eastAsia="仿宋_GB2312" w:cstheme="minorHAnsi"/>
                <w:bCs/>
              </w:rPr>
            </w:pPr>
            <w:r>
              <w:rPr>
                <w:rFonts w:hint="eastAsia" w:ascii="宋体" w:hAnsi="宋体"/>
                <w:bCs/>
              </w:rPr>
              <w:t>重点：</w:t>
            </w:r>
            <w:r>
              <w:rPr>
                <w:rFonts w:ascii="宋体" w:hAnsi="宋体"/>
                <w:bCs/>
              </w:rPr>
              <w:t>国际运输的分类、海洋运输的分类；海运装运条款；</w:t>
            </w:r>
            <w:r>
              <w:rPr>
                <w:rFonts w:hint="eastAsia" w:ascii="宋体" w:hAnsi="宋体"/>
                <w:bCs/>
              </w:rPr>
              <w:t>填制海运提单</w:t>
            </w:r>
          </w:p>
          <w:p w14:paraId="0947C2DD">
            <w:pPr>
              <w:pStyle w:val="17"/>
              <w:widowControl w:val="0"/>
              <w:jc w:val="left"/>
              <w:rPr>
                <w:rFonts w:ascii="宋体" w:hAnsi="宋体"/>
                <w:bCs/>
              </w:rPr>
            </w:pPr>
            <w:r>
              <w:rPr>
                <w:rFonts w:hint="eastAsia" w:ascii="宋体" w:hAnsi="宋体"/>
                <w:bCs/>
              </w:rPr>
              <w:t>难点：</w:t>
            </w:r>
            <w:r>
              <w:rPr>
                <w:rFonts w:ascii="宋体" w:hAnsi="宋体"/>
                <w:bCs/>
              </w:rPr>
              <w:t>能够根据实际情况选择合适的运输方式</w:t>
            </w:r>
          </w:p>
          <w:p w14:paraId="2060817E">
            <w:pPr>
              <w:pStyle w:val="17"/>
              <w:widowControl w:val="0"/>
              <w:jc w:val="left"/>
              <w:rPr>
                <w:rFonts w:ascii="宋体" w:hAnsi="宋体"/>
                <w:bCs/>
              </w:rPr>
            </w:pPr>
          </w:p>
          <w:p w14:paraId="5882198A">
            <w:pPr>
              <w:pStyle w:val="17"/>
              <w:widowControl w:val="0"/>
              <w:jc w:val="left"/>
              <w:rPr>
                <w:rFonts w:cs="Times New Roman"/>
                <w:color w:val="auto"/>
                <w:kern w:val="2"/>
              </w:rPr>
            </w:pPr>
            <w:r>
              <w:rPr>
                <w:rFonts w:eastAsia="仿宋_GB2312" w:cstheme="minorHAnsi"/>
                <w:bCs/>
              </w:rPr>
              <w:t>Chapter</w:t>
            </w:r>
            <w:r>
              <w:rPr>
                <w:rFonts w:hint="eastAsia" w:eastAsia="仿宋_GB2312" w:cstheme="minorHAnsi"/>
                <w:bCs/>
              </w:rPr>
              <w:t>10：</w:t>
            </w:r>
            <w:r>
              <w:rPr>
                <w:rFonts w:eastAsia="仿宋_GB2312" w:cstheme="minorHAnsi"/>
                <w:bCs/>
              </w:rPr>
              <w:t>Cargo Transportation Insurance</w:t>
            </w:r>
          </w:p>
          <w:p w14:paraId="25CF87A2">
            <w:pPr>
              <w:pStyle w:val="17"/>
              <w:widowControl w:val="0"/>
              <w:jc w:val="left"/>
              <w:rPr>
                <w:rFonts w:ascii="宋体" w:hAnsi="宋体"/>
                <w:bCs/>
              </w:rPr>
            </w:pPr>
            <w:r>
              <w:rPr>
                <w:rFonts w:hint="eastAsia" w:ascii="宋体" w:hAnsi="宋体"/>
                <w:bCs/>
              </w:rPr>
              <w:t>知识点：</w:t>
            </w:r>
            <w:r>
              <w:rPr>
                <w:rFonts w:ascii="宋体" w:hAnsi="宋体"/>
                <w:bCs/>
              </w:rPr>
              <w:t>海上运输保险的原则、险别、保险条款的制定</w:t>
            </w:r>
          </w:p>
          <w:p w14:paraId="49C3BFC6">
            <w:pPr>
              <w:pStyle w:val="17"/>
              <w:widowControl w:val="0"/>
              <w:jc w:val="left"/>
              <w:rPr>
                <w:rFonts w:ascii="宋体" w:hAnsi="宋体"/>
                <w:bCs/>
              </w:rPr>
            </w:pPr>
            <w:r>
              <w:rPr>
                <w:rFonts w:hint="eastAsia" w:ascii="宋体" w:hAnsi="宋体"/>
                <w:bCs/>
              </w:rPr>
              <w:t>能力要求：能够罗列多种险别；能够根据实际情况选择合适的险别</w:t>
            </w:r>
          </w:p>
          <w:p w14:paraId="12D3EA35">
            <w:pPr>
              <w:pStyle w:val="17"/>
              <w:widowControl w:val="0"/>
              <w:jc w:val="left"/>
              <w:rPr>
                <w:rFonts w:eastAsia="仿宋_GB2312" w:cstheme="minorHAnsi"/>
                <w:bCs/>
              </w:rPr>
            </w:pPr>
            <w:r>
              <w:rPr>
                <w:rFonts w:hint="eastAsia" w:ascii="宋体" w:hAnsi="宋体"/>
                <w:bCs/>
              </w:rPr>
              <w:t>重点：险别的种类及区别</w:t>
            </w:r>
          </w:p>
          <w:p w14:paraId="131F51C1">
            <w:pPr>
              <w:pStyle w:val="17"/>
              <w:widowControl w:val="0"/>
              <w:jc w:val="left"/>
              <w:rPr>
                <w:rFonts w:ascii="宋体" w:hAnsi="宋体"/>
                <w:bCs/>
              </w:rPr>
            </w:pPr>
            <w:r>
              <w:rPr>
                <w:rFonts w:hint="eastAsia" w:ascii="宋体" w:hAnsi="宋体"/>
                <w:bCs/>
              </w:rPr>
              <w:t>难点：根据实际情况选择合适的险别</w:t>
            </w:r>
          </w:p>
          <w:p w14:paraId="139210AC">
            <w:pPr>
              <w:pStyle w:val="17"/>
              <w:widowControl w:val="0"/>
              <w:jc w:val="left"/>
              <w:rPr>
                <w:rFonts w:ascii="宋体" w:hAnsi="宋体"/>
                <w:bCs/>
              </w:rPr>
            </w:pPr>
          </w:p>
          <w:p w14:paraId="0EF44F32">
            <w:pPr>
              <w:pStyle w:val="17"/>
              <w:widowControl w:val="0"/>
              <w:jc w:val="left"/>
              <w:rPr>
                <w:rFonts w:eastAsia="仿宋_GB2312" w:cstheme="minorHAnsi"/>
                <w:bCs/>
              </w:rPr>
            </w:pPr>
            <w:r>
              <w:rPr>
                <w:rFonts w:eastAsia="仿宋_GB2312" w:cstheme="minorHAnsi"/>
                <w:bCs/>
              </w:rPr>
              <w:t>Chapter</w:t>
            </w:r>
            <w:r>
              <w:rPr>
                <w:rFonts w:hint="eastAsia" w:eastAsia="仿宋_GB2312" w:cstheme="minorHAnsi"/>
                <w:bCs/>
              </w:rPr>
              <w:t>11：</w:t>
            </w:r>
            <w:r>
              <w:rPr>
                <w:rFonts w:eastAsia="仿宋_GB2312" w:cstheme="minorHAnsi"/>
                <w:bCs/>
              </w:rPr>
              <w:t>Payment of Goods</w:t>
            </w:r>
          </w:p>
          <w:p w14:paraId="1B56F899">
            <w:pPr>
              <w:pStyle w:val="17"/>
              <w:widowControl w:val="0"/>
              <w:jc w:val="left"/>
              <w:rPr>
                <w:rFonts w:ascii="宋体" w:hAnsi="宋体"/>
                <w:bCs/>
              </w:rPr>
            </w:pPr>
            <w:r>
              <w:rPr>
                <w:rFonts w:hint="eastAsia" w:ascii="宋体" w:hAnsi="宋体"/>
                <w:bCs/>
              </w:rPr>
              <w:t>知识点：</w:t>
            </w:r>
            <w:r>
              <w:rPr>
                <w:rFonts w:ascii="宋体" w:hAnsi="宋体"/>
                <w:bCs/>
              </w:rPr>
              <w:t>国际支付的工具（汇票、本票、支票）的概念、特点、分类</w:t>
            </w:r>
            <w:r>
              <w:rPr>
                <w:rFonts w:hint="eastAsia" w:ascii="宋体" w:hAnsi="宋体"/>
                <w:bCs/>
              </w:rPr>
              <w:t>；</w:t>
            </w:r>
            <w:r>
              <w:rPr>
                <w:rFonts w:ascii="宋体" w:hAnsi="宋体"/>
                <w:bCs/>
              </w:rPr>
              <w:t>国际支付方式（汇付、托收、信用证）的概念、流程、特点</w:t>
            </w:r>
            <w:r>
              <w:rPr>
                <w:rFonts w:hint="eastAsia" w:ascii="宋体" w:hAnsi="宋体"/>
                <w:bCs/>
              </w:rPr>
              <w:t>；</w:t>
            </w:r>
            <w:r>
              <w:rPr>
                <w:rFonts w:ascii="宋体" w:hAnsi="宋体"/>
                <w:bCs/>
              </w:rPr>
              <w:t>合同中的收付条款；</w:t>
            </w:r>
            <w:r>
              <w:rPr>
                <w:rFonts w:hint="eastAsia" w:ascii="宋体" w:hAnsi="宋体"/>
                <w:bCs/>
              </w:rPr>
              <w:t>填制汇票、信用证</w:t>
            </w:r>
          </w:p>
          <w:p w14:paraId="1DEDF807">
            <w:pPr>
              <w:pStyle w:val="17"/>
              <w:widowControl w:val="0"/>
              <w:jc w:val="left"/>
              <w:rPr>
                <w:rFonts w:ascii="宋体" w:hAnsi="宋体"/>
                <w:bCs/>
              </w:rPr>
            </w:pPr>
            <w:r>
              <w:rPr>
                <w:rFonts w:hint="eastAsia" w:ascii="宋体" w:hAnsi="宋体"/>
                <w:bCs/>
              </w:rPr>
              <w:t>能力要求：熟悉国际支付的工具；掌握国际支付的</w:t>
            </w:r>
            <w:r>
              <w:rPr>
                <w:rFonts w:ascii="宋体" w:hAnsi="宋体"/>
                <w:bCs/>
              </w:rPr>
              <w:t>3种方式</w:t>
            </w:r>
            <w:r>
              <w:rPr>
                <w:rFonts w:hint="eastAsia" w:ascii="宋体" w:hAnsi="宋体"/>
                <w:bCs/>
              </w:rPr>
              <w:t>；熟练填制汇票</w:t>
            </w:r>
          </w:p>
          <w:p w14:paraId="29659074">
            <w:pPr>
              <w:pStyle w:val="17"/>
              <w:widowControl w:val="0"/>
              <w:jc w:val="left"/>
              <w:rPr>
                <w:rFonts w:eastAsia="仿宋_GB2312" w:cstheme="minorHAnsi"/>
                <w:bCs/>
              </w:rPr>
            </w:pPr>
            <w:r>
              <w:rPr>
                <w:rFonts w:hint="eastAsia" w:ascii="宋体" w:hAnsi="宋体"/>
                <w:bCs/>
              </w:rPr>
              <w:t>重点：填制汇票</w:t>
            </w:r>
          </w:p>
          <w:p w14:paraId="3585BFAC">
            <w:pPr>
              <w:pStyle w:val="17"/>
              <w:widowControl w:val="0"/>
              <w:jc w:val="left"/>
              <w:rPr>
                <w:rFonts w:ascii="宋体" w:hAnsi="宋体"/>
                <w:bCs/>
              </w:rPr>
            </w:pPr>
            <w:r>
              <w:rPr>
                <w:rFonts w:hint="eastAsia" w:ascii="宋体" w:hAnsi="宋体"/>
                <w:bCs/>
              </w:rPr>
              <w:t>难点：填制汇票</w:t>
            </w:r>
          </w:p>
          <w:p w14:paraId="7F0C53B6">
            <w:pPr>
              <w:pStyle w:val="17"/>
              <w:widowControl w:val="0"/>
              <w:jc w:val="left"/>
              <w:rPr>
                <w:rFonts w:ascii="宋体" w:hAnsi="宋体"/>
                <w:bCs/>
              </w:rPr>
            </w:pPr>
          </w:p>
          <w:p w14:paraId="775CCF65">
            <w:pPr>
              <w:pStyle w:val="17"/>
              <w:widowControl w:val="0"/>
              <w:jc w:val="left"/>
              <w:rPr>
                <w:rFonts w:eastAsia="仿宋_GB2312" w:cstheme="minorHAnsi"/>
                <w:bCs/>
              </w:rPr>
            </w:pPr>
            <w:r>
              <w:rPr>
                <w:rFonts w:eastAsia="仿宋_GB2312" w:cstheme="minorHAnsi"/>
                <w:bCs/>
              </w:rPr>
              <w:t>Chapter</w:t>
            </w:r>
            <w:r>
              <w:rPr>
                <w:rFonts w:hint="eastAsia" w:eastAsia="仿宋_GB2312" w:cstheme="minorHAnsi"/>
                <w:bCs/>
              </w:rPr>
              <w:t>12：</w:t>
            </w:r>
            <w:r>
              <w:rPr>
                <w:rFonts w:eastAsia="仿宋_GB2312" w:cstheme="minorHAnsi"/>
                <w:bCs/>
              </w:rPr>
              <w:t>Disputes, Claim, Arbitration</w:t>
            </w:r>
          </w:p>
          <w:p w14:paraId="5CDEBF7A">
            <w:pPr>
              <w:pStyle w:val="17"/>
              <w:widowControl w:val="0"/>
              <w:jc w:val="left"/>
              <w:rPr>
                <w:rFonts w:ascii="宋体" w:hAnsi="宋体"/>
                <w:bCs/>
              </w:rPr>
            </w:pPr>
            <w:r>
              <w:rPr>
                <w:rFonts w:hint="eastAsia" w:ascii="宋体" w:hAnsi="宋体"/>
                <w:bCs/>
              </w:rPr>
              <w:t>知识点：商检、索赔、不可抗力和仲裁的概念、特点、实际业务中的操作技巧</w:t>
            </w:r>
          </w:p>
          <w:p w14:paraId="57341749">
            <w:pPr>
              <w:pStyle w:val="17"/>
              <w:widowControl w:val="0"/>
              <w:jc w:val="left"/>
              <w:rPr>
                <w:rFonts w:ascii="宋体" w:hAnsi="宋体"/>
                <w:bCs/>
              </w:rPr>
            </w:pPr>
            <w:r>
              <w:rPr>
                <w:rFonts w:hint="eastAsia" w:ascii="宋体" w:hAnsi="宋体"/>
                <w:bCs/>
              </w:rPr>
              <w:t>能力要求：</w:t>
            </w:r>
            <w:r>
              <w:rPr>
                <w:rFonts w:ascii="宋体" w:hAnsi="宋体"/>
                <w:bCs/>
              </w:rPr>
              <w:t>掌握商检、索赔、不可抗力和仲裁的基本概念；</w:t>
            </w:r>
            <w:r>
              <w:rPr>
                <w:rFonts w:hint="eastAsia" w:ascii="宋体" w:hAnsi="宋体"/>
                <w:bCs/>
              </w:rPr>
              <w:t>能够运用不可抗力条款进行案例分析</w:t>
            </w:r>
          </w:p>
          <w:p w14:paraId="2B0B3D1E">
            <w:pPr>
              <w:pStyle w:val="17"/>
              <w:widowControl w:val="0"/>
              <w:jc w:val="left"/>
              <w:rPr>
                <w:rFonts w:ascii="宋体" w:hAnsi="宋体"/>
                <w:bCs/>
              </w:rPr>
            </w:pPr>
            <w:r>
              <w:rPr>
                <w:rFonts w:hint="eastAsia" w:ascii="宋体" w:hAnsi="宋体"/>
                <w:bCs/>
              </w:rPr>
              <w:t>重点：运用不可抗力条款进行案例分析</w:t>
            </w:r>
          </w:p>
          <w:p w14:paraId="28C14455">
            <w:pPr>
              <w:pStyle w:val="17"/>
              <w:widowControl w:val="0"/>
              <w:jc w:val="left"/>
              <w:rPr>
                <w:rFonts w:ascii="宋体" w:hAnsi="宋体"/>
                <w:bCs/>
              </w:rPr>
            </w:pPr>
            <w:r>
              <w:rPr>
                <w:rFonts w:hint="eastAsia" w:ascii="宋体" w:hAnsi="宋体"/>
                <w:bCs/>
              </w:rPr>
              <w:t>难点：运用不可抗力条款进行案例分析</w:t>
            </w:r>
          </w:p>
        </w:tc>
      </w:tr>
      <w:bookmarkEnd w:id="0"/>
      <w:bookmarkEnd w:id="1"/>
    </w:tbl>
    <w:p w14:paraId="0E0A5A2D">
      <w:pPr>
        <w:pStyle w:val="20"/>
        <w:spacing w:before="81" w:after="163"/>
      </w:pPr>
    </w:p>
    <w:p w14:paraId="563D8113">
      <w:pPr>
        <w:pStyle w:val="20"/>
        <w:spacing w:before="81" w:after="163"/>
      </w:pPr>
      <w:r>
        <w:rPr>
          <w:rFonts w:hint="eastAsia"/>
        </w:rPr>
        <w:t>（二）教学单元对课程目标的支撑关系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7"/>
        <w:gridCol w:w="1100"/>
        <w:gridCol w:w="1100"/>
        <w:gridCol w:w="1100"/>
        <w:gridCol w:w="1099"/>
        <w:gridCol w:w="1099"/>
        <w:gridCol w:w="1099"/>
      </w:tblGrid>
      <w:tr w14:paraId="44E3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0134F879">
            <w:pPr>
              <w:pStyle w:val="16"/>
              <w:ind w:firstLine="489"/>
              <w:jc w:val="right"/>
              <w:rPr>
                <w:szCs w:val="16"/>
              </w:rPr>
            </w:pPr>
            <w:r>
              <w:rPr>
                <w:rFonts w:hint="eastAsia"/>
                <w:szCs w:val="16"/>
              </w:rPr>
              <w:t>课程目标</w:t>
            </w:r>
          </w:p>
          <w:p w14:paraId="60BFCB20">
            <w:pPr>
              <w:pStyle w:val="16"/>
              <w:ind w:right="210"/>
              <w:jc w:val="left"/>
              <w:rPr>
                <w:szCs w:val="16"/>
              </w:rPr>
            </w:pPr>
          </w:p>
          <w:p w14:paraId="37447013">
            <w:pPr>
              <w:pStyle w:val="16"/>
              <w:ind w:right="210"/>
              <w:jc w:val="left"/>
              <w:rPr>
                <w:szCs w:val="16"/>
              </w:rPr>
            </w:pPr>
            <w:r>
              <w:rPr>
                <w:rFonts w:hint="eastAsia"/>
                <w:szCs w:val="16"/>
              </w:rPr>
              <w:t>教学单元</w:t>
            </w:r>
          </w:p>
        </w:tc>
        <w:tc>
          <w:tcPr>
            <w:tcW w:w="1100" w:type="dxa"/>
            <w:tcBorders>
              <w:top w:val="single" w:color="auto" w:sz="12" w:space="0"/>
            </w:tcBorders>
            <w:vAlign w:val="center"/>
          </w:tcPr>
          <w:p w14:paraId="4E9A75F8">
            <w:pPr>
              <w:pStyle w:val="16"/>
              <w:rPr>
                <w:szCs w:val="16"/>
              </w:rPr>
            </w:pPr>
            <w:r>
              <w:rPr>
                <w:szCs w:val="16"/>
              </w:rPr>
              <w:t>1</w:t>
            </w:r>
          </w:p>
        </w:tc>
        <w:tc>
          <w:tcPr>
            <w:tcW w:w="1100" w:type="dxa"/>
            <w:tcBorders>
              <w:top w:val="single" w:color="auto" w:sz="12" w:space="0"/>
            </w:tcBorders>
            <w:vAlign w:val="center"/>
          </w:tcPr>
          <w:p w14:paraId="73A18332">
            <w:pPr>
              <w:pStyle w:val="16"/>
              <w:rPr>
                <w:szCs w:val="16"/>
              </w:rPr>
            </w:pPr>
            <w:r>
              <w:rPr>
                <w:szCs w:val="16"/>
              </w:rPr>
              <w:t>2</w:t>
            </w:r>
          </w:p>
        </w:tc>
        <w:tc>
          <w:tcPr>
            <w:tcW w:w="1100" w:type="dxa"/>
            <w:tcBorders>
              <w:top w:val="single" w:color="auto" w:sz="12" w:space="0"/>
            </w:tcBorders>
            <w:vAlign w:val="center"/>
          </w:tcPr>
          <w:p w14:paraId="25CCCF8B">
            <w:pPr>
              <w:pStyle w:val="16"/>
              <w:rPr>
                <w:szCs w:val="16"/>
              </w:rPr>
            </w:pPr>
            <w:r>
              <w:rPr>
                <w:szCs w:val="16"/>
              </w:rPr>
              <w:t>3</w:t>
            </w:r>
          </w:p>
        </w:tc>
        <w:tc>
          <w:tcPr>
            <w:tcW w:w="1099" w:type="dxa"/>
            <w:tcBorders>
              <w:top w:val="single" w:color="auto" w:sz="12" w:space="0"/>
            </w:tcBorders>
            <w:vAlign w:val="center"/>
          </w:tcPr>
          <w:p w14:paraId="13CBC33B">
            <w:pPr>
              <w:pStyle w:val="16"/>
              <w:rPr>
                <w:szCs w:val="16"/>
              </w:rPr>
            </w:pPr>
            <w:r>
              <w:rPr>
                <w:szCs w:val="16"/>
              </w:rPr>
              <w:t>4</w:t>
            </w:r>
          </w:p>
        </w:tc>
        <w:tc>
          <w:tcPr>
            <w:tcW w:w="1099" w:type="dxa"/>
            <w:tcBorders>
              <w:top w:val="single" w:color="auto" w:sz="12" w:space="0"/>
            </w:tcBorders>
            <w:vAlign w:val="center"/>
          </w:tcPr>
          <w:p w14:paraId="0686AFD0">
            <w:pPr>
              <w:pStyle w:val="16"/>
              <w:rPr>
                <w:szCs w:val="16"/>
              </w:rPr>
            </w:pPr>
            <w:r>
              <w:rPr>
                <w:szCs w:val="16"/>
              </w:rPr>
              <w:t>5</w:t>
            </w:r>
          </w:p>
        </w:tc>
        <w:tc>
          <w:tcPr>
            <w:tcW w:w="1099" w:type="dxa"/>
            <w:tcBorders>
              <w:top w:val="single" w:color="auto" w:sz="12" w:space="0"/>
            </w:tcBorders>
            <w:vAlign w:val="center"/>
          </w:tcPr>
          <w:p w14:paraId="71EC637F">
            <w:pPr>
              <w:pStyle w:val="16"/>
              <w:rPr>
                <w:szCs w:val="16"/>
              </w:rPr>
            </w:pPr>
            <w:r>
              <w:rPr>
                <w:szCs w:val="16"/>
              </w:rPr>
              <w:t>6</w:t>
            </w:r>
          </w:p>
        </w:tc>
      </w:tr>
      <w:tr w14:paraId="23AE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99B4120">
            <w:pPr>
              <w:pStyle w:val="17"/>
            </w:pPr>
            <w:r>
              <w:t>1</w:t>
            </w:r>
          </w:p>
        </w:tc>
        <w:tc>
          <w:tcPr>
            <w:tcW w:w="1100" w:type="dxa"/>
            <w:vAlign w:val="center"/>
          </w:tcPr>
          <w:p w14:paraId="23B6EE01">
            <w:pPr>
              <w:pStyle w:val="17"/>
              <w:rPr>
                <w:rFonts w:ascii="宋体" w:hAnsi="宋体"/>
              </w:rPr>
            </w:pPr>
            <w:r>
              <w:rPr>
                <w:rFonts w:ascii="Arial" w:hAnsi="Arial" w:cs="Arial"/>
              </w:rPr>
              <w:t>√</w:t>
            </w:r>
          </w:p>
        </w:tc>
        <w:tc>
          <w:tcPr>
            <w:tcW w:w="1100" w:type="dxa"/>
            <w:vAlign w:val="center"/>
          </w:tcPr>
          <w:p w14:paraId="2A4191C0">
            <w:pPr>
              <w:pStyle w:val="17"/>
            </w:pPr>
            <w:r>
              <w:rPr>
                <w:rFonts w:ascii="Arial" w:hAnsi="Arial" w:cs="Arial"/>
              </w:rPr>
              <w:t>√</w:t>
            </w:r>
          </w:p>
        </w:tc>
        <w:tc>
          <w:tcPr>
            <w:tcW w:w="1100" w:type="dxa"/>
            <w:vAlign w:val="center"/>
          </w:tcPr>
          <w:p w14:paraId="11E76724">
            <w:pPr>
              <w:pStyle w:val="17"/>
            </w:pPr>
          </w:p>
        </w:tc>
        <w:tc>
          <w:tcPr>
            <w:tcW w:w="1099" w:type="dxa"/>
            <w:vAlign w:val="center"/>
          </w:tcPr>
          <w:p w14:paraId="6EC202C5">
            <w:pPr>
              <w:pStyle w:val="17"/>
            </w:pPr>
            <w:r>
              <w:rPr>
                <w:rFonts w:ascii="Arial" w:hAnsi="Arial" w:cs="Arial"/>
              </w:rPr>
              <w:t>√</w:t>
            </w:r>
          </w:p>
        </w:tc>
        <w:tc>
          <w:tcPr>
            <w:tcW w:w="1099" w:type="dxa"/>
            <w:vAlign w:val="center"/>
          </w:tcPr>
          <w:p w14:paraId="7C3FCBDE">
            <w:pPr>
              <w:pStyle w:val="17"/>
            </w:pPr>
            <w:r>
              <w:rPr>
                <w:rFonts w:ascii="Arial" w:hAnsi="Arial" w:cs="Arial"/>
              </w:rPr>
              <w:t>√</w:t>
            </w:r>
          </w:p>
        </w:tc>
        <w:tc>
          <w:tcPr>
            <w:tcW w:w="1099" w:type="dxa"/>
            <w:vAlign w:val="center"/>
          </w:tcPr>
          <w:p w14:paraId="632338BD">
            <w:pPr>
              <w:pStyle w:val="17"/>
            </w:pPr>
            <w:r>
              <w:rPr>
                <w:rFonts w:ascii="Arial" w:hAnsi="Arial" w:cs="Arial"/>
              </w:rPr>
              <w:t>√</w:t>
            </w:r>
          </w:p>
        </w:tc>
      </w:tr>
      <w:tr w14:paraId="7F77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AF2F244">
            <w:pPr>
              <w:pStyle w:val="17"/>
            </w:pPr>
            <w:r>
              <w:t>2</w:t>
            </w:r>
          </w:p>
        </w:tc>
        <w:tc>
          <w:tcPr>
            <w:tcW w:w="1100" w:type="dxa"/>
            <w:vAlign w:val="center"/>
          </w:tcPr>
          <w:p w14:paraId="7D7CCE2A">
            <w:pPr>
              <w:pStyle w:val="17"/>
              <w:rPr>
                <w:rFonts w:ascii="宋体" w:hAnsi="宋体"/>
              </w:rPr>
            </w:pPr>
            <w:r>
              <w:rPr>
                <w:rFonts w:ascii="Arial" w:hAnsi="Arial" w:cs="Arial"/>
              </w:rPr>
              <w:t>√</w:t>
            </w:r>
          </w:p>
        </w:tc>
        <w:tc>
          <w:tcPr>
            <w:tcW w:w="1100" w:type="dxa"/>
            <w:vAlign w:val="center"/>
          </w:tcPr>
          <w:p w14:paraId="5F4D2C86">
            <w:pPr>
              <w:pStyle w:val="17"/>
            </w:pPr>
            <w:r>
              <w:rPr>
                <w:rFonts w:ascii="Arial" w:hAnsi="Arial" w:cs="Arial"/>
              </w:rPr>
              <w:t>√</w:t>
            </w:r>
          </w:p>
        </w:tc>
        <w:tc>
          <w:tcPr>
            <w:tcW w:w="1100" w:type="dxa"/>
            <w:vAlign w:val="center"/>
          </w:tcPr>
          <w:p w14:paraId="00744F57">
            <w:pPr>
              <w:pStyle w:val="17"/>
            </w:pPr>
            <w:r>
              <w:rPr>
                <w:rFonts w:ascii="Arial" w:hAnsi="Arial" w:cs="Arial"/>
              </w:rPr>
              <w:t>√</w:t>
            </w:r>
          </w:p>
        </w:tc>
        <w:tc>
          <w:tcPr>
            <w:tcW w:w="1099" w:type="dxa"/>
            <w:vAlign w:val="center"/>
          </w:tcPr>
          <w:p w14:paraId="6EF47FBB">
            <w:pPr>
              <w:pStyle w:val="17"/>
            </w:pPr>
            <w:r>
              <w:rPr>
                <w:rFonts w:ascii="Arial" w:hAnsi="Arial" w:cs="Arial"/>
              </w:rPr>
              <w:t>√</w:t>
            </w:r>
          </w:p>
        </w:tc>
        <w:tc>
          <w:tcPr>
            <w:tcW w:w="1099" w:type="dxa"/>
            <w:vAlign w:val="center"/>
          </w:tcPr>
          <w:p w14:paraId="44812FC7">
            <w:pPr>
              <w:pStyle w:val="17"/>
            </w:pPr>
          </w:p>
        </w:tc>
        <w:tc>
          <w:tcPr>
            <w:tcW w:w="1099" w:type="dxa"/>
            <w:vAlign w:val="center"/>
          </w:tcPr>
          <w:p w14:paraId="434601DE">
            <w:pPr>
              <w:pStyle w:val="17"/>
              <w:rPr>
                <w:rFonts w:ascii="Arial" w:hAnsi="Arial" w:cs="Arial"/>
              </w:rPr>
            </w:pPr>
            <w:r>
              <w:rPr>
                <w:rFonts w:ascii="Arial" w:hAnsi="Arial" w:cs="Arial"/>
              </w:rPr>
              <w:t>√</w:t>
            </w:r>
          </w:p>
        </w:tc>
      </w:tr>
      <w:tr w14:paraId="1FEE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71B87D1">
            <w:pPr>
              <w:pStyle w:val="17"/>
            </w:pPr>
            <w:r>
              <w:t>3</w:t>
            </w:r>
          </w:p>
        </w:tc>
        <w:tc>
          <w:tcPr>
            <w:tcW w:w="1100" w:type="dxa"/>
            <w:vAlign w:val="center"/>
          </w:tcPr>
          <w:p w14:paraId="19397F0A">
            <w:pPr>
              <w:pStyle w:val="17"/>
              <w:rPr>
                <w:rFonts w:ascii="宋体" w:hAnsi="宋体"/>
              </w:rPr>
            </w:pPr>
            <w:r>
              <w:rPr>
                <w:rFonts w:ascii="Arial" w:hAnsi="Arial" w:cs="Arial"/>
              </w:rPr>
              <w:t>√</w:t>
            </w:r>
          </w:p>
        </w:tc>
        <w:tc>
          <w:tcPr>
            <w:tcW w:w="1100" w:type="dxa"/>
            <w:vAlign w:val="center"/>
          </w:tcPr>
          <w:p w14:paraId="6094C60F">
            <w:pPr>
              <w:pStyle w:val="17"/>
            </w:pPr>
            <w:r>
              <w:rPr>
                <w:rFonts w:ascii="Arial" w:hAnsi="Arial" w:cs="Arial"/>
              </w:rPr>
              <w:t>√</w:t>
            </w:r>
          </w:p>
        </w:tc>
        <w:tc>
          <w:tcPr>
            <w:tcW w:w="1100" w:type="dxa"/>
            <w:vAlign w:val="center"/>
          </w:tcPr>
          <w:p w14:paraId="498BAD87">
            <w:pPr>
              <w:pStyle w:val="17"/>
            </w:pPr>
          </w:p>
        </w:tc>
        <w:tc>
          <w:tcPr>
            <w:tcW w:w="1099" w:type="dxa"/>
            <w:vAlign w:val="center"/>
          </w:tcPr>
          <w:p w14:paraId="0FE8DAC1">
            <w:pPr>
              <w:pStyle w:val="17"/>
            </w:pPr>
            <w:r>
              <w:rPr>
                <w:rFonts w:ascii="Arial" w:hAnsi="Arial" w:cs="Arial"/>
              </w:rPr>
              <w:t>√</w:t>
            </w:r>
          </w:p>
        </w:tc>
        <w:tc>
          <w:tcPr>
            <w:tcW w:w="1099" w:type="dxa"/>
            <w:vAlign w:val="center"/>
          </w:tcPr>
          <w:p w14:paraId="0B6FB1BB">
            <w:pPr>
              <w:pStyle w:val="17"/>
            </w:pPr>
          </w:p>
        </w:tc>
        <w:tc>
          <w:tcPr>
            <w:tcW w:w="1099" w:type="dxa"/>
            <w:vAlign w:val="center"/>
          </w:tcPr>
          <w:p w14:paraId="2AC2A627">
            <w:pPr>
              <w:pStyle w:val="17"/>
            </w:pPr>
          </w:p>
        </w:tc>
      </w:tr>
      <w:tr w14:paraId="01F5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EB4627D">
            <w:pPr>
              <w:pStyle w:val="17"/>
            </w:pPr>
            <w:r>
              <w:t>4</w:t>
            </w:r>
          </w:p>
        </w:tc>
        <w:tc>
          <w:tcPr>
            <w:tcW w:w="1100" w:type="dxa"/>
            <w:vAlign w:val="center"/>
          </w:tcPr>
          <w:p w14:paraId="2579AD3A">
            <w:pPr>
              <w:pStyle w:val="17"/>
              <w:rPr>
                <w:rFonts w:ascii="宋体" w:hAnsi="宋体"/>
              </w:rPr>
            </w:pPr>
            <w:r>
              <w:rPr>
                <w:rFonts w:ascii="Arial" w:hAnsi="Arial" w:cs="Arial"/>
              </w:rPr>
              <w:t>√</w:t>
            </w:r>
          </w:p>
        </w:tc>
        <w:tc>
          <w:tcPr>
            <w:tcW w:w="1100" w:type="dxa"/>
            <w:vAlign w:val="center"/>
          </w:tcPr>
          <w:p w14:paraId="2821BFCA">
            <w:pPr>
              <w:pStyle w:val="17"/>
            </w:pPr>
            <w:r>
              <w:rPr>
                <w:rFonts w:ascii="Arial" w:hAnsi="Arial" w:cs="Arial"/>
              </w:rPr>
              <w:t>√</w:t>
            </w:r>
          </w:p>
        </w:tc>
        <w:tc>
          <w:tcPr>
            <w:tcW w:w="1100" w:type="dxa"/>
            <w:vAlign w:val="center"/>
          </w:tcPr>
          <w:p w14:paraId="708AAB42">
            <w:pPr>
              <w:pStyle w:val="17"/>
            </w:pPr>
            <w:r>
              <w:rPr>
                <w:rFonts w:ascii="Arial" w:hAnsi="Arial" w:cs="Arial"/>
              </w:rPr>
              <w:t>√</w:t>
            </w:r>
          </w:p>
        </w:tc>
        <w:tc>
          <w:tcPr>
            <w:tcW w:w="1099" w:type="dxa"/>
            <w:vAlign w:val="center"/>
          </w:tcPr>
          <w:p w14:paraId="11375515">
            <w:pPr>
              <w:pStyle w:val="17"/>
            </w:pPr>
            <w:r>
              <w:rPr>
                <w:rFonts w:ascii="Arial" w:hAnsi="Arial" w:cs="Arial"/>
              </w:rPr>
              <w:t>√</w:t>
            </w:r>
          </w:p>
        </w:tc>
        <w:tc>
          <w:tcPr>
            <w:tcW w:w="1099" w:type="dxa"/>
            <w:vAlign w:val="center"/>
          </w:tcPr>
          <w:p w14:paraId="0D84BC5C">
            <w:pPr>
              <w:pStyle w:val="17"/>
            </w:pPr>
            <w:r>
              <w:rPr>
                <w:rFonts w:ascii="Arial" w:hAnsi="Arial" w:cs="Arial"/>
              </w:rPr>
              <w:t>√</w:t>
            </w:r>
          </w:p>
        </w:tc>
        <w:tc>
          <w:tcPr>
            <w:tcW w:w="1099" w:type="dxa"/>
            <w:vAlign w:val="center"/>
          </w:tcPr>
          <w:p w14:paraId="53EA506E">
            <w:pPr>
              <w:pStyle w:val="17"/>
            </w:pPr>
          </w:p>
        </w:tc>
      </w:tr>
      <w:tr w14:paraId="1399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49C4BED">
            <w:pPr>
              <w:pStyle w:val="17"/>
            </w:pPr>
            <w:r>
              <w:t>5</w:t>
            </w:r>
          </w:p>
        </w:tc>
        <w:tc>
          <w:tcPr>
            <w:tcW w:w="1100" w:type="dxa"/>
            <w:vAlign w:val="center"/>
          </w:tcPr>
          <w:p w14:paraId="3FAB4EC0">
            <w:pPr>
              <w:pStyle w:val="17"/>
              <w:rPr>
                <w:rFonts w:ascii="宋体" w:hAnsi="宋体"/>
              </w:rPr>
            </w:pPr>
            <w:r>
              <w:rPr>
                <w:rFonts w:ascii="Arial" w:hAnsi="Arial" w:cs="Arial"/>
              </w:rPr>
              <w:t>√</w:t>
            </w:r>
          </w:p>
        </w:tc>
        <w:tc>
          <w:tcPr>
            <w:tcW w:w="1100" w:type="dxa"/>
            <w:vAlign w:val="center"/>
          </w:tcPr>
          <w:p w14:paraId="4C5F8B1F">
            <w:pPr>
              <w:pStyle w:val="17"/>
            </w:pPr>
            <w:r>
              <w:rPr>
                <w:rFonts w:ascii="Arial" w:hAnsi="Arial" w:cs="Arial"/>
              </w:rPr>
              <w:t>√</w:t>
            </w:r>
          </w:p>
        </w:tc>
        <w:tc>
          <w:tcPr>
            <w:tcW w:w="1100" w:type="dxa"/>
            <w:vAlign w:val="center"/>
          </w:tcPr>
          <w:p w14:paraId="5C8711ED">
            <w:pPr>
              <w:pStyle w:val="17"/>
            </w:pPr>
          </w:p>
        </w:tc>
        <w:tc>
          <w:tcPr>
            <w:tcW w:w="1099" w:type="dxa"/>
            <w:vAlign w:val="center"/>
          </w:tcPr>
          <w:p w14:paraId="198EEC20">
            <w:pPr>
              <w:pStyle w:val="17"/>
            </w:pPr>
            <w:r>
              <w:rPr>
                <w:rFonts w:ascii="Arial" w:hAnsi="Arial" w:cs="Arial"/>
              </w:rPr>
              <w:t>√</w:t>
            </w:r>
          </w:p>
        </w:tc>
        <w:tc>
          <w:tcPr>
            <w:tcW w:w="1099" w:type="dxa"/>
            <w:vAlign w:val="center"/>
          </w:tcPr>
          <w:p w14:paraId="35A88C6E">
            <w:pPr>
              <w:pStyle w:val="17"/>
            </w:pPr>
          </w:p>
        </w:tc>
        <w:tc>
          <w:tcPr>
            <w:tcW w:w="1099" w:type="dxa"/>
            <w:vAlign w:val="center"/>
          </w:tcPr>
          <w:p w14:paraId="4A9EA10E">
            <w:pPr>
              <w:pStyle w:val="17"/>
            </w:pPr>
            <w:r>
              <w:rPr>
                <w:rFonts w:ascii="Arial" w:hAnsi="Arial" w:cs="Arial"/>
              </w:rPr>
              <w:t>√</w:t>
            </w:r>
          </w:p>
        </w:tc>
      </w:tr>
      <w:tr w14:paraId="3E77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175775B">
            <w:pPr>
              <w:pStyle w:val="17"/>
            </w:pPr>
            <w:r>
              <w:t>6</w:t>
            </w:r>
          </w:p>
        </w:tc>
        <w:tc>
          <w:tcPr>
            <w:tcW w:w="1100" w:type="dxa"/>
            <w:vAlign w:val="center"/>
          </w:tcPr>
          <w:p w14:paraId="1797BC53">
            <w:pPr>
              <w:pStyle w:val="17"/>
              <w:rPr>
                <w:rFonts w:ascii="宋体" w:hAnsi="宋体"/>
              </w:rPr>
            </w:pPr>
            <w:r>
              <w:rPr>
                <w:rFonts w:ascii="Arial" w:hAnsi="Arial" w:cs="Arial"/>
              </w:rPr>
              <w:t>√</w:t>
            </w:r>
          </w:p>
        </w:tc>
        <w:tc>
          <w:tcPr>
            <w:tcW w:w="1100" w:type="dxa"/>
            <w:vAlign w:val="center"/>
          </w:tcPr>
          <w:p w14:paraId="4DF03E49">
            <w:pPr>
              <w:pStyle w:val="17"/>
            </w:pPr>
            <w:r>
              <w:rPr>
                <w:rFonts w:ascii="Arial" w:hAnsi="Arial" w:cs="Arial"/>
              </w:rPr>
              <w:t>√</w:t>
            </w:r>
          </w:p>
        </w:tc>
        <w:tc>
          <w:tcPr>
            <w:tcW w:w="1100" w:type="dxa"/>
            <w:vAlign w:val="center"/>
          </w:tcPr>
          <w:p w14:paraId="334C417E">
            <w:pPr>
              <w:pStyle w:val="17"/>
            </w:pPr>
          </w:p>
        </w:tc>
        <w:tc>
          <w:tcPr>
            <w:tcW w:w="1099" w:type="dxa"/>
            <w:vAlign w:val="center"/>
          </w:tcPr>
          <w:p w14:paraId="184D1033">
            <w:pPr>
              <w:pStyle w:val="17"/>
            </w:pPr>
            <w:r>
              <w:rPr>
                <w:rFonts w:ascii="Arial" w:hAnsi="Arial" w:cs="Arial"/>
              </w:rPr>
              <w:t>√</w:t>
            </w:r>
          </w:p>
        </w:tc>
        <w:tc>
          <w:tcPr>
            <w:tcW w:w="1099" w:type="dxa"/>
            <w:vAlign w:val="center"/>
          </w:tcPr>
          <w:p w14:paraId="7680BC6C">
            <w:pPr>
              <w:pStyle w:val="17"/>
            </w:pPr>
            <w:r>
              <w:rPr>
                <w:rFonts w:ascii="Arial" w:hAnsi="Arial" w:cs="Arial"/>
              </w:rPr>
              <w:t>√</w:t>
            </w:r>
          </w:p>
        </w:tc>
        <w:tc>
          <w:tcPr>
            <w:tcW w:w="1099" w:type="dxa"/>
            <w:vAlign w:val="center"/>
          </w:tcPr>
          <w:p w14:paraId="32C40FE0">
            <w:pPr>
              <w:pStyle w:val="17"/>
              <w:rPr>
                <w:rFonts w:ascii="Arial" w:hAnsi="Arial" w:cs="Arial"/>
              </w:rPr>
            </w:pPr>
          </w:p>
        </w:tc>
      </w:tr>
      <w:tr w14:paraId="6BAE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253D64E">
            <w:pPr>
              <w:pStyle w:val="17"/>
            </w:pPr>
            <w:r>
              <w:t>7</w:t>
            </w:r>
          </w:p>
        </w:tc>
        <w:tc>
          <w:tcPr>
            <w:tcW w:w="1100" w:type="dxa"/>
            <w:vAlign w:val="center"/>
          </w:tcPr>
          <w:p w14:paraId="2F0CEF21">
            <w:pPr>
              <w:pStyle w:val="17"/>
              <w:rPr>
                <w:rFonts w:ascii="宋体" w:hAnsi="宋体"/>
              </w:rPr>
            </w:pPr>
            <w:r>
              <w:rPr>
                <w:rFonts w:ascii="Arial" w:hAnsi="Arial" w:cs="Arial"/>
              </w:rPr>
              <w:t>√</w:t>
            </w:r>
          </w:p>
        </w:tc>
        <w:tc>
          <w:tcPr>
            <w:tcW w:w="1100" w:type="dxa"/>
            <w:vAlign w:val="center"/>
          </w:tcPr>
          <w:p w14:paraId="35DF2621">
            <w:pPr>
              <w:pStyle w:val="17"/>
            </w:pPr>
            <w:r>
              <w:rPr>
                <w:rFonts w:ascii="Arial" w:hAnsi="Arial" w:cs="Arial"/>
              </w:rPr>
              <w:t>√</w:t>
            </w:r>
          </w:p>
        </w:tc>
        <w:tc>
          <w:tcPr>
            <w:tcW w:w="1100" w:type="dxa"/>
            <w:vAlign w:val="center"/>
          </w:tcPr>
          <w:p w14:paraId="67E33F52">
            <w:pPr>
              <w:pStyle w:val="17"/>
            </w:pPr>
          </w:p>
        </w:tc>
        <w:tc>
          <w:tcPr>
            <w:tcW w:w="1099" w:type="dxa"/>
            <w:vAlign w:val="center"/>
          </w:tcPr>
          <w:p w14:paraId="42672899">
            <w:pPr>
              <w:pStyle w:val="17"/>
            </w:pPr>
            <w:r>
              <w:rPr>
                <w:rFonts w:ascii="Arial" w:hAnsi="Arial" w:cs="Arial"/>
              </w:rPr>
              <w:t>√</w:t>
            </w:r>
          </w:p>
        </w:tc>
        <w:tc>
          <w:tcPr>
            <w:tcW w:w="1099" w:type="dxa"/>
            <w:vAlign w:val="center"/>
          </w:tcPr>
          <w:p w14:paraId="08A1E248">
            <w:pPr>
              <w:pStyle w:val="17"/>
            </w:pPr>
          </w:p>
        </w:tc>
        <w:tc>
          <w:tcPr>
            <w:tcW w:w="1099" w:type="dxa"/>
            <w:vAlign w:val="center"/>
          </w:tcPr>
          <w:p w14:paraId="4278DEB0">
            <w:pPr>
              <w:pStyle w:val="17"/>
            </w:pPr>
            <w:r>
              <w:rPr>
                <w:rFonts w:ascii="Arial" w:hAnsi="Arial" w:cs="Arial"/>
              </w:rPr>
              <w:t>√</w:t>
            </w:r>
          </w:p>
        </w:tc>
      </w:tr>
      <w:tr w14:paraId="6596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2A782BA">
            <w:pPr>
              <w:pStyle w:val="17"/>
            </w:pPr>
            <w:r>
              <w:t>8</w:t>
            </w:r>
          </w:p>
        </w:tc>
        <w:tc>
          <w:tcPr>
            <w:tcW w:w="1100" w:type="dxa"/>
            <w:vAlign w:val="center"/>
          </w:tcPr>
          <w:p w14:paraId="4372B504">
            <w:pPr>
              <w:pStyle w:val="17"/>
              <w:rPr>
                <w:rFonts w:ascii="宋体" w:hAnsi="宋体"/>
              </w:rPr>
            </w:pPr>
            <w:r>
              <w:rPr>
                <w:rFonts w:ascii="Arial" w:hAnsi="Arial" w:cs="Arial"/>
              </w:rPr>
              <w:t>√</w:t>
            </w:r>
          </w:p>
        </w:tc>
        <w:tc>
          <w:tcPr>
            <w:tcW w:w="1100" w:type="dxa"/>
            <w:vAlign w:val="center"/>
          </w:tcPr>
          <w:p w14:paraId="7BC61132">
            <w:pPr>
              <w:pStyle w:val="17"/>
            </w:pPr>
            <w:r>
              <w:rPr>
                <w:rFonts w:ascii="Arial" w:hAnsi="Arial" w:cs="Arial"/>
              </w:rPr>
              <w:t>√</w:t>
            </w:r>
          </w:p>
        </w:tc>
        <w:tc>
          <w:tcPr>
            <w:tcW w:w="1100" w:type="dxa"/>
            <w:vAlign w:val="center"/>
          </w:tcPr>
          <w:p w14:paraId="2F976B16">
            <w:pPr>
              <w:pStyle w:val="17"/>
            </w:pPr>
            <w:r>
              <w:rPr>
                <w:rFonts w:ascii="Arial" w:hAnsi="Arial" w:cs="Arial"/>
              </w:rPr>
              <w:t>√</w:t>
            </w:r>
          </w:p>
        </w:tc>
        <w:tc>
          <w:tcPr>
            <w:tcW w:w="1099" w:type="dxa"/>
            <w:vAlign w:val="center"/>
          </w:tcPr>
          <w:p w14:paraId="795E575C">
            <w:pPr>
              <w:pStyle w:val="17"/>
            </w:pPr>
            <w:r>
              <w:rPr>
                <w:rFonts w:ascii="Arial" w:hAnsi="Arial" w:cs="Arial"/>
              </w:rPr>
              <w:t>√</w:t>
            </w:r>
          </w:p>
        </w:tc>
        <w:tc>
          <w:tcPr>
            <w:tcW w:w="1099" w:type="dxa"/>
            <w:vAlign w:val="center"/>
          </w:tcPr>
          <w:p w14:paraId="61E97E67">
            <w:pPr>
              <w:pStyle w:val="17"/>
            </w:pPr>
          </w:p>
        </w:tc>
        <w:tc>
          <w:tcPr>
            <w:tcW w:w="1099" w:type="dxa"/>
            <w:vAlign w:val="center"/>
          </w:tcPr>
          <w:p w14:paraId="361D0B87">
            <w:pPr>
              <w:pStyle w:val="17"/>
            </w:pPr>
          </w:p>
        </w:tc>
      </w:tr>
      <w:tr w14:paraId="0820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BE633E8">
            <w:pPr>
              <w:pStyle w:val="17"/>
            </w:pPr>
            <w:r>
              <w:t>9</w:t>
            </w:r>
          </w:p>
        </w:tc>
        <w:tc>
          <w:tcPr>
            <w:tcW w:w="1100" w:type="dxa"/>
            <w:vAlign w:val="center"/>
          </w:tcPr>
          <w:p w14:paraId="280C3447">
            <w:pPr>
              <w:pStyle w:val="17"/>
              <w:rPr>
                <w:rFonts w:ascii="宋体" w:hAnsi="宋体"/>
              </w:rPr>
            </w:pPr>
            <w:r>
              <w:rPr>
                <w:rFonts w:ascii="Arial" w:hAnsi="Arial" w:cs="Arial"/>
              </w:rPr>
              <w:t>√</w:t>
            </w:r>
          </w:p>
        </w:tc>
        <w:tc>
          <w:tcPr>
            <w:tcW w:w="1100" w:type="dxa"/>
            <w:vAlign w:val="center"/>
          </w:tcPr>
          <w:p w14:paraId="46969F74">
            <w:pPr>
              <w:pStyle w:val="17"/>
            </w:pPr>
            <w:r>
              <w:rPr>
                <w:rFonts w:ascii="Arial" w:hAnsi="Arial" w:cs="Arial"/>
              </w:rPr>
              <w:t>√</w:t>
            </w:r>
          </w:p>
        </w:tc>
        <w:tc>
          <w:tcPr>
            <w:tcW w:w="1100" w:type="dxa"/>
            <w:vAlign w:val="center"/>
          </w:tcPr>
          <w:p w14:paraId="3E891907">
            <w:pPr>
              <w:pStyle w:val="17"/>
            </w:pPr>
          </w:p>
        </w:tc>
        <w:tc>
          <w:tcPr>
            <w:tcW w:w="1099" w:type="dxa"/>
            <w:vAlign w:val="center"/>
          </w:tcPr>
          <w:p w14:paraId="58A9146B">
            <w:pPr>
              <w:pStyle w:val="17"/>
            </w:pPr>
            <w:r>
              <w:rPr>
                <w:rFonts w:ascii="Arial" w:hAnsi="Arial" w:cs="Arial"/>
              </w:rPr>
              <w:t>√</w:t>
            </w:r>
          </w:p>
        </w:tc>
        <w:tc>
          <w:tcPr>
            <w:tcW w:w="1099" w:type="dxa"/>
            <w:vAlign w:val="center"/>
          </w:tcPr>
          <w:p w14:paraId="7352FEFA">
            <w:pPr>
              <w:pStyle w:val="17"/>
            </w:pPr>
            <w:r>
              <w:rPr>
                <w:rFonts w:ascii="Arial" w:hAnsi="Arial" w:cs="Arial"/>
              </w:rPr>
              <w:t>√</w:t>
            </w:r>
          </w:p>
        </w:tc>
        <w:tc>
          <w:tcPr>
            <w:tcW w:w="1099" w:type="dxa"/>
            <w:vAlign w:val="center"/>
          </w:tcPr>
          <w:p w14:paraId="6F769505">
            <w:pPr>
              <w:pStyle w:val="17"/>
              <w:rPr>
                <w:rFonts w:ascii="Arial" w:hAnsi="Arial" w:cs="Arial"/>
              </w:rPr>
            </w:pPr>
          </w:p>
        </w:tc>
      </w:tr>
      <w:tr w14:paraId="63B1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C438E7F">
            <w:pPr>
              <w:pStyle w:val="17"/>
            </w:pPr>
            <w:r>
              <w:t>10</w:t>
            </w:r>
          </w:p>
        </w:tc>
        <w:tc>
          <w:tcPr>
            <w:tcW w:w="1100" w:type="dxa"/>
            <w:vAlign w:val="center"/>
          </w:tcPr>
          <w:p w14:paraId="38082F34">
            <w:pPr>
              <w:pStyle w:val="17"/>
              <w:rPr>
                <w:rFonts w:ascii="宋体" w:hAnsi="宋体"/>
              </w:rPr>
            </w:pPr>
            <w:r>
              <w:rPr>
                <w:rFonts w:ascii="Arial" w:hAnsi="Arial" w:cs="Arial"/>
              </w:rPr>
              <w:t>√</w:t>
            </w:r>
          </w:p>
        </w:tc>
        <w:tc>
          <w:tcPr>
            <w:tcW w:w="1100" w:type="dxa"/>
            <w:vAlign w:val="center"/>
          </w:tcPr>
          <w:p w14:paraId="53000733">
            <w:pPr>
              <w:pStyle w:val="17"/>
            </w:pPr>
            <w:r>
              <w:rPr>
                <w:rFonts w:ascii="Arial" w:hAnsi="Arial" w:cs="Arial"/>
              </w:rPr>
              <w:t>√</w:t>
            </w:r>
          </w:p>
        </w:tc>
        <w:tc>
          <w:tcPr>
            <w:tcW w:w="1100" w:type="dxa"/>
            <w:vAlign w:val="center"/>
          </w:tcPr>
          <w:p w14:paraId="60B02777">
            <w:pPr>
              <w:pStyle w:val="17"/>
            </w:pPr>
            <w:r>
              <w:rPr>
                <w:rFonts w:ascii="Arial" w:hAnsi="Arial" w:cs="Arial"/>
              </w:rPr>
              <w:t>√</w:t>
            </w:r>
          </w:p>
        </w:tc>
        <w:tc>
          <w:tcPr>
            <w:tcW w:w="1099" w:type="dxa"/>
            <w:vAlign w:val="center"/>
          </w:tcPr>
          <w:p w14:paraId="2ADA4334">
            <w:pPr>
              <w:pStyle w:val="17"/>
            </w:pPr>
            <w:r>
              <w:rPr>
                <w:rFonts w:ascii="Arial" w:hAnsi="Arial" w:cs="Arial"/>
              </w:rPr>
              <w:t>√</w:t>
            </w:r>
          </w:p>
        </w:tc>
        <w:tc>
          <w:tcPr>
            <w:tcW w:w="1099" w:type="dxa"/>
            <w:vAlign w:val="center"/>
          </w:tcPr>
          <w:p w14:paraId="5991BCA6">
            <w:pPr>
              <w:pStyle w:val="17"/>
            </w:pPr>
            <w:r>
              <w:rPr>
                <w:rFonts w:ascii="Arial" w:hAnsi="Arial" w:cs="Arial"/>
              </w:rPr>
              <w:t>√</w:t>
            </w:r>
          </w:p>
        </w:tc>
        <w:tc>
          <w:tcPr>
            <w:tcW w:w="1099" w:type="dxa"/>
            <w:vAlign w:val="center"/>
          </w:tcPr>
          <w:p w14:paraId="12F977D0">
            <w:pPr>
              <w:pStyle w:val="17"/>
              <w:rPr>
                <w:rFonts w:ascii="Arial" w:hAnsi="Arial" w:cs="Arial"/>
              </w:rPr>
            </w:pPr>
          </w:p>
        </w:tc>
      </w:tr>
      <w:tr w14:paraId="5EB3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94327AB">
            <w:pPr>
              <w:pStyle w:val="17"/>
            </w:pPr>
            <w:r>
              <w:t>11</w:t>
            </w:r>
          </w:p>
        </w:tc>
        <w:tc>
          <w:tcPr>
            <w:tcW w:w="1100" w:type="dxa"/>
            <w:vAlign w:val="center"/>
          </w:tcPr>
          <w:p w14:paraId="459215D2">
            <w:pPr>
              <w:pStyle w:val="17"/>
              <w:rPr>
                <w:rFonts w:ascii="宋体" w:hAnsi="宋体"/>
              </w:rPr>
            </w:pPr>
            <w:r>
              <w:rPr>
                <w:rFonts w:ascii="Arial" w:hAnsi="Arial" w:cs="Arial"/>
              </w:rPr>
              <w:t>√</w:t>
            </w:r>
          </w:p>
        </w:tc>
        <w:tc>
          <w:tcPr>
            <w:tcW w:w="1100" w:type="dxa"/>
            <w:vAlign w:val="center"/>
          </w:tcPr>
          <w:p w14:paraId="63B8D13D">
            <w:pPr>
              <w:pStyle w:val="17"/>
            </w:pPr>
            <w:r>
              <w:rPr>
                <w:rFonts w:ascii="Arial" w:hAnsi="Arial" w:cs="Arial"/>
              </w:rPr>
              <w:t>√</w:t>
            </w:r>
          </w:p>
        </w:tc>
        <w:tc>
          <w:tcPr>
            <w:tcW w:w="1100" w:type="dxa"/>
            <w:vAlign w:val="center"/>
          </w:tcPr>
          <w:p w14:paraId="0D84DA3A">
            <w:pPr>
              <w:pStyle w:val="17"/>
            </w:pPr>
            <w:r>
              <w:rPr>
                <w:rFonts w:ascii="Arial" w:hAnsi="Arial" w:cs="Arial"/>
              </w:rPr>
              <w:t>√</w:t>
            </w:r>
          </w:p>
        </w:tc>
        <w:tc>
          <w:tcPr>
            <w:tcW w:w="1099" w:type="dxa"/>
            <w:vAlign w:val="center"/>
          </w:tcPr>
          <w:p w14:paraId="079171B9">
            <w:pPr>
              <w:pStyle w:val="17"/>
            </w:pPr>
            <w:r>
              <w:rPr>
                <w:rFonts w:ascii="Arial" w:hAnsi="Arial" w:cs="Arial"/>
              </w:rPr>
              <w:t>√</w:t>
            </w:r>
          </w:p>
        </w:tc>
        <w:tc>
          <w:tcPr>
            <w:tcW w:w="1099" w:type="dxa"/>
            <w:vAlign w:val="center"/>
          </w:tcPr>
          <w:p w14:paraId="7FBA67E0">
            <w:pPr>
              <w:pStyle w:val="17"/>
            </w:pPr>
          </w:p>
        </w:tc>
        <w:tc>
          <w:tcPr>
            <w:tcW w:w="1099" w:type="dxa"/>
            <w:vAlign w:val="center"/>
          </w:tcPr>
          <w:p w14:paraId="237A5F46">
            <w:pPr>
              <w:pStyle w:val="17"/>
            </w:pPr>
            <w:r>
              <w:rPr>
                <w:rFonts w:ascii="Arial" w:hAnsi="Arial" w:cs="Arial"/>
              </w:rPr>
              <w:t>√</w:t>
            </w:r>
          </w:p>
        </w:tc>
      </w:tr>
      <w:tr w14:paraId="0D96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CBDF72E">
            <w:pPr>
              <w:pStyle w:val="17"/>
            </w:pPr>
            <w:r>
              <w:t>12</w:t>
            </w:r>
          </w:p>
        </w:tc>
        <w:tc>
          <w:tcPr>
            <w:tcW w:w="1100" w:type="dxa"/>
            <w:vAlign w:val="center"/>
          </w:tcPr>
          <w:p w14:paraId="0BD937C4">
            <w:pPr>
              <w:pStyle w:val="17"/>
              <w:rPr>
                <w:rFonts w:ascii="宋体" w:hAnsi="宋体"/>
              </w:rPr>
            </w:pPr>
            <w:r>
              <w:rPr>
                <w:rFonts w:ascii="Arial" w:hAnsi="Arial" w:cs="Arial"/>
              </w:rPr>
              <w:t>√</w:t>
            </w:r>
          </w:p>
        </w:tc>
        <w:tc>
          <w:tcPr>
            <w:tcW w:w="1100" w:type="dxa"/>
            <w:vAlign w:val="center"/>
          </w:tcPr>
          <w:p w14:paraId="33696BD1">
            <w:pPr>
              <w:pStyle w:val="17"/>
            </w:pPr>
            <w:r>
              <w:rPr>
                <w:rFonts w:ascii="Arial" w:hAnsi="Arial" w:cs="Arial"/>
              </w:rPr>
              <w:t>√</w:t>
            </w:r>
          </w:p>
        </w:tc>
        <w:tc>
          <w:tcPr>
            <w:tcW w:w="1100" w:type="dxa"/>
            <w:vAlign w:val="center"/>
          </w:tcPr>
          <w:p w14:paraId="1569A3F4">
            <w:pPr>
              <w:pStyle w:val="17"/>
            </w:pPr>
          </w:p>
        </w:tc>
        <w:tc>
          <w:tcPr>
            <w:tcW w:w="1099" w:type="dxa"/>
            <w:vAlign w:val="center"/>
          </w:tcPr>
          <w:p w14:paraId="1B0CC034">
            <w:pPr>
              <w:pStyle w:val="17"/>
            </w:pPr>
            <w:r>
              <w:rPr>
                <w:rFonts w:ascii="Arial" w:hAnsi="Arial" w:cs="Arial"/>
              </w:rPr>
              <w:t>√</w:t>
            </w:r>
          </w:p>
        </w:tc>
        <w:tc>
          <w:tcPr>
            <w:tcW w:w="1099" w:type="dxa"/>
            <w:vAlign w:val="center"/>
          </w:tcPr>
          <w:p w14:paraId="24962E65">
            <w:pPr>
              <w:pStyle w:val="17"/>
            </w:pPr>
            <w:r>
              <w:rPr>
                <w:rFonts w:ascii="Arial" w:hAnsi="Arial" w:cs="Arial"/>
              </w:rPr>
              <w:t>√</w:t>
            </w:r>
          </w:p>
        </w:tc>
        <w:tc>
          <w:tcPr>
            <w:tcW w:w="1099" w:type="dxa"/>
            <w:vAlign w:val="center"/>
          </w:tcPr>
          <w:p w14:paraId="5D30988F">
            <w:pPr>
              <w:pStyle w:val="17"/>
            </w:pPr>
            <w:r>
              <w:rPr>
                <w:rFonts w:ascii="Arial" w:hAnsi="Arial" w:cs="Arial"/>
              </w:rPr>
              <w:t>√</w:t>
            </w:r>
          </w:p>
        </w:tc>
      </w:tr>
    </w:tbl>
    <w:p w14:paraId="2C83F6B6">
      <w:pPr>
        <w:pStyle w:val="20"/>
        <w:spacing w:before="326" w:beforeLines="100" w:after="163"/>
      </w:pPr>
      <w:r>
        <w:rPr>
          <w:rFonts w:hint="eastAsia"/>
        </w:rPr>
        <w:t>（三）课程教学方法与学时分配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83D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57F5A383">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AE1EE4F">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9988A82">
            <w:pPr>
              <w:pStyle w:val="16"/>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2D26467">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6BD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027FD7F1">
            <w:pPr>
              <w:widowControl w:val="0"/>
              <w:snapToGrid w:val="0"/>
              <w:jc w:val="center"/>
              <w:rPr>
                <w:rFonts w:ascii="黑体" w:hAnsi="黑体" w:eastAsia="黑体"/>
                <w:bCs/>
                <w:sz w:val="21"/>
                <w:szCs w:val="21"/>
              </w:rPr>
            </w:pPr>
          </w:p>
        </w:tc>
        <w:tc>
          <w:tcPr>
            <w:tcW w:w="2755" w:type="dxa"/>
            <w:vMerge w:val="continue"/>
          </w:tcPr>
          <w:p w14:paraId="15C3AC8A">
            <w:pPr>
              <w:widowControl w:val="0"/>
              <w:snapToGrid w:val="0"/>
              <w:jc w:val="center"/>
              <w:rPr>
                <w:rFonts w:ascii="黑体" w:hAnsi="黑体" w:eastAsia="黑体"/>
                <w:bCs/>
                <w:sz w:val="21"/>
                <w:szCs w:val="21"/>
              </w:rPr>
            </w:pPr>
          </w:p>
        </w:tc>
        <w:tc>
          <w:tcPr>
            <w:tcW w:w="1738" w:type="dxa"/>
            <w:vMerge w:val="continue"/>
          </w:tcPr>
          <w:p w14:paraId="17B4685C">
            <w:pPr>
              <w:widowControl w:val="0"/>
              <w:snapToGrid w:val="0"/>
              <w:jc w:val="center"/>
              <w:rPr>
                <w:rFonts w:ascii="黑体" w:hAnsi="黑体" w:eastAsia="黑体"/>
                <w:bCs/>
                <w:sz w:val="21"/>
                <w:szCs w:val="21"/>
              </w:rPr>
            </w:pPr>
          </w:p>
        </w:tc>
        <w:tc>
          <w:tcPr>
            <w:tcW w:w="725" w:type="dxa"/>
            <w:vAlign w:val="center"/>
          </w:tcPr>
          <w:p w14:paraId="1F99CEE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0A0A09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F439A4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FE0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7CD163C">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2755" w:type="dxa"/>
            <w:vAlign w:val="center"/>
          </w:tcPr>
          <w:p w14:paraId="64BBD655">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2AC55298">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58F64EC1">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198F0E44">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6007B52C">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4557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6E0562C">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2755" w:type="dxa"/>
            <w:vAlign w:val="center"/>
          </w:tcPr>
          <w:p w14:paraId="75EEE875">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12F7A7D6">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25AE206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1C172F00">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4D8BFE46">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10C3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8EC6070">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2755" w:type="dxa"/>
            <w:vAlign w:val="center"/>
          </w:tcPr>
          <w:p w14:paraId="6E09927E">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551BFF40">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74BC79DA">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5318E9C6">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52E0C992">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68C3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3886C07">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2755" w:type="dxa"/>
            <w:vAlign w:val="center"/>
          </w:tcPr>
          <w:p w14:paraId="5E905F1D">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115698EE">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67FD148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2417F5F7">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17" w:type="dxa"/>
            <w:tcBorders>
              <w:right w:val="single" w:color="auto" w:sz="12" w:space="0"/>
            </w:tcBorders>
            <w:vAlign w:val="center"/>
          </w:tcPr>
          <w:p w14:paraId="2FBBEA14">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1998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D018568">
            <w:pPr>
              <w:widowControl w:val="0"/>
              <w:snapToGrid w:val="0"/>
              <w:jc w:val="center"/>
              <w:rPr>
                <w:rFonts w:ascii="Times New Roman" w:hAnsi="Times New Roman"/>
                <w:bCs/>
                <w:sz w:val="21"/>
                <w:szCs w:val="21"/>
              </w:rPr>
            </w:pPr>
            <w:r>
              <w:rPr>
                <w:rFonts w:ascii="Times New Roman" w:hAnsi="Times New Roman"/>
                <w:bCs/>
                <w:sz w:val="21"/>
                <w:szCs w:val="21"/>
              </w:rPr>
              <w:t>5</w:t>
            </w:r>
          </w:p>
        </w:tc>
        <w:tc>
          <w:tcPr>
            <w:tcW w:w="2755" w:type="dxa"/>
            <w:vAlign w:val="center"/>
          </w:tcPr>
          <w:p w14:paraId="152A28FC">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564D3F36">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33FFD555">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7CB622DC">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3D464507">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5707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7153699">
            <w:pPr>
              <w:widowControl w:val="0"/>
              <w:snapToGrid w:val="0"/>
              <w:jc w:val="center"/>
              <w:rPr>
                <w:rFonts w:ascii="Times New Roman" w:hAnsi="Times New Roman"/>
                <w:bCs/>
                <w:sz w:val="21"/>
                <w:szCs w:val="21"/>
              </w:rPr>
            </w:pPr>
            <w:r>
              <w:rPr>
                <w:rFonts w:ascii="Times New Roman" w:hAnsi="Times New Roman"/>
                <w:bCs/>
                <w:sz w:val="21"/>
                <w:szCs w:val="21"/>
              </w:rPr>
              <w:t>6</w:t>
            </w:r>
          </w:p>
        </w:tc>
        <w:tc>
          <w:tcPr>
            <w:tcW w:w="2755" w:type="dxa"/>
            <w:vAlign w:val="center"/>
          </w:tcPr>
          <w:p w14:paraId="403D8605">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618E9716">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7A5656CC">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7D2A9019">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color="auto" w:sz="12" w:space="0"/>
            </w:tcBorders>
            <w:vAlign w:val="center"/>
          </w:tcPr>
          <w:p w14:paraId="60752C8B">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23CF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6EEAA46">
            <w:pPr>
              <w:widowControl w:val="0"/>
              <w:snapToGrid w:val="0"/>
              <w:jc w:val="center"/>
              <w:rPr>
                <w:rFonts w:ascii="Times New Roman" w:hAnsi="Times New Roman"/>
                <w:bCs/>
                <w:sz w:val="21"/>
                <w:szCs w:val="21"/>
              </w:rPr>
            </w:pPr>
            <w:r>
              <w:rPr>
                <w:rFonts w:ascii="Times New Roman" w:hAnsi="Times New Roman"/>
                <w:bCs/>
                <w:sz w:val="21"/>
                <w:szCs w:val="21"/>
              </w:rPr>
              <w:t>7</w:t>
            </w:r>
          </w:p>
        </w:tc>
        <w:tc>
          <w:tcPr>
            <w:tcW w:w="2755" w:type="dxa"/>
            <w:vAlign w:val="center"/>
          </w:tcPr>
          <w:p w14:paraId="5DDFAE49">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046F6B12">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23C25A05">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455B9F85">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color="auto" w:sz="12" w:space="0"/>
            </w:tcBorders>
            <w:vAlign w:val="center"/>
          </w:tcPr>
          <w:p w14:paraId="494AA397">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36D1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F564119">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2755" w:type="dxa"/>
            <w:vAlign w:val="center"/>
          </w:tcPr>
          <w:p w14:paraId="4989ABE7">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2556313A">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34108C4E">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79AB171F">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23142F5A">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7D03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DF9A039">
            <w:pPr>
              <w:widowControl w:val="0"/>
              <w:snapToGrid w:val="0"/>
              <w:jc w:val="center"/>
              <w:rPr>
                <w:rFonts w:ascii="Times New Roman" w:hAnsi="Times New Roman"/>
                <w:bCs/>
                <w:sz w:val="21"/>
                <w:szCs w:val="21"/>
              </w:rPr>
            </w:pPr>
            <w:r>
              <w:rPr>
                <w:rFonts w:ascii="Times New Roman" w:hAnsi="Times New Roman"/>
                <w:bCs/>
                <w:sz w:val="21"/>
                <w:szCs w:val="21"/>
              </w:rPr>
              <w:t>9</w:t>
            </w:r>
          </w:p>
        </w:tc>
        <w:tc>
          <w:tcPr>
            <w:tcW w:w="2755" w:type="dxa"/>
            <w:vAlign w:val="center"/>
          </w:tcPr>
          <w:p w14:paraId="06F9AE2F">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05311D9C">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61F00FD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37E09FF7">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color="auto" w:sz="12" w:space="0"/>
            </w:tcBorders>
            <w:vAlign w:val="center"/>
          </w:tcPr>
          <w:p w14:paraId="09FD6CCF">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6C63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E3B9EE3">
            <w:pPr>
              <w:widowControl w:val="0"/>
              <w:snapToGrid w:val="0"/>
              <w:jc w:val="center"/>
              <w:rPr>
                <w:rFonts w:ascii="Times New Roman" w:hAnsi="Times New Roman"/>
                <w:bCs/>
                <w:sz w:val="21"/>
                <w:szCs w:val="21"/>
              </w:rPr>
            </w:pPr>
            <w:r>
              <w:rPr>
                <w:rFonts w:ascii="Times New Roman" w:hAnsi="Times New Roman"/>
                <w:bCs/>
                <w:sz w:val="21"/>
                <w:szCs w:val="21"/>
              </w:rPr>
              <w:t>10</w:t>
            </w:r>
          </w:p>
        </w:tc>
        <w:tc>
          <w:tcPr>
            <w:tcW w:w="2755" w:type="dxa"/>
            <w:vAlign w:val="center"/>
          </w:tcPr>
          <w:p w14:paraId="6AC42C59">
            <w:pPr>
              <w:widowControl w:val="0"/>
              <w:snapToGrid w:val="0"/>
              <w:jc w:val="center"/>
              <w:rPr>
                <w:rFonts w:ascii="Times New Roman" w:hAnsi="Times New Roman"/>
                <w:bCs/>
                <w:sz w:val="21"/>
                <w:szCs w:val="21"/>
              </w:rPr>
            </w:pPr>
            <w:r>
              <w:rPr>
                <w:rFonts w:ascii="Times New Roman" w:hAnsi="Times New Roman"/>
                <w:bCs/>
                <w:sz w:val="21"/>
                <w:szCs w:val="21"/>
              </w:rPr>
              <w:t>讲授，练习，案例分析</w:t>
            </w:r>
          </w:p>
        </w:tc>
        <w:tc>
          <w:tcPr>
            <w:tcW w:w="1738" w:type="dxa"/>
            <w:vAlign w:val="center"/>
          </w:tcPr>
          <w:p w14:paraId="168CEA76">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5E327FC7">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5296DE75">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color="auto" w:sz="12" w:space="0"/>
            </w:tcBorders>
            <w:vAlign w:val="center"/>
          </w:tcPr>
          <w:p w14:paraId="419A2831">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1F19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01FA64B">
            <w:pPr>
              <w:widowControl w:val="0"/>
              <w:snapToGrid w:val="0"/>
              <w:jc w:val="center"/>
              <w:rPr>
                <w:rFonts w:ascii="Times New Roman" w:hAnsi="Times New Roman"/>
                <w:bCs/>
                <w:sz w:val="21"/>
                <w:szCs w:val="21"/>
              </w:rPr>
            </w:pPr>
            <w:r>
              <w:rPr>
                <w:rFonts w:ascii="Times New Roman" w:hAnsi="Times New Roman"/>
                <w:bCs/>
                <w:sz w:val="21"/>
                <w:szCs w:val="21"/>
              </w:rPr>
              <w:t>11</w:t>
            </w:r>
          </w:p>
        </w:tc>
        <w:tc>
          <w:tcPr>
            <w:tcW w:w="2755" w:type="dxa"/>
            <w:vAlign w:val="center"/>
          </w:tcPr>
          <w:p w14:paraId="34B09D70">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106850E8">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410D637A">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2ABC28DA">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17" w:type="dxa"/>
            <w:tcBorders>
              <w:right w:val="single" w:color="auto" w:sz="12" w:space="0"/>
            </w:tcBorders>
            <w:vAlign w:val="center"/>
          </w:tcPr>
          <w:p w14:paraId="027D3BE9">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260F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47E0835">
            <w:pPr>
              <w:widowControl w:val="0"/>
              <w:snapToGrid w:val="0"/>
              <w:jc w:val="center"/>
              <w:rPr>
                <w:rFonts w:ascii="Times New Roman" w:hAnsi="Times New Roman"/>
                <w:bCs/>
                <w:sz w:val="21"/>
                <w:szCs w:val="21"/>
              </w:rPr>
            </w:pPr>
            <w:r>
              <w:rPr>
                <w:rFonts w:ascii="Times New Roman" w:hAnsi="Times New Roman"/>
                <w:bCs/>
                <w:sz w:val="21"/>
                <w:szCs w:val="21"/>
              </w:rPr>
              <w:t>12</w:t>
            </w:r>
          </w:p>
        </w:tc>
        <w:tc>
          <w:tcPr>
            <w:tcW w:w="2755" w:type="dxa"/>
            <w:vAlign w:val="center"/>
          </w:tcPr>
          <w:p w14:paraId="104BFD7F">
            <w:pPr>
              <w:widowControl w:val="0"/>
              <w:snapToGrid w:val="0"/>
              <w:jc w:val="center"/>
              <w:rPr>
                <w:rFonts w:ascii="Times New Roman" w:hAnsi="Times New Roman"/>
                <w:bCs/>
                <w:sz w:val="21"/>
                <w:szCs w:val="21"/>
              </w:rPr>
            </w:pPr>
            <w:r>
              <w:rPr>
                <w:rFonts w:ascii="Times New Roman" w:hAnsi="Times New Roman"/>
                <w:bCs/>
                <w:sz w:val="21"/>
                <w:szCs w:val="21"/>
              </w:rPr>
              <w:t>讲授，练习</w:t>
            </w:r>
          </w:p>
        </w:tc>
        <w:tc>
          <w:tcPr>
            <w:tcW w:w="1738" w:type="dxa"/>
            <w:vAlign w:val="center"/>
          </w:tcPr>
          <w:p w14:paraId="6E2BBD81">
            <w:pPr>
              <w:widowControl w:val="0"/>
              <w:snapToGrid w:val="0"/>
              <w:jc w:val="center"/>
              <w:rPr>
                <w:rFonts w:ascii="Times New Roman" w:hAnsi="Times New Roman"/>
                <w:bCs/>
                <w:sz w:val="21"/>
                <w:szCs w:val="21"/>
              </w:rPr>
            </w:pPr>
            <w:r>
              <w:rPr>
                <w:rFonts w:ascii="Times New Roman" w:hAnsi="Times New Roman"/>
                <w:bCs/>
                <w:sz w:val="21"/>
                <w:szCs w:val="21"/>
              </w:rPr>
              <w:t>作业</w:t>
            </w:r>
          </w:p>
        </w:tc>
        <w:tc>
          <w:tcPr>
            <w:tcW w:w="725" w:type="dxa"/>
            <w:vAlign w:val="center"/>
          </w:tcPr>
          <w:p w14:paraId="46BD3C9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6C965D97">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17" w:type="dxa"/>
            <w:tcBorders>
              <w:right w:val="single" w:color="auto" w:sz="12" w:space="0"/>
            </w:tcBorders>
            <w:vAlign w:val="center"/>
          </w:tcPr>
          <w:p w14:paraId="343BCC35">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F8E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769C6AFF">
            <w:pPr>
              <w:pStyle w:val="16"/>
              <w:widowControl w:val="0"/>
            </w:pPr>
            <w:r>
              <w:rPr>
                <w:rFonts w:hint="eastAsia"/>
              </w:rPr>
              <w:t>合计</w:t>
            </w:r>
          </w:p>
        </w:tc>
        <w:tc>
          <w:tcPr>
            <w:tcW w:w="725" w:type="dxa"/>
            <w:tcBorders>
              <w:bottom w:val="single" w:color="auto" w:sz="12" w:space="0"/>
            </w:tcBorders>
            <w:vAlign w:val="center"/>
          </w:tcPr>
          <w:p w14:paraId="28D221FD">
            <w:pPr>
              <w:widowControl w:val="0"/>
              <w:snapToGrid w:val="0"/>
              <w:jc w:val="center"/>
              <w:rPr>
                <w:rFonts w:ascii="Times New Roman" w:hAnsi="Times New Roman"/>
                <w:bCs/>
                <w:sz w:val="21"/>
                <w:szCs w:val="21"/>
              </w:rPr>
            </w:pPr>
            <w:r>
              <w:rPr>
                <w:rFonts w:ascii="Times New Roman" w:hAnsi="Times New Roman"/>
                <w:bCs/>
                <w:sz w:val="21"/>
                <w:szCs w:val="21"/>
              </w:rPr>
              <w:t>24</w:t>
            </w:r>
          </w:p>
        </w:tc>
        <w:tc>
          <w:tcPr>
            <w:tcW w:w="669" w:type="dxa"/>
            <w:tcBorders>
              <w:bottom w:val="single" w:color="auto" w:sz="12" w:space="0"/>
            </w:tcBorders>
            <w:vAlign w:val="center"/>
          </w:tcPr>
          <w:p w14:paraId="60AD6239">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color="auto" w:sz="12" w:space="0"/>
              <w:right w:val="single" w:color="auto" w:sz="12" w:space="0"/>
            </w:tcBorders>
            <w:vAlign w:val="center"/>
          </w:tcPr>
          <w:p w14:paraId="59FF01CB">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0BA070BB">
      <w:pPr>
        <w:pStyle w:val="20"/>
        <w:spacing w:before="326" w:beforeLines="100" w:after="163"/>
        <w:ind w:firstLine="480"/>
      </w:pPr>
      <w:bookmarkStart w:id="2" w:name="OLE_LINK2"/>
      <w:bookmarkStart w:id="3" w:name="OLE_LINK1"/>
      <w:r>
        <w:rPr>
          <w:rFonts w:hint="eastAsia"/>
        </w:rPr>
        <w:t>（四）课内实验项目与基本要求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2140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3127F583">
            <w:pPr>
              <w:pStyle w:val="16"/>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400BFA3">
            <w:pPr>
              <w:pStyle w:val="16"/>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095995E2">
            <w:pPr>
              <w:pStyle w:val="16"/>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656CF00">
            <w:pPr>
              <w:pStyle w:val="16"/>
              <w:rPr>
                <w:szCs w:val="16"/>
              </w:rPr>
            </w:pPr>
            <w:r>
              <w:rPr>
                <w:rFonts w:hint="eastAsia"/>
                <w:szCs w:val="16"/>
              </w:rPr>
              <w:t>实验</w:t>
            </w:r>
          </w:p>
          <w:p w14:paraId="012D1DEC">
            <w:pPr>
              <w:pStyle w:val="16"/>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1BD2D521">
            <w:pPr>
              <w:pStyle w:val="16"/>
              <w:rPr>
                <w:szCs w:val="16"/>
              </w:rPr>
            </w:pPr>
            <w:r>
              <w:rPr>
                <w:rFonts w:hint="eastAsia"/>
                <w:szCs w:val="16"/>
              </w:rPr>
              <w:t>实验</w:t>
            </w:r>
          </w:p>
          <w:p w14:paraId="3C0D7F99">
            <w:pPr>
              <w:pStyle w:val="16"/>
              <w:rPr>
                <w:szCs w:val="16"/>
              </w:rPr>
            </w:pPr>
            <w:r>
              <w:rPr>
                <w:rFonts w:hint="eastAsia"/>
                <w:szCs w:val="16"/>
              </w:rPr>
              <w:t>类型</w:t>
            </w:r>
          </w:p>
        </w:tc>
      </w:tr>
      <w:tr w14:paraId="766A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3A783AB3">
            <w:pPr>
              <w:pStyle w:val="17"/>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F9142F8">
            <w:pPr>
              <w:pStyle w:val="17"/>
            </w:pPr>
            <w:r>
              <w:rPr>
                <w:rFonts w:hint="eastAsia"/>
              </w:rPr>
              <w:t>案例分析</w:t>
            </w:r>
          </w:p>
        </w:tc>
        <w:tc>
          <w:tcPr>
            <w:tcW w:w="4061" w:type="dxa"/>
            <w:tcBorders>
              <w:top w:val="single" w:color="auto" w:sz="4" w:space="0"/>
              <w:left w:val="single" w:color="auto" w:sz="4" w:space="0"/>
              <w:bottom w:val="single" w:color="auto" w:sz="4" w:space="0"/>
              <w:right w:val="single" w:color="auto" w:sz="4" w:space="0"/>
            </w:tcBorders>
            <w:vAlign w:val="center"/>
          </w:tcPr>
          <w:p w14:paraId="479D03C5">
            <w:pPr>
              <w:pStyle w:val="17"/>
              <w:jc w:val="left"/>
            </w:pPr>
            <w:r>
              <w:rPr>
                <w:rFonts w:hint="eastAsia"/>
              </w:rPr>
              <w:t>运用理论知识进行案例分析及问题解决</w:t>
            </w:r>
          </w:p>
        </w:tc>
        <w:tc>
          <w:tcPr>
            <w:tcW w:w="862" w:type="dxa"/>
            <w:tcBorders>
              <w:left w:val="single" w:color="auto" w:sz="4" w:space="0"/>
              <w:right w:val="single" w:color="auto" w:sz="4" w:space="0"/>
            </w:tcBorders>
            <w:shd w:val="clear" w:color="auto" w:fill="auto"/>
            <w:vAlign w:val="center"/>
          </w:tcPr>
          <w:p w14:paraId="767E4B0E">
            <w:pPr>
              <w:pStyle w:val="17"/>
            </w:pPr>
            <w:r>
              <w:rPr>
                <w:rFonts w:hint="eastAsia"/>
              </w:rPr>
              <w:t>4</w:t>
            </w:r>
          </w:p>
        </w:tc>
        <w:tc>
          <w:tcPr>
            <w:tcW w:w="950" w:type="dxa"/>
            <w:tcBorders>
              <w:left w:val="single" w:color="auto" w:sz="4" w:space="0"/>
              <w:right w:val="single" w:color="auto" w:sz="12" w:space="0"/>
            </w:tcBorders>
            <w:shd w:val="clear" w:color="auto" w:fill="auto"/>
            <w:vAlign w:val="center"/>
          </w:tcPr>
          <w:p w14:paraId="3CCA4A20">
            <w:pPr>
              <w:pStyle w:val="17"/>
            </w:pPr>
            <w:r>
              <w:rPr>
                <w:rFonts w:hint="eastAsia"/>
              </w:rPr>
              <w:t>④</w:t>
            </w:r>
          </w:p>
        </w:tc>
      </w:tr>
      <w:tr w14:paraId="3685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457FFF79">
            <w:pPr>
              <w:pStyle w:val="17"/>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33C189F">
            <w:pPr>
              <w:pStyle w:val="17"/>
            </w:pPr>
            <w:r>
              <w:rPr>
                <w:rFonts w:hint="eastAsia"/>
              </w:rPr>
              <w:t>汇付方式研究</w:t>
            </w:r>
          </w:p>
        </w:tc>
        <w:tc>
          <w:tcPr>
            <w:tcW w:w="4061" w:type="dxa"/>
            <w:tcBorders>
              <w:top w:val="single" w:color="auto" w:sz="4" w:space="0"/>
              <w:left w:val="single" w:color="auto" w:sz="4" w:space="0"/>
              <w:bottom w:val="single" w:color="auto" w:sz="4" w:space="0"/>
              <w:right w:val="single" w:color="auto" w:sz="4" w:space="0"/>
            </w:tcBorders>
            <w:vAlign w:val="center"/>
          </w:tcPr>
          <w:p w14:paraId="583F6C61">
            <w:pPr>
              <w:pStyle w:val="17"/>
              <w:jc w:val="left"/>
            </w:pPr>
            <w:r>
              <w:rPr>
                <w:rFonts w:hint="eastAsia"/>
              </w:rPr>
              <w:t>对现有的3中汇付方式进行比较研究，完成研究报告</w:t>
            </w:r>
          </w:p>
        </w:tc>
        <w:tc>
          <w:tcPr>
            <w:tcW w:w="862" w:type="dxa"/>
            <w:tcBorders>
              <w:left w:val="single" w:color="auto" w:sz="4" w:space="0"/>
              <w:bottom w:val="single" w:color="auto" w:sz="4" w:space="0"/>
              <w:right w:val="single" w:color="auto" w:sz="4" w:space="0"/>
            </w:tcBorders>
            <w:shd w:val="clear" w:color="auto" w:fill="auto"/>
            <w:vAlign w:val="center"/>
          </w:tcPr>
          <w:p w14:paraId="73AD48A7">
            <w:pPr>
              <w:pStyle w:val="17"/>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4C954B8D">
            <w:pPr>
              <w:pStyle w:val="17"/>
            </w:pPr>
            <w:r>
              <w:rPr>
                <w:rFonts w:hint="eastAsia"/>
              </w:rPr>
              <w:t>④</w:t>
            </w:r>
          </w:p>
        </w:tc>
      </w:tr>
      <w:tr w14:paraId="0159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469A862A">
            <w:pPr>
              <w:pStyle w:val="17"/>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D2CAE93">
            <w:pPr>
              <w:pStyle w:val="17"/>
            </w:pPr>
            <w:r>
              <w:rPr>
                <w:rFonts w:hint="eastAsia"/>
              </w:rPr>
              <w:t>贸易问题研究</w:t>
            </w:r>
          </w:p>
        </w:tc>
        <w:tc>
          <w:tcPr>
            <w:tcW w:w="4061" w:type="dxa"/>
            <w:tcBorders>
              <w:top w:val="single" w:color="auto" w:sz="4" w:space="0"/>
              <w:left w:val="single" w:color="auto" w:sz="4" w:space="0"/>
              <w:bottom w:val="single" w:color="auto" w:sz="4" w:space="0"/>
              <w:right w:val="single" w:color="auto" w:sz="4" w:space="0"/>
            </w:tcBorders>
            <w:vAlign w:val="center"/>
          </w:tcPr>
          <w:p w14:paraId="71FD747F">
            <w:pPr>
              <w:pStyle w:val="17"/>
              <w:jc w:val="left"/>
            </w:pPr>
            <w:r>
              <w:rPr>
                <w:rFonts w:hint="eastAsia"/>
              </w:rPr>
              <w:t>对经典的几大贸易问题进行调查研究，完成研究报告</w:t>
            </w:r>
          </w:p>
        </w:tc>
        <w:tc>
          <w:tcPr>
            <w:tcW w:w="862" w:type="dxa"/>
            <w:tcBorders>
              <w:left w:val="single" w:color="auto" w:sz="4" w:space="0"/>
              <w:right w:val="single" w:color="auto" w:sz="4" w:space="0"/>
            </w:tcBorders>
            <w:shd w:val="clear" w:color="auto" w:fill="auto"/>
            <w:vAlign w:val="center"/>
          </w:tcPr>
          <w:p w14:paraId="478E193B">
            <w:pPr>
              <w:pStyle w:val="17"/>
            </w:pPr>
            <w:r>
              <w:rPr>
                <w:rFonts w:hint="eastAsia"/>
              </w:rPr>
              <w:t>2</w:t>
            </w:r>
          </w:p>
        </w:tc>
        <w:tc>
          <w:tcPr>
            <w:tcW w:w="950" w:type="dxa"/>
            <w:tcBorders>
              <w:left w:val="single" w:color="auto" w:sz="4" w:space="0"/>
              <w:right w:val="single" w:color="auto" w:sz="12" w:space="0"/>
            </w:tcBorders>
            <w:shd w:val="clear" w:color="auto" w:fill="auto"/>
            <w:vAlign w:val="center"/>
          </w:tcPr>
          <w:p w14:paraId="374E07B4">
            <w:pPr>
              <w:pStyle w:val="17"/>
            </w:pPr>
            <w:r>
              <w:rPr>
                <w:rFonts w:hint="eastAsia"/>
              </w:rPr>
              <w:t>④</w:t>
            </w:r>
          </w:p>
        </w:tc>
      </w:tr>
      <w:tr w14:paraId="1BB3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65645EF9">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51CC139">
      <w:pPr>
        <w:pStyle w:val="19"/>
        <w:spacing w:before="326" w:beforeLines="100" w:line="360" w:lineRule="auto"/>
        <w:ind w:firstLine="140" w:firstLineChars="50"/>
        <w:rPr>
          <w:rFonts w:ascii="黑体" w:hAnsi="宋体"/>
        </w:rPr>
      </w:pPr>
      <w:r>
        <w:rPr>
          <w:rFonts w:hint="eastAsia" w:ascii="黑体" w:hAnsi="宋体"/>
        </w:rPr>
        <w:t>四、课程思政教学设计</w:t>
      </w:r>
    </w:p>
    <w:bookmarkEnd w:id="2"/>
    <w:bookmarkEnd w:id="3"/>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191C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1BAA504">
            <w:pPr>
              <w:pStyle w:val="17"/>
              <w:widowControl w:val="0"/>
              <w:jc w:val="left"/>
            </w:pPr>
            <w:r>
              <w:rPr>
                <w:rFonts w:hint="eastAsia"/>
              </w:rPr>
              <w:t>通过“师，时，史，势”四个方面的考量，与课本章节内容相对应，融入课程思政元素。主要体现有：</w:t>
            </w:r>
          </w:p>
          <w:p w14:paraId="50B019B2">
            <w:pPr>
              <w:pStyle w:val="17"/>
              <w:widowControl w:val="0"/>
              <w:jc w:val="left"/>
            </w:pPr>
            <w:r>
              <w:rPr>
                <w:rFonts w:hint="eastAsia"/>
              </w:rPr>
              <w:t xml:space="preserve">a. 通过观看“各国商品出口总额演变（1960-2017）”视频，“中国高铁发展史”的视频等，讲述中国在国际贸易领域中的崛起，中国签订RCEP的国际时事，培养大国情怀和民族自豪感； </w:t>
            </w:r>
          </w:p>
          <w:p w14:paraId="3F589BF2">
            <w:pPr>
              <w:pStyle w:val="17"/>
              <w:widowControl w:val="0"/>
              <w:jc w:val="left"/>
            </w:pPr>
            <w:r>
              <w:rPr>
                <w:rFonts w:hint="eastAsia"/>
              </w:rPr>
              <w:t>b. “诚信”意识的建立：通过反面案例，对学生进行贸易谈判，签订合同，履行合同中“诚信”问题的教育；</w:t>
            </w:r>
          </w:p>
          <w:p w14:paraId="11177F7B">
            <w:pPr>
              <w:pStyle w:val="17"/>
              <w:widowControl w:val="0"/>
              <w:jc w:val="left"/>
            </w:pPr>
            <w:r>
              <w:rPr>
                <w:rFonts w:hint="eastAsia"/>
              </w:rPr>
              <w:t>c. 通过对国际贸易中文化差异的案例剖析，培养学生国际视野和多元文化的意识；</w:t>
            </w:r>
          </w:p>
          <w:p w14:paraId="08471DE6">
            <w:pPr>
              <w:pStyle w:val="17"/>
              <w:widowControl w:val="0"/>
              <w:jc w:val="left"/>
            </w:pPr>
            <w:r>
              <w:rPr>
                <w:rFonts w:hint="eastAsia"/>
              </w:rPr>
              <w:t>d. 通过对课本错误内容的纠正，培养学生critical thinking的能力和对问题的探索精神；</w:t>
            </w:r>
          </w:p>
          <w:p w14:paraId="6502BA6D">
            <w:pPr>
              <w:pStyle w:val="17"/>
              <w:widowControl w:val="0"/>
              <w:jc w:val="left"/>
            </w:pPr>
            <w:r>
              <w:rPr>
                <w:rFonts w:hint="eastAsia"/>
              </w:rPr>
              <w:t>e. 通过对银行借贷反例的剖析，引导学生正确理解“负债”的概念，帮助学生建立健康的金钱观和价值观；</w:t>
            </w:r>
          </w:p>
          <w:p w14:paraId="236FBFEF">
            <w:pPr>
              <w:pStyle w:val="17"/>
              <w:widowControl w:val="0"/>
              <w:jc w:val="left"/>
            </w:pPr>
            <w:r>
              <w:rPr>
                <w:rFonts w:hint="eastAsia"/>
              </w:rPr>
              <w:t>f. 通过对中国在国际贸易大环境中目前仍存在的劣势和困难进行探讨，培养学生“社会主义主人翁”意识，为“中国之崛起”而努力；</w:t>
            </w:r>
          </w:p>
          <w:p w14:paraId="033BB88C">
            <w:pPr>
              <w:pStyle w:val="17"/>
              <w:widowControl w:val="0"/>
              <w:jc w:val="left"/>
            </w:pPr>
            <w:r>
              <w:rPr>
                <w:rFonts w:hint="eastAsia"/>
              </w:rPr>
              <w:t>g. 通过对国际贸易纠纷案件的解析，教导学生学习法律，遵循法律，敬畏法律，运用法律手段解决贸易纠纷，培养党规条例规定的“懂法纪、明规矩、知敬畏、存戒惧”的大学生。</w:t>
            </w:r>
          </w:p>
        </w:tc>
      </w:tr>
    </w:tbl>
    <w:p w14:paraId="5844E701">
      <w:pPr>
        <w:pStyle w:val="19"/>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gridCol w:w="706"/>
      </w:tblGrid>
      <w:tr w14:paraId="47C8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92D188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65D7AF6">
            <w:pPr>
              <w:pStyle w:val="19"/>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4BD856F">
            <w:pPr>
              <w:pStyle w:val="19"/>
              <w:widowControl w:val="0"/>
              <w:jc w:val="center"/>
              <w:rPr>
                <w:rFonts w:ascii="黑体" w:hAnsi="黑体"/>
                <w:bCs/>
                <w:sz w:val="21"/>
                <w:szCs w:val="21"/>
              </w:rPr>
            </w:pPr>
            <w:r>
              <w:rPr>
                <w:rFonts w:hint="eastAsia" w:ascii="黑体" w:hAnsi="黑体"/>
                <w:bCs/>
                <w:sz w:val="21"/>
                <w:szCs w:val="21"/>
              </w:rPr>
              <w:t>考核方式</w:t>
            </w:r>
          </w:p>
        </w:tc>
        <w:tc>
          <w:tcPr>
            <w:tcW w:w="3766" w:type="dxa"/>
            <w:gridSpan w:val="6"/>
            <w:tcBorders>
              <w:top w:val="single" w:color="auto" w:sz="12" w:space="0"/>
              <w:left w:val="double" w:color="auto" w:sz="4" w:space="0"/>
              <w:right w:val="single" w:color="auto" w:sz="12" w:space="0"/>
            </w:tcBorders>
            <w:vAlign w:val="center"/>
          </w:tcPr>
          <w:p w14:paraId="0C0F1E87">
            <w:pPr>
              <w:pStyle w:val="19"/>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1587CAA1">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5871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DBCBBC0">
            <w:pPr>
              <w:widowControl w:val="0"/>
              <w:snapToGrid w:val="0"/>
              <w:jc w:val="center"/>
              <w:rPr>
                <w:rFonts w:ascii="黑体" w:hAnsi="黑体" w:eastAsia="黑体"/>
                <w:bCs/>
                <w:sz w:val="21"/>
                <w:szCs w:val="21"/>
              </w:rPr>
            </w:pPr>
          </w:p>
        </w:tc>
        <w:tc>
          <w:tcPr>
            <w:tcW w:w="709" w:type="dxa"/>
            <w:vMerge w:val="continue"/>
          </w:tcPr>
          <w:p w14:paraId="241789A9">
            <w:pPr>
              <w:pStyle w:val="19"/>
              <w:widowControl w:val="0"/>
              <w:jc w:val="both"/>
              <w:rPr>
                <w:rFonts w:ascii="黑体" w:hAnsi="黑体"/>
                <w:bCs/>
                <w:sz w:val="21"/>
                <w:szCs w:val="21"/>
              </w:rPr>
            </w:pPr>
          </w:p>
        </w:tc>
        <w:tc>
          <w:tcPr>
            <w:tcW w:w="2353" w:type="dxa"/>
            <w:vMerge w:val="continue"/>
            <w:tcBorders>
              <w:right w:val="double" w:color="auto" w:sz="4" w:space="0"/>
            </w:tcBorders>
          </w:tcPr>
          <w:p w14:paraId="139CC1A1">
            <w:pPr>
              <w:pStyle w:val="19"/>
              <w:widowControl w:val="0"/>
              <w:jc w:val="both"/>
              <w:rPr>
                <w:rFonts w:ascii="黑体" w:hAnsi="黑体"/>
                <w:bCs/>
                <w:sz w:val="21"/>
                <w:szCs w:val="21"/>
              </w:rPr>
            </w:pPr>
          </w:p>
        </w:tc>
        <w:tc>
          <w:tcPr>
            <w:tcW w:w="612" w:type="dxa"/>
            <w:tcBorders>
              <w:left w:val="double" w:color="auto" w:sz="4" w:space="0"/>
            </w:tcBorders>
            <w:vAlign w:val="center"/>
          </w:tcPr>
          <w:p w14:paraId="13807BBA">
            <w:pPr>
              <w:pStyle w:val="19"/>
              <w:widowControl w:val="0"/>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33D96930">
            <w:pPr>
              <w:pStyle w:val="19"/>
              <w:widowControl w:val="0"/>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61138F21">
            <w:pPr>
              <w:pStyle w:val="19"/>
              <w:widowControl w:val="0"/>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199AEEED">
            <w:pPr>
              <w:pStyle w:val="19"/>
              <w:widowControl w:val="0"/>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02A35641">
            <w:pPr>
              <w:pStyle w:val="19"/>
              <w:widowControl w:val="0"/>
              <w:spacing w:line="240" w:lineRule="auto"/>
              <w:jc w:val="center"/>
              <w:rPr>
                <w:rFonts w:ascii="黑体" w:hAnsi="黑体"/>
                <w:bCs/>
                <w:sz w:val="21"/>
                <w:szCs w:val="21"/>
              </w:rPr>
            </w:pPr>
            <w:r>
              <w:rPr>
                <w:rFonts w:ascii="黑体" w:hAnsi="黑体"/>
                <w:bCs/>
                <w:sz w:val="21"/>
                <w:szCs w:val="21"/>
              </w:rPr>
              <w:t>5</w:t>
            </w:r>
          </w:p>
        </w:tc>
        <w:tc>
          <w:tcPr>
            <w:tcW w:w="706" w:type="dxa"/>
            <w:tcBorders>
              <w:right w:val="single" w:color="auto" w:sz="12" w:space="0"/>
            </w:tcBorders>
          </w:tcPr>
          <w:p w14:paraId="5D05DD6D">
            <w:pPr>
              <w:pStyle w:val="19"/>
              <w:widowControl w:val="0"/>
              <w:spacing w:line="240" w:lineRule="auto"/>
              <w:jc w:val="center"/>
              <w:rPr>
                <w:rFonts w:ascii="黑体" w:hAnsi="黑体"/>
                <w:bCs/>
                <w:sz w:val="21"/>
                <w:szCs w:val="21"/>
              </w:rPr>
            </w:pPr>
            <w:r>
              <w:rPr>
                <w:rFonts w:ascii="黑体" w:hAnsi="黑体"/>
                <w:bCs/>
                <w:sz w:val="21"/>
                <w:szCs w:val="21"/>
              </w:rPr>
              <w:t>6</w:t>
            </w:r>
          </w:p>
        </w:tc>
        <w:tc>
          <w:tcPr>
            <w:tcW w:w="706" w:type="dxa"/>
            <w:vMerge w:val="continue"/>
            <w:tcBorders>
              <w:right w:val="single" w:color="auto" w:sz="12" w:space="0"/>
            </w:tcBorders>
          </w:tcPr>
          <w:p w14:paraId="135074E7">
            <w:pPr>
              <w:pStyle w:val="19"/>
              <w:widowControl w:val="0"/>
              <w:spacing w:line="240" w:lineRule="auto"/>
              <w:jc w:val="center"/>
              <w:rPr>
                <w:rFonts w:ascii="黑体" w:hAnsi="黑体"/>
                <w:bCs/>
                <w:sz w:val="21"/>
                <w:szCs w:val="21"/>
              </w:rPr>
            </w:pPr>
          </w:p>
        </w:tc>
      </w:tr>
      <w:tr w14:paraId="471C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C10CFF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5F37C9A">
            <w:pPr>
              <w:pStyle w:val="17"/>
              <w:widowControl w:val="0"/>
            </w:pPr>
            <w:r>
              <w:rPr>
                <w:rFonts w:hint="eastAsia"/>
              </w:rPr>
              <w:t>20</w:t>
            </w:r>
          </w:p>
        </w:tc>
        <w:tc>
          <w:tcPr>
            <w:tcW w:w="2353" w:type="dxa"/>
            <w:tcBorders>
              <w:right w:val="double" w:color="auto" w:sz="4" w:space="0"/>
            </w:tcBorders>
            <w:vAlign w:val="center"/>
          </w:tcPr>
          <w:p w14:paraId="688D86FF">
            <w:pPr>
              <w:pStyle w:val="17"/>
              <w:widowControl w:val="0"/>
            </w:pPr>
            <w:r>
              <w:rPr>
                <w:rFonts w:hint="eastAsia"/>
              </w:rPr>
              <w:t>研究报告</w:t>
            </w:r>
          </w:p>
        </w:tc>
        <w:tc>
          <w:tcPr>
            <w:tcW w:w="612" w:type="dxa"/>
            <w:tcBorders>
              <w:left w:val="double" w:color="auto" w:sz="4" w:space="0"/>
            </w:tcBorders>
            <w:vAlign w:val="center"/>
          </w:tcPr>
          <w:p w14:paraId="365EF9DA">
            <w:pPr>
              <w:pStyle w:val="17"/>
              <w:widowControl w:val="0"/>
            </w:pPr>
          </w:p>
        </w:tc>
        <w:tc>
          <w:tcPr>
            <w:tcW w:w="612" w:type="dxa"/>
            <w:vAlign w:val="center"/>
          </w:tcPr>
          <w:p w14:paraId="641759FC">
            <w:pPr>
              <w:pStyle w:val="17"/>
              <w:widowControl w:val="0"/>
            </w:pPr>
            <w:r>
              <w:t>30</w:t>
            </w:r>
          </w:p>
        </w:tc>
        <w:tc>
          <w:tcPr>
            <w:tcW w:w="612" w:type="dxa"/>
            <w:vAlign w:val="center"/>
          </w:tcPr>
          <w:p w14:paraId="3A21EF25">
            <w:pPr>
              <w:pStyle w:val="17"/>
              <w:widowControl w:val="0"/>
            </w:pPr>
          </w:p>
        </w:tc>
        <w:tc>
          <w:tcPr>
            <w:tcW w:w="612" w:type="dxa"/>
            <w:vAlign w:val="center"/>
          </w:tcPr>
          <w:p w14:paraId="673F62CE">
            <w:pPr>
              <w:pStyle w:val="17"/>
              <w:widowControl w:val="0"/>
            </w:pPr>
            <w:r>
              <w:t>40</w:t>
            </w:r>
          </w:p>
        </w:tc>
        <w:tc>
          <w:tcPr>
            <w:tcW w:w="612" w:type="dxa"/>
            <w:vAlign w:val="center"/>
          </w:tcPr>
          <w:p w14:paraId="3B4235E4">
            <w:pPr>
              <w:pStyle w:val="17"/>
              <w:widowControl w:val="0"/>
            </w:pPr>
          </w:p>
        </w:tc>
        <w:tc>
          <w:tcPr>
            <w:tcW w:w="706" w:type="dxa"/>
            <w:tcBorders>
              <w:right w:val="single" w:color="auto" w:sz="12" w:space="0"/>
            </w:tcBorders>
            <w:vAlign w:val="center"/>
          </w:tcPr>
          <w:p w14:paraId="49B20432">
            <w:pPr>
              <w:pStyle w:val="17"/>
              <w:widowControl w:val="0"/>
            </w:pPr>
            <w:r>
              <w:t>30</w:t>
            </w:r>
          </w:p>
        </w:tc>
        <w:tc>
          <w:tcPr>
            <w:tcW w:w="706" w:type="dxa"/>
            <w:tcBorders>
              <w:right w:val="single" w:color="auto" w:sz="12" w:space="0"/>
            </w:tcBorders>
            <w:vAlign w:val="center"/>
          </w:tcPr>
          <w:p w14:paraId="65CEA1DF">
            <w:pPr>
              <w:pStyle w:val="17"/>
              <w:widowControl w:val="0"/>
            </w:pPr>
            <w:r>
              <w:t>100</w:t>
            </w:r>
          </w:p>
        </w:tc>
      </w:tr>
      <w:tr w14:paraId="1C49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5A9C0B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8E5FF96">
            <w:pPr>
              <w:pStyle w:val="17"/>
              <w:widowControl w:val="0"/>
            </w:pPr>
            <w:r>
              <w:rPr>
                <w:rFonts w:hint="eastAsia"/>
              </w:rPr>
              <w:t>20</w:t>
            </w:r>
          </w:p>
        </w:tc>
        <w:tc>
          <w:tcPr>
            <w:tcW w:w="2353" w:type="dxa"/>
            <w:tcBorders>
              <w:right w:val="double" w:color="auto" w:sz="4" w:space="0"/>
            </w:tcBorders>
            <w:vAlign w:val="center"/>
          </w:tcPr>
          <w:p w14:paraId="54B9EBEF">
            <w:pPr>
              <w:pStyle w:val="17"/>
              <w:widowControl w:val="0"/>
            </w:pPr>
            <w:r>
              <w:rPr>
                <w:rFonts w:hint="eastAsia"/>
              </w:rPr>
              <w:t>实践报告</w:t>
            </w:r>
          </w:p>
        </w:tc>
        <w:tc>
          <w:tcPr>
            <w:tcW w:w="612" w:type="dxa"/>
            <w:tcBorders>
              <w:left w:val="double" w:color="auto" w:sz="4" w:space="0"/>
            </w:tcBorders>
            <w:vAlign w:val="center"/>
          </w:tcPr>
          <w:p w14:paraId="611FF2E1">
            <w:pPr>
              <w:pStyle w:val="17"/>
              <w:widowControl w:val="0"/>
            </w:pPr>
          </w:p>
        </w:tc>
        <w:tc>
          <w:tcPr>
            <w:tcW w:w="612" w:type="dxa"/>
            <w:vAlign w:val="center"/>
          </w:tcPr>
          <w:p w14:paraId="636190D6">
            <w:pPr>
              <w:pStyle w:val="17"/>
              <w:widowControl w:val="0"/>
            </w:pPr>
          </w:p>
        </w:tc>
        <w:tc>
          <w:tcPr>
            <w:tcW w:w="612" w:type="dxa"/>
            <w:vAlign w:val="center"/>
          </w:tcPr>
          <w:p w14:paraId="0E5082C8">
            <w:pPr>
              <w:pStyle w:val="17"/>
              <w:widowControl w:val="0"/>
            </w:pPr>
            <w:r>
              <w:t>50</w:t>
            </w:r>
          </w:p>
        </w:tc>
        <w:tc>
          <w:tcPr>
            <w:tcW w:w="612" w:type="dxa"/>
            <w:vAlign w:val="center"/>
          </w:tcPr>
          <w:p w14:paraId="28937916">
            <w:pPr>
              <w:pStyle w:val="17"/>
              <w:widowControl w:val="0"/>
            </w:pPr>
            <w:r>
              <w:t>30</w:t>
            </w:r>
          </w:p>
        </w:tc>
        <w:tc>
          <w:tcPr>
            <w:tcW w:w="612" w:type="dxa"/>
            <w:vAlign w:val="center"/>
          </w:tcPr>
          <w:p w14:paraId="1E30F1E1">
            <w:pPr>
              <w:pStyle w:val="17"/>
              <w:widowControl w:val="0"/>
            </w:pPr>
          </w:p>
        </w:tc>
        <w:tc>
          <w:tcPr>
            <w:tcW w:w="706" w:type="dxa"/>
            <w:tcBorders>
              <w:right w:val="single" w:color="auto" w:sz="12" w:space="0"/>
            </w:tcBorders>
            <w:vAlign w:val="center"/>
          </w:tcPr>
          <w:p w14:paraId="63858020">
            <w:pPr>
              <w:pStyle w:val="17"/>
              <w:widowControl w:val="0"/>
            </w:pPr>
            <w:r>
              <w:t>20</w:t>
            </w:r>
          </w:p>
        </w:tc>
        <w:tc>
          <w:tcPr>
            <w:tcW w:w="706" w:type="dxa"/>
            <w:tcBorders>
              <w:right w:val="single" w:color="auto" w:sz="12" w:space="0"/>
            </w:tcBorders>
            <w:vAlign w:val="center"/>
          </w:tcPr>
          <w:p w14:paraId="4BDFB8F4">
            <w:pPr>
              <w:pStyle w:val="17"/>
              <w:widowControl w:val="0"/>
            </w:pPr>
            <w:r>
              <w:t>100</w:t>
            </w:r>
          </w:p>
        </w:tc>
      </w:tr>
      <w:tr w14:paraId="4820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EDAFD7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02182D2">
            <w:pPr>
              <w:pStyle w:val="17"/>
              <w:widowControl w:val="0"/>
            </w:pPr>
            <w:r>
              <w:rPr>
                <w:rFonts w:hint="eastAsia"/>
              </w:rPr>
              <w:t>60</w:t>
            </w:r>
          </w:p>
        </w:tc>
        <w:tc>
          <w:tcPr>
            <w:tcW w:w="2353" w:type="dxa"/>
            <w:tcBorders>
              <w:right w:val="double" w:color="auto" w:sz="4" w:space="0"/>
            </w:tcBorders>
            <w:vAlign w:val="center"/>
          </w:tcPr>
          <w:p w14:paraId="72337B3C">
            <w:pPr>
              <w:pStyle w:val="17"/>
              <w:widowControl w:val="0"/>
            </w:pPr>
            <w:r>
              <w:t>大作业</w:t>
            </w:r>
          </w:p>
        </w:tc>
        <w:tc>
          <w:tcPr>
            <w:tcW w:w="612" w:type="dxa"/>
            <w:tcBorders>
              <w:left w:val="double" w:color="auto" w:sz="4" w:space="0"/>
            </w:tcBorders>
            <w:vAlign w:val="center"/>
          </w:tcPr>
          <w:p w14:paraId="7314FB51">
            <w:pPr>
              <w:pStyle w:val="17"/>
              <w:widowControl w:val="0"/>
            </w:pPr>
            <w:r>
              <w:rPr>
                <w:rFonts w:hint="eastAsia"/>
              </w:rPr>
              <w:t>40</w:t>
            </w:r>
          </w:p>
        </w:tc>
        <w:tc>
          <w:tcPr>
            <w:tcW w:w="612" w:type="dxa"/>
            <w:vAlign w:val="center"/>
          </w:tcPr>
          <w:p w14:paraId="225EBCCC">
            <w:pPr>
              <w:pStyle w:val="17"/>
              <w:widowControl w:val="0"/>
            </w:pPr>
            <w:r>
              <w:rPr>
                <w:rFonts w:hint="eastAsia"/>
              </w:rPr>
              <w:t>30</w:t>
            </w:r>
          </w:p>
        </w:tc>
        <w:tc>
          <w:tcPr>
            <w:tcW w:w="612" w:type="dxa"/>
            <w:vAlign w:val="center"/>
          </w:tcPr>
          <w:p w14:paraId="6262A3B3">
            <w:pPr>
              <w:pStyle w:val="17"/>
              <w:widowControl w:val="0"/>
            </w:pPr>
          </w:p>
        </w:tc>
        <w:tc>
          <w:tcPr>
            <w:tcW w:w="612" w:type="dxa"/>
            <w:vAlign w:val="center"/>
          </w:tcPr>
          <w:p w14:paraId="474F7A32">
            <w:pPr>
              <w:pStyle w:val="17"/>
              <w:widowControl w:val="0"/>
            </w:pPr>
          </w:p>
        </w:tc>
        <w:tc>
          <w:tcPr>
            <w:tcW w:w="612" w:type="dxa"/>
            <w:vAlign w:val="center"/>
          </w:tcPr>
          <w:p w14:paraId="0D9D4099">
            <w:pPr>
              <w:pStyle w:val="17"/>
              <w:widowControl w:val="0"/>
            </w:pPr>
            <w:r>
              <w:rPr>
                <w:rFonts w:hint="eastAsia"/>
              </w:rPr>
              <w:t>30</w:t>
            </w:r>
          </w:p>
        </w:tc>
        <w:tc>
          <w:tcPr>
            <w:tcW w:w="706" w:type="dxa"/>
            <w:tcBorders>
              <w:right w:val="single" w:color="auto" w:sz="12" w:space="0"/>
            </w:tcBorders>
            <w:vAlign w:val="center"/>
          </w:tcPr>
          <w:p w14:paraId="44C2A0FA">
            <w:pPr>
              <w:pStyle w:val="17"/>
              <w:widowControl w:val="0"/>
            </w:pPr>
          </w:p>
        </w:tc>
        <w:tc>
          <w:tcPr>
            <w:tcW w:w="706" w:type="dxa"/>
            <w:tcBorders>
              <w:right w:val="single" w:color="auto" w:sz="12" w:space="0"/>
            </w:tcBorders>
            <w:vAlign w:val="center"/>
          </w:tcPr>
          <w:p w14:paraId="29694F81">
            <w:pPr>
              <w:pStyle w:val="17"/>
              <w:widowControl w:val="0"/>
            </w:pPr>
            <w:r>
              <w:rPr>
                <w:rFonts w:hint="eastAsia"/>
              </w:rPr>
              <w:t>100</w:t>
            </w:r>
          </w:p>
        </w:tc>
      </w:tr>
    </w:tbl>
    <w:p w14:paraId="4592E12E">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8B23">
    <w:pPr>
      <w:jc w:val="right"/>
      <w:rPr>
        <w:rFonts w:ascii="方正小标宋简体" w:hAnsi="方正小标宋简体" w:eastAsia="方正小标宋简体"/>
      </w:rPr>
    </w:pPr>
    <w:r>
      <w:rPr>
        <w:rFonts w:ascii="方正小标宋简体" w:hAnsi="方正小标宋简体" w:eastAsia="方正小标宋简体"/>
        <w:color w:val="FF0000"/>
      </w:rPr>
      <w:pict>
        <v:shape id="文本框 1" o:spid="_x0000_s1026" o:spt="202" type="#_x0000_t202" style="position:absolute;left:0pt;margin-left:50.05pt;margin-top:14.65pt;height:22.1pt;width:207.5pt;mso-position-horizontal-relative:page;mso-position-vertical-relative:page;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v:path/>
          <v:fill focussize="0,0"/>
          <v:stroke on="f" weight="0.5pt" joinstyle="miter"/>
          <v:imagedata o:title=""/>
          <o:lock v:ext="edit"/>
          <v:textbox>
            <w:txbxContent>
              <w:p w14:paraId="36836568">
                <w:pPr>
                  <w:rPr>
                    <w:rFonts w:ascii="Times New Roman" w:hAnsi="Times New Roman"/>
                  </w:rPr>
                </w:pPr>
                <w:r>
                  <w:rPr>
                    <w:rFonts w:ascii="Times New Roman" w:hAnsi="Times New Roman"/>
                  </w:rPr>
                  <w:t>SJQU-QR-JW-055（A0）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2ZDUyMGJmZjRlZDIyMDRkNzU0MTBmOTBhZjJkOGUifQ=="/>
  </w:docVars>
  <w:rsids>
    <w:rsidRoot w:val="00B7651F"/>
    <w:rsid w:val="000203E0"/>
    <w:rsid w:val="000210E0"/>
    <w:rsid w:val="00033082"/>
    <w:rsid w:val="00044088"/>
    <w:rsid w:val="00053590"/>
    <w:rsid w:val="000537B3"/>
    <w:rsid w:val="0006001D"/>
    <w:rsid w:val="00066041"/>
    <w:rsid w:val="00076794"/>
    <w:rsid w:val="0008122A"/>
    <w:rsid w:val="00087488"/>
    <w:rsid w:val="0009050A"/>
    <w:rsid w:val="000910D5"/>
    <w:rsid w:val="0009721F"/>
    <w:rsid w:val="000A4E73"/>
    <w:rsid w:val="000B1BD2"/>
    <w:rsid w:val="000C0F0D"/>
    <w:rsid w:val="000C13BC"/>
    <w:rsid w:val="000D28E5"/>
    <w:rsid w:val="000D34D7"/>
    <w:rsid w:val="000F0C42"/>
    <w:rsid w:val="00100633"/>
    <w:rsid w:val="00101CCC"/>
    <w:rsid w:val="001072BC"/>
    <w:rsid w:val="00114BD6"/>
    <w:rsid w:val="00115D3C"/>
    <w:rsid w:val="00130F6D"/>
    <w:rsid w:val="00133554"/>
    <w:rsid w:val="001379A7"/>
    <w:rsid w:val="00141995"/>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3A3B"/>
    <w:rsid w:val="001E5A17"/>
    <w:rsid w:val="001E7E2F"/>
    <w:rsid w:val="001F284E"/>
    <w:rsid w:val="001F332E"/>
    <w:rsid w:val="00207C47"/>
    <w:rsid w:val="00217861"/>
    <w:rsid w:val="002204E4"/>
    <w:rsid w:val="002211BF"/>
    <w:rsid w:val="00222E92"/>
    <w:rsid w:val="002251FD"/>
    <w:rsid w:val="00233F15"/>
    <w:rsid w:val="002420F1"/>
    <w:rsid w:val="00253AC8"/>
    <w:rsid w:val="00256B39"/>
    <w:rsid w:val="0026033C"/>
    <w:rsid w:val="0027339A"/>
    <w:rsid w:val="00274E82"/>
    <w:rsid w:val="002757AB"/>
    <w:rsid w:val="0027777C"/>
    <w:rsid w:val="00277FE7"/>
    <w:rsid w:val="00287553"/>
    <w:rsid w:val="002877FA"/>
    <w:rsid w:val="002907FD"/>
    <w:rsid w:val="00290962"/>
    <w:rsid w:val="0029110B"/>
    <w:rsid w:val="00293C14"/>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6EA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3533"/>
    <w:rsid w:val="00384A1F"/>
    <w:rsid w:val="00384D60"/>
    <w:rsid w:val="00385D41"/>
    <w:rsid w:val="003861BA"/>
    <w:rsid w:val="003913B2"/>
    <w:rsid w:val="003A1680"/>
    <w:rsid w:val="003A373C"/>
    <w:rsid w:val="003A5874"/>
    <w:rsid w:val="003B1258"/>
    <w:rsid w:val="003B4A81"/>
    <w:rsid w:val="003C1F8D"/>
    <w:rsid w:val="003C61A5"/>
    <w:rsid w:val="003D1968"/>
    <w:rsid w:val="003D4994"/>
    <w:rsid w:val="003E10A5"/>
    <w:rsid w:val="003E7D72"/>
    <w:rsid w:val="003F0B6D"/>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5797A"/>
    <w:rsid w:val="0046197B"/>
    <w:rsid w:val="0046549D"/>
    <w:rsid w:val="00471668"/>
    <w:rsid w:val="00481F98"/>
    <w:rsid w:val="00484A6B"/>
    <w:rsid w:val="004852BF"/>
    <w:rsid w:val="00487A46"/>
    <w:rsid w:val="00490A1A"/>
    <w:rsid w:val="00493504"/>
    <w:rsid w:val="00494503"/>
    <w:rsid w:val="00494579"/>
    <w:rsid w:val="00497334"/>
    <w:rsid w:val="004A4645"/>
    <w:rsid w:val="004A6F3A"/>
    <w:rsid w:val="004B2F8D"/>
    <w:rsid w:val="004B408D"/>
    <w:rsid w:val="004B6F68"/>
    <w:rsid w:val="004B73F7"/>
    <w:rsid w:val="004D4FB3"/>
    <w:rsid w:val="004D75A6"/>
    <w:rsid w:val="004E3456"/>
    <w:rsid w:val="004F10BE"/>
    <w:rsid w:val="004F3DF0"/>
    <w:rsid w:val="005074E1"/>
    <w:rsid w:val="005126F1"/>
    <w:rsid w:val="00513F2F"/>
    <w:rsid w:val="0051612A"/>
    <w:rsid w:val="00517176"/>
    <w:rsid w:val="005201E0"/>
    <w:rsid w:val="0052192E"/>
    <w:rsid w:val="00524300"/>
    <w:rsid w:val="005261A7"/>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1358"/>
    <w:rsid w:val="00597EC2"/>
    <w:rsid w:val="005A13AB"/>
    <w:rsid w:val="005B1150"/>
    <w:rsid w:val="005B1FFC"/>
    <w:rsid w:val="005B2B6D"/>
    <w:rsid w:val="005B4B4E"/>
    <w:rsid w:val="005B4D36"/>
    <w:rsid w:val="005C1A1F"/>
    <w:rsid w:val="005C3A76"/>
    <w:rsid w:val="005D12D7"/>
    <w:rsid w:val="005D5B6F"/>
    <w:rsid w:val="005E38A5"/>
    <w:rsid w:val="005F5185"/>
    <w:rsid w:val="0062115C"/>
    <w:rsid w:val="0062265B"/>
    <w:rsid w:val="00624B5C"/>
    <w:rsid w:val="00624FE1"/>
    <w:rsid w:val="0062577D"/>
    <w:rsid w:val="0063249D"/>
    <w:rsid w:val="006331EE"/>
    <w:rsid w:val="006342BA"/>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D67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4AB"/>
    <w:rsid w:val="00764FD9"/>
    <w:rsid w:val="007740B2"/>
    <w:rsid w:val="00774C1F"/>
    <w:rsid w:val="0078194F"/>
    <w:rsid w:val="00792059"/>
    <w:rsid w:val="007934A4"/>
    <w:rsid w:val="007A0AC9"/>
    <w:rsid w:val="007A1B70"/>
    <w:rsid w:val="007A57F6"/>
    <w:rsid w:val="007B4FFB"/>
    <w:rsid w:val="007C0BCE"/>
    <w:rsid w:val="007C1D1B"/>
    <w:rsid w:val="007C3566"/>
    <w:rsid w:val="007C794A"/>
    <w:rsid w:val="007D5326"/>
    <w:rsid w:val="007D5A33"/>
    <w:rsid w:val="007D683D"/>
    <w:rsid w:val="007E4F3A"/>
    <w:rsid w:val="007E620F"/>
    <w:rsid w:val="007E663C"/>
    <w:rsid w:val="007E7795"/>
    <w:rsid w:val="0080066B"/>
    <w:rsid w:val="00803578"/>
    <w:rsid w:val="00815B8D"/>
    <w:rsid w:val="00815B8E"/>
    <w:rsid w:val="00816D99"/>
    <w:rsid w:val="00820375"/>
    <w:rsid w:val="0082324C"/>
    <w:rsid w:val="00823D71"/>
    <w:rsid w:val="008245AF"/>
    <w:rsid w:val="008256B9"/>
    <w:rsid w:val="0083705D"/>
    <w:rsid w:val="0084242F"/>
    <w:rsid w:val="00845795"/>
    <w:rsid w:val="00847437"/>
    <w:rsid w:val="0088120A"/>
    <w:rsid w:val="00882E15"/>
    <w:rsid w:val="00883C73"/>
    <w:rsid w:val="008901A2"/>
    <w:rsid w:val="008A08B0"/>
    <w:rsid w:val="008A6237"/>
    <w:rsid w:val="008B0385"/>
    <w:rsid w:val="008B1082"/>
    <w:rsid w:val="008B188E"/>
    <w:rsid w:val="008B397C"/>
    <w:rsid w:val="008B47F4"/>
    <w:rsid w:val="008B7448"/>
    <w:rsid w:val="008B7E1E"/>
    <w:rsid w:val="008C2AE6"/>
    <w:rsid w:val="008C2DE8"/>
    <w:rsid w:val="008C5113"/>
    <w:rsid w:val="008C566B"/>
    <w:rsid w:val="008C5B8A"/>
    <w:rsid w:val="008D3D5F"/>
    <w:rsid w:val="008D4E81"/>
    <w:rsid w:val="008D505F"/>
    <w:rsid w:val="008E0F55"/>
    <w:rsid w:val="008F253F"/>
    <w:rsid w:val="008F7F31"/>
    <w:rsid w:val="00900019"/>
    <w:rsid w:val="009023B1"/>
    <w:rsid w:val="009147D6"/>
    <w:rsid w:val="00914D98"/>
    <w:rsid w:val="009236B0"/>
    <w:rsid w:val="00925F8C"/>
    <w:rsid w:val="00927324"/>
    <w:rsid w:val="00932ED7"/>
    <w:rsid w:val="00933990"/>
    <w:rsid w:val="00937871"/>
    <w:rsid w:val="00941B89"/>
    <w:rsid w:val="00941DEA"/>
    <w:rsid w:val="0095207B"/>
    <w:rsid w:val="009656CC"/>
    <w:rsid w:val="00970E8C"/>
    <w:rsid w:val="00971671"/>
    <w:rsid w:val="00981A37"/>
    <w:rsid w:val="009830B2"/>
    <w:rsid w:val="0098621A"/>
    <w:rsid w:val="0099063E"/>
    <w:rsid w:val="00992356"/>
    <w:rsid w:val="00992674"/>
    <w:rsid w:val="0099456F"/>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222F"/>
    <w:rsid w:val="00A93EE3"/>
    <w:rsid w:val="00A94BA9"/>
    <w:rsid w:val="00AA4970"/>
    <w:rsid w:val="00AA536D"/>
    <w:rsid w:val="00AA78E5"/>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3422"/>
    <w:rsid w:val="00B37D43"/>
    <w:rsid w:val="00B46F21"/>
    <w:rsid w:val="00B511A5"/>
    <w:rsid w:val="00B51CDE"/>
    <w:rsid w:val="00B56541"/>
    <w:rsid w:val="00B605ED"/>
    <w:rsid w:val="00B71F97"/>
    <w:rsid w:val="00B72538"/>
    <w:rsid w:val="00B736A7"/>
    <w:rsid w:val="00B7651F"/>
    <w:rsid w:val="00B81B4F"/>
    <w:rsid w:val="00B82A25"/>
    <w:rsid w:val="00B919FA"/>
    <w:rsid w:val="00B94A16"/>
    <w:rsid w:val="00BA6044"/>
    <w:rsid w:val="00BB1A93"/>
    <w:rsid w:val="00BC14BF"/>
    <w:rsid w:val="00BC2625"/>
    <w:rsid w:val="00BC3200"/>
    <w:rsid w:val="00BC338A"/>
    <w:rsid w:val="00BD5A63"/>
    <w:rsid w:val="00BD7AB0"/>
    <w:rsid w:val="00BF3C20"/>
    <w:rsid w:val="00C011BC"/>
    <w:rsid w:val="00C03DBA"/>
    <w:rsid w:val="00C112E7"/>
    <w:rsid w:val="00C11C78"/>
    <w:rsid w:val="00C11CD4"/>
    <w:rsid w:val="00C15061"/>
    <w:rsid w:val="00C1713D"/>
    <w:rsid w:val="00C2038D"/>
    <w:rsid w:val="00C20AD5"/>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3B1F"/>
    <w:rsid w:val="00D343A8"/>
    <w:rsid w:val="00D37832"/>
    <w:rsid w:val="00D44860"/>
    <w:rsid w:val="00D47689"/>
    <w:rsid w:val="00D50C42"/>
    <w:rsid w:val="00D549CD"/>
    <w:rsid w:val="00D57CF5"/>
    <w:rsid w:val="00D60790"/>
    <w:rsid w:val="00D612BC"/>
    <w:rsid w:val="00D62F98"/>
    <w:rsid w:val="00D66FD6"/>
    <w:rsid w:val="00D8285B"/>
    <w:rsid w:val="00D862EB"/>
    <w:rsid w:val="00D86619"/>
    <w:rsid w:val="00D93E7C"/>
    <w:rsid w:val="00DB2BE6"/>
    <w:rsid w:val="00DB76B3"/>
    <w:rsid w:val="00DB7C19"/>
    <w:rsid w:val="00DD04A5"/>
    <w:rsid w:val="00DD1052"/>
    <w:rsid w:val="00DD3C7B"/>
    <w:rsid w:val="00DE2B21"/>
    <w:rsid w:val="00DE48DE"/>
    <w:rsid w:val="00DE6D4E"/>
    <w:rsid w:val="00DF25F2"/>
    <w:rsid w:val="00DF4166"/>
    <w:rsid w:val="00E000F4"/>
    <w:rsid w:val="00E01231"/>
    <w:rsid w:val="00E04279"/>
    <w:rsid w:val="00E11393"/>
    <w:rsid w:val="00E125D9"/>
    <w:rsid w:val="00E16D30"/>
    <w:rsid w:val="00E31E69"/>
    <w:rsid w:val="00E33169"/>
    <w:rsid w:val="00E34A7B"/>
    <w:rsid w:val="00E40973"/>
    <w:rsid w:val="00E5234E"/>
    <w:rsid w:val="00E545FF"/>
    <w:rsid w:val="00E6080E"/>
    <w:rsid w:val="00E64168"/>
    <w:rsid w:val="00E655B3"/>
    <w:rsid w:val="00E7081D"/>
    <w:rsid w:val="00E70904"/>
    <w:rsid w:val="00E71319"/>
    <w:rsid w:val="00E75171"/>
    <w:rsid w:val="00E804B0"/>
    <w:rsid w:val="00E86772"/>
    <w:rsid w:val="00E90B8B"/>
    <w:rsid w:val="00E93ADD"/>
    <w:rsid w:val="00E952D8"/>
    <w:rsid w:val="00E9583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37F"/>
    <w:rsid w:val="00F43C49"/>
    <w:rsid w:val="00F45C12"/>
    <w:rsid w:val="00F544A2"/>
    <w:rsid w:val="00F65D3E"/>
    <w:rsid w:val="00F73D03"/>
    <w:rsid w:val="00F76CB9"/>
    <w:rsid w:val="00F77A73"/>
    <w:rsid w:val="00F80E46"/>
    <w:rsid w:val="00F96236"/>
    <w:rsid w:val="00FA10CE"/>
    <w:rsid w:val="00FA222F"/>
    <w:rsid w:val="00FA2891"/>
    <w:rsid w:val="00FA3B7C"/>
    <w:rsid w:val="00FB693D"/>
    <w:rsid w:val="00FB7768"/>
    <w:rsid w:val="00FC7489"/>
    <w:rsid w:val="00FD1BA8"/>
    <w:rsid w:val="00FD218F"/>
    <w:rsid w:val="00FD5663"/>
    <w:rsid w:val="00FD56C6"/>
    <w:rsid w:val="00FE3221"/>
    <w:rsid w:val="00FE48EA"/>
    <w:rsid w:val="00FE571F"/>
    <w:rsid w:val="00FE7E39"/>
    <w:rsid w:val="00FF47F6"/>
    <w:rsid w:val="016E63C2"/>
    <w:rsid w:val="024B0C39"/>
    <w:rsid w:val="0A8128A6"/>
    <w:rsid w:val="0BF32A1B"/>
    <w:rsid w:val="10BD2C22"/>
    <w:rsid w:val="12FFE94A"/>
    <w:rsid w:val="1E5F664C"/>
    <w:rsid w:val="1FA7824B"/>
    <w:rsid w:val="22987C80"/>
    <w:rsid w:val="24192CCC"/>
    <w:rsid w:val="2DF7921E"/>
    <w:rsid w:val="2F7AC613"/>
    <w:rsid w:val="37FF5A47"/>
    <w:rsid w:val="397D8C88"/>
    <w:rsid w:val="39974330"/>
    <w:rsid w:val="39A66CD4"/>
    <w:rsid w:val="3AB797A2"/>
    <w:rsid w:val="3BB73ECD"/>
    <w:rsid w:val="3BFF3364"/>
    <w:rsid w:val="3CD52CE1"/>
    <w:rsid w:val="3D7BBDE5"/>
    <w:rsid w:val="3E972581"/>
    <w:rsid w:val="3F6C241A"/>
    <w:rsid w:val="3FFBE14B"/>
    <w:rsid w:val="410F2E6A"/>
    <w:rsid w:val="4430136C"/>
    <w:rsid w:val="49D7B163"/>
    <w:rsid w:val="4AB0382B"/>
    <w:rsid w:val="4FF83887"/>
    <w:rsid w:val="4FFBDDC3"/>
    <w:rsid w:val="5347B42A"/>
    <w:rsid w:val="569868B5"/>
    <w:rsid w:val="57FEC75F"/>
    <w:rsid w:val="5884342B"/>
    <w:rsid w:val="5B7D5678"/>
    <w:rsid w:val="5D7FCA40"/>
    <w:rsid w:val="5EF7491E"/>
    <w:rsid w:val="5F3F4089"/>
    <w:rsid w:val="5FBBDE56"/>
    <w:rsid w:val="5FEBC453"/>
    <w:rsid w:val="5FED0F5B"/>
    <w:rsid w:val="611F6817"/>
    <w:rsid w:val="66CA1754"/>
    <w:rsid w:val="6797BE88"/>
    <w:rsid w:val="67FEDDB3"/>
    <w:rsid w:val="687F8DDF"/>
    <w:rsid w:val="6B666F0F"/>
    <w:rsid w:val="6F1E65D4"/>
    <w:rsid w:val="6F266C86"/>
    <w:rsid w:val="6F5042C2"/>
    <w:rsid w:val="6F7B3333"/>
    <w:rsid w:val="6F7D0E4A"/>
    <w:rsid w:val="6FBD6305"/>
    <w:rsid w:val="6FF931FE"/>
    <w:rsid w:val="7276D17F"/>
    <w:rsid w:val="74316312"/>
    <w:rsid w:val="75A3DF55"/>
    <w:rsid w:val="76F3E55D"/>
    <w:rsid w:val="76F7BE81"/>
    <w:rsid w:val="7783B7E2"/>
    <w:rsid w:val="77E71138"/>
    <w:rsid w:val="77FBD811"/>
    <w:rsid w:val="780F13C8"/>
    <w:rsid w:val="78BB3C05"/>
    <w:rsid w:val="79EA0F37"/>
    <w:rsid w:val="7B0F93D4"/>
    <w:rsid w:val="7B73DA41"/>
    <w:rsid w:val="7BFE1BF0"/>
    <w:rsid w:val="7C385448"/>
    <w:rsid w:val="7CB3663D"/>
    <w:rsid w:val="7DBF9B0B"/>
    <w:rsid w:val="7DDCB452"/>
    <w:rsid w:val="7EBF185C"/>
    <w:rsid w:val="7F5FAF7D"/>
    <w:rsid w:val="7F7F158A"/>
    <w:rsid w:val="7F9F0C2B"/>
    <w:rsid w:val="7F9F559B"/>
    <w:rsid w:val="7FE34591"/>
    <w:rsid w:val="7FE5D543"/>
    <w:rsid w:val="7FFD3B7A"/>
    <w:rsid w:val="9BDF4E16"/>
    <w:rsid w:val="9BFF32B7"/>
    <w:rsid w:val="9EFD7635"/>
    <w:rsid w:val="A6EC6186"/>
    <w:rsid w:val="A71F6A9A"/>
    <w:rsid w:val="ACF6822E"/>
    <w:rsid w:val="AEFC2A6A"/>
    <w:rsid w:val="B6FA9A47"/>
    <w:rsid w:val="B78FC3B8"/>
    <w:rsid w:val="BBBB5095"/>
    <w:rsid w:val="BD75AA93"/>
    <w:rsid w:val="BDBF68A7"/>
    <w:rsid w:val="BDF7C204"/>
    <w:rsid w:val="BDFF989E"/>
    <w:rsid w:val="BECE861C"/>
    <w:rsid w:val="C7DB82F5"/>
    <w:rsid w:val="C7EFA855"/>
    <w:rsid w:val="CB7E7EA2"/>
    <w:rsid w:val="CC7E5047"/>
    <w:rsid w:val="CEFF1944"/>
    <w:rsid w:val="CF4BED66"/>
    <w:rsid w:val="D5EB26AB"/>
    <w:rsid w:val="D69E53A5"/>
    <w:rsid w:val="DB2F08A6"/>
    <w:rsid w:val="DB3B5DCA"/>
    <w:rsid w:val="DBBB280D"/>
    <w:rsid w:val="DC4DA461"/>
    <w:rsid w:val="DE7FF3E7"/>
    <w:rsid w:val="DFD922FC"/>
    <w:rsid w:val="DFDF184A"/>
    <w:rsid w:val="E37D40F1"/>
    <w:rsid w:val="E3FB3CA2"/>
    <w:rsid w:val="E5DFC373"/>
    <w:rsid w:val="E6FDD8F8"/>
    <w:rsid w:val="E7DDC151"/>
    <w:rsid w:val="E7F59727"/>
    <w:rsid w:val="EB7FBD28"/>
    <w:rsid w:val="EDEF6065"/>
    <w:rsid w:val="EE95A5F6"/>
    <w:rsid w:val="EE9E2FAB"/>
    <w:rsid w:val="EFB7BDC0"/>
    <w:rsid w:val="EFFCB850"/>
    <w:rsid w:val="EFFDC722"/>
    <w:rsid w:val="F1B73B9D"/>
    <w:rsid w:val="F29C2307"/>
    <w:rsid w:val="F5BD21E3"/>
    <w:rsid w:val="F5FECB1B"/>
    <w:rsid w:val="F6F71DFC"/>
    <w:rsid w:val="F7BA5224"/>
    <w:rsid w:val="F7BB187D"/>
    <w:rsid w:val="F7E35F40"/>
    <w:rsid w:val="F9FBC67F"/>
    <w:rsid w:val="FB2D2F03"/>
    <w:rsid w:val="FB2FD3A4"/>
    <w:rsid w:val="FBAFE4F2"/>
    <w:rsid w:val="FBBB42BE"/>
    <w:rsid w:val="FBCD196E"/>
    <w:rsid w:val="FBE6030B"/>
    <w:rsid w:val="FC7D423D"/>
    <w:rsid w:val="FDDE6E1C"/>
    <w:rsid w:val="FDEFA875"/>
    <w:rsid w:val="FEFE97EF"/>
    <w:rsid w:val="FF7F83F2"/>
    <w:rsid w:val="FFB66F9D"/>
    <w:rsid w:val="FFBF4A0D"/>
    <w:rsid w:val="FFE385C7"/>
    <w:rsid w:val="FFEEB244"/>
    <w:rsid w:val="FFFA8A13"/>
    <w:rsid w:val="FFFF0BE7"/>
    <w:rsid w:val="FFFF4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1"/>
    <w:pPr>
      <w:spacing w:before="33"/>
      <w:ind w:left="1340"/>
      <w:outlineLvl w:val="1"/>
    </w:pPr>
    <w:rPr>
      <w:b/>
      <w:bCs/>
      <w:sz w:val="20"/>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qFormat/>
    <w:uiPriority w:val="99"/>
    <w:pPr>
      <w:widowControl w:val="0"/>
    </w:pPr>
    <w:rPr>
      <w:rFonts w:ascii="Times New Roman" w:hAnsi="Times New Roman" w:cs="Times New Roman"/>
      <w:kern w:val="2"/>
      <w:sz w:val="21"/>
    </w:rPr>
  </w:style>
  <w:style w:type="paragraph" w:styleId="5">
    <w:name w:val="Body Text"/>
    <w:basedOn w:val="1"/>
    <w:qFormat/>
    <w:uiPriority w:val="1"/>
    <w:rPr>
      <w:sz w:val="20"/>
      <w:szCs w:val="20"/>
    </w:rPr>
  </w:style>
  <w:style w:type="paragraph" w:styleId="6">
    <w:name w:val="Balloon Text"/>
    <w:basedOn w:val="1"/>
    <w:link w:val="2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9"/>
    <w:qFormat/>
    <w:uiPriority w:val="0"/>
    <w:pPr>
      <w:spacing w:beforeLines="25" w:beforeAutospacing="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2"/>
    <w:link w:val="2"/>
    <w:qFormat/>
    <w:uiPriority w:val="9"/>
    <w:rPr>
      <w:rFonts w:ascii="Calibri" w:hAnsi="Calibri" w:eastAsia="宋体" w:cs="Times New Roman"/>
      <w:b/>
      <w:bCs/>
      <w:kern w:val="44"/>
      <w:sz w:val="44"/>
      <w:szCs w:val="44"/>
    </w:rPr>
  </w:style>
  <w:style w:type="character" w:customStyle="1" w:styleId="23">
    <w:name w:val="批注文字 Char"/>
    <w:basedOn w:val="12"/>
    <w:link w:val="4"/>
    <w:qFormat/>
    <w:uiPriority w:val="99"/>
    <w:rPr>
      <w:rFonts w:ascii="Times New Roman" w:hAnsi="Times New Roman" w:eastAsia="宋体" w:cs="Times New Roman"/>
      <w:kern w:val="2"/>
      <w:sz w:val="21"/>
      <w:szCs w:val="24"/>
    </w:rPr>
  </w:style>
  <w:style w:type="character" w:customStyle="1" w:styleId="24">
    <w:name w:val="editor-text-node"/>
    <w:basedOn w:val="12"/>
    <w:qFormat/>
    <w:uiPriority w:val="0"/>
  </w:style>
  <w:style w:type="character" w:styleId="25">
    <w:name w:val="Placeholder Text"/>
    <w:basedOn w:val="12"/>
    <w:unhideWhenUsed/>
    <w:qFormat/>
    <w:uiPriority w:val="99"/>
    <w:rPr>
      <w:color w:val="808080"/>
    </w:rPr>
  </w:style>
  <w:style w:type="character" w:customStyle="1" w:styleId="26">
    <w:name w:val="批注框文本 Char"/>
    <w:basedOn w:val="12"/>
    <w:link w:val="6"/>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Pages>
  <Words>3866</Words>
  <Characters>4465</Characters>
  <Lines>35</Lines>
  <Paragraphs>10</Paragraphs>
  <TotalTime>0</TotalTime>
  <ScaleCrop>false</ScaleCrop>
  <LinksUpToDate>false</LinksUpToDate>
  <CharactersWithSpaces>4544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奶茶</cp:lastModifiedBy>
  <cp:lastPrinted>2023-11-21T16:52:00Z</cp:lastPrinted>
  <dcterms:modified xsi:type="dcterms:W3CDTF">2024-09-27T02:05:11Z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D2942C238713E95E86B9BC65B76FE921_43</vt:lpwstr>
  </property>
</Properties>
</file>