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" w:hAnsi="楷体" w:eastAsia="楷体" w:cs="宋体"/>
          <w:color w:val="000000"/>
          <w:kern w:val="0"/>
          <w:sz w:val="22"/>
        </w:rPr>
      </w:pPr>
      <w:bookmarkStart w:id="1" w:name="_GoBack"/>
      <w:bookmarkEnd w:id="1"/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  <w:p/>
              </w:txbxContent>
            </v:textbox>
          </v:shape>
        </w:pict>
      </w: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【德语</w:t>
      </w:r>
      <w:r>
        <w:rPr>
          <w:rFonts w:hint="default"/>
          <w:b/>
          <w:sz w:val="28"/>
          <w:szCs w:val="30"/>
          <w:lang w:val="de-DE"/>
        </w:rPr>
        <w:t>3</w:t>
      </w:r>
      <w:r>
        <w:rPr>
          <w:rFonts w:hint="eastAsia"/>
          <w:b/>
          <w:sz w:val="28"/>
          <w:szCs w:val="30"/>
        </w:rPr>
        <w:t>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bookmarkStart w:id="0" w:name="a2"/>
      <w:bookmarkEnd w:id="0"/>
      <w:r>
        <w:rPr>
          <w:rFonts w:hint="eastAsia"/>
          <w:b/>
          <w:sz w:val="28"/>
          <w:szCs w:val="30"/>
        </w:rPr>
        <w:t xml:space="preserve">【German </w:t>
      </w:r>
      <w:r>
        <w:rPr>
          <w:rFonts w:hint="default"/>
          <w:b/>
          <w:sz w:val="28"/>
          <w:szCs w:val="30"/>
          <w:lang w:val="de-DE"/>
        </w:rPr>
        <w:t>3</w:t>
      </w:r>
      <w:r>
        <w:rPr>
          <w:rFonts w:hint="eastAsia"/>
          <w:b/>
          <w:sz w:val="28"/>
          <w:szCs w:val="30"/>
        </w:rPr>
        <w:t>】</w:t>
      </w:r>
    </w:p>
    <w:p>
      <w:pPr>
        <w:spacing w:beforeLines="50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/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ascii="Times New Roman" w:hAnsi="Times New Roman"/>
          <w:color w:val="000000"/>
          <w:sz w:val="20"/>
          <w:szCs w:val="20"/>
        </w:rPr>
        <w:t>20</w:t>
      </w:r>
      <w:r>
        <w:rPr>
          <w:rFonts w:ascii="Times New Roman" w:hAnsi="Times New Roman"/>
          <w:color w:val="000000"/>
          <w:sz w:val="20"/>
          <w:szCs w:val="20"/>
          <w:lang w:val="de-DE"/>
        </w:rPr>
        <w:t>4</w:t>
      </w:r>
      <w:r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  <w:lang w:val="de-DE"/>
        </w:rPr>
        <w:t>420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rFonts w:ascii="Times New Roman" w:hAnsi="Times New Roman"/>
          <w:color w:val="000000"/>
          <w:szCs w:val="21"/>
        </w:rPr>
      </w:pPr>
      <w:r>
        <w:rPr>
          <w:rFonts w:ascii="Times New Roman"/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ascii="Times New Roman" w:hAnsi="Times New Roman"/>
          <w:color w:val="000000"/>
          <w:sz w:val="20"/>
          <w:szCs w:val="20"/>
        </w:rPr>
        <w:t>14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rFonts w:ascii="Times New Roman" w:hAnsi="Times New Roman"/>
          <w:color w:val="000000"/>
          <w:szCs w:val="21"/>
        </w:rPr>
      </w:pPr>
      <w:r>
        <w:rPr>
          <w:rFonts w:ascii="Times New Roman"/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ascii="Times New Roman" w:hAnsi="Times New Roman"/>
          <w:bCs/>
          <w:color w:val="000000"/>
          <w:sz w:val="20"/>
          <w:szCs w:val="20"/>
        </w:rPr>
        <w:t>汽车工程服务专业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/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ascii="Times New Roman"/>
          <w:color w:val="000000"/>
          <w:sz w:val="20"/>
          <w:szCs w:val="20"/>
        </w:rPr>
        <w:t>通识教育基础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rFonts w:ascii="Times New Roman" w:hAnsi="Times New Roman"/>
          <w:b/>
          <w:bCs/>
          <w:color w:val="000000"/>
          <w:szCs w:val="21"/>
        </w:rPr>
      </w:pPr>
      <w:r>
        <w:rPr>
          <w:rFonts w:ascii="Times New Roman"/>
          <w:b/>
          <w:bCs/>
          <w:color w:val="000000"/>
          <w:sz w:val="20"/>
          <w:szCs w:val="20"/>
        </w:rPr>
        <w:t>开课院系：</w:t>
      </w:r>
      <w:r>
        <w:rPr>
          <w:color w:val="000000"/>
          <w:sz w:val="20"/>
          <w:szCs w:val="20"/>
        </w:rPr>
        <w:t>【</w:t>
      </w:r>
      <w:r>
        <w:rPr>
          <w:rFonts w:ascii="Times New Roman"/>
          <w:bCs/>
          <w:color w:val="000000"/>
          <w:sz w:val="20"/>
          <w:szCs w:val="20"/>
        </w:rPr>
        <w:t>外国语学院德语系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/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792" w:firstLineChars="396"/>
        <w:rPr>
          <w:rFonts w:ascii="Times New Roman" w:hAnsi="Times New Roman"/>
          <w:color w:val="000000"/>
          <w:szCs w:val="21"/>
        </w:rPr>
      </w:pPr>
      <w:r>
        <w:rPr>
          <w:color w:val="000000"/>
          <w:sz w:val="20"/>
          <w:szCs w:val="20"/>
        </w:rPr>
        <w:t>【</w:t>
      </w:r>
      <w:r>
        <w:rPr>
          <w:rFonts w:ascii="Times New Roman"/>
          <w:color w:val="000000"/>
          <w:sz w:val="20"/>
          <w:szCs w:val="20"/>
        </w:rPr>
        <w:t>教材</w:t>
      </w:r>
    </w:p>
    <w:p>
      <w:pPr>
        <w:snapToGrid w:val="0"/>
        <w:spacing w:line="288" w:lineRule="auto"/>
        <w:ind w:left="718" w:leftChars="342" w:firstLine="100" w:firstLineChars="5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/>
          <w:color w:val="000000"/>
          <w:sz w:val="20"/>
          <w:szCs w:val="20"/>
        </w:rPr>
        <w:t>《新编大学德语》（第二版），朱建华主编，外语教学与研究出版社，</w:t>
      </w:r>
      <w:r>
        <w:rPr>
          <w:rFonts w:ascii="Times New Roman" w:hAnsi="Times New Roman"/>
          <w:color w:val="000000"/>
          <w:sz w:val="20"/>
          <w:szCs w:val="20"/>
        </w:rPr>
        <w:t>2010</w:t>
      </w:r>
      <w:r>
        <w:rPr>
          <w:rFonts w:ascii="Times New Roman"/>
          <w:color w:val="000000"/>
          <w:sz w:val="20"/>
          <w:szCs w:val="20"/>
        </w:rPr>
        <w:t>。</w:t>
      </w:r>
    </w:p>
    <w:p>
      <w:pPr>
        <w:snapToGrid w:val="0"/>
        <w:spacing w:line="288" w:lineRule="auto"/>
        <w:ind w:left="718" w:leftChars="342" w:firstLine="100" w:firstLineChars="5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/>
          <w:color w:val="000000"/>
          <w:sz w:val="20"/>
          <w:szCs w:val="20"/>
        </w:rPr>
        <w:t>《新编大学德语（阅读训练）》（第二版），朱建华主编，外语教学与研究社，</w:t>
      </w:r>
      <w:r>
        <w:rPr>
          <w:rFonts w:ascii="Times New Roman" w:hAnsi="Times New Roman"/>
          <w:color w:val="000000"/>
          <w:sz w:val="20"/>
          <w:szCs w:val="20"/>
        </w:rPr>
        <w:t>2014</w:t>
      </w:r>
      <w:r>
        <w:rPr>
          <w:rFonts w:ascii="Times New Roman"/>
          <w:color w:val="000000"/>
          <w:sz w:val="20"/>
          <w:szCs w:val="20"/>
        </w:rPr>
        <w:t>。</w:t>
      </w:r>
    </w:p>
    <w:p>
      <w:pPr>
        <w:snapToGrid w:val="0"/>
        <w:spacing w:line="288" w:lineRule="auto"/>
        <w:ind w:left="718" w:leftChars="342" w:firstLine="100" w:firstLineChars="5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/>
          <w:color w:val="000000"/>
          <w:sz w:val="20"/>
          <w:szCs w:val="20"/>
        </w:rPr>
        <w:t>《大学德语听力教程》，朱建华主编，高等教育出版社，</w:t>
      </w:r>
      <w:r>
        <w:rPr>
          <w:rFonts w:ascii="Times New Roman" w:hAnsi="Times New Roman"/>
          <w:color w:val="000000"/>
          <w:sz w:val="20"/>
          <w:szCs w:val="20"/>
        </w:rPr>
        <w:t>2006</w:t>
      </w:r>
      <w:r>
        <w:rPr>
          <w:rFonts w:ascii="Times New Roman"/>
          <w:color w:val="000000"/>
          <w:sz w:val="20"/>
          <w:szCs w:val="20"/>
        </w:rPr>
        <w:t>。</w:t>
      </w:r>
    </w:p>
    <w:p>
      <w:pPr>
        <w:snapToGrid w:val="0"/>
        <w:spacing w:line="288" w:lineRule="auto"/>
        <w:ind w:left="718" w:leftChars="342" w:firstLine="100" w:firstLineChars="5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/>
          <w:color w:val="000000"/>
          <w:sz w:val="20"/>
          <w:szCs w:val="20"/>
        </w:rPr>
        <w:t>参考书目</w:t>
      </w:r>
    </w:p>
    <w:p>
      <w:pPr>
        <w:snapToGrid w:val="0"/>
        <w:spacing w:line="288" w:lineRule="auto"/>
        <w:ind w:left="718" w:leftChars="342" w:firstLine="100" w:firstLineChars="5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/>
          <w:color w:val="000000"/>
          <w:sz w:val="20"/>
          <w:szCs w:val="20"/>
        </w:rPr>
        <w:t>《德语语法解析与练习》（第三版），周抗美，王兆渠主编，同济大学出版社，</w:t>
      </w:r>
      <w:r>
        <w:rPr>
          <w:rFonts w:ascii="Times New Roman" w:hAnsi="Times New Roman"/>
          <w:color w:val="000000"/>
          <w:sz w:val="20"/>
          <w:szCs w:val="20"/>
        </w:rPr>
        <w:t>2015</w:t>
      </w:r>
      <w:r>
        <w:rPr>
          <w:rFonts w:ascii="Times New Roman"/>
          <w:color w:val="000000"/>
          <w:sz w:val="20"/>
          <w:szCs w:val="20"/>
        </w:rPr>
        <w:t>。</w:t>
      </w:r>
    </w:p>
    <w:p>
      <w:pPr>
        <w:snapToGrid w:val="0"/>
        <w:spacing w:line="288" w:lineRule="auto"/>
        <w:ind w:left="718" w:leftChars="342" w:firstLine="100" w:firstLineChars="5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/>
          <w:color w:val="000000"/>
          <w:sz w:val="20"/>
          <w:szCs w:val="20"/>
        </w:rPr>
        <w:t>《</w:t>
      </w:r>
      <w:r>
        <w:rPr>
          <w:rFonts w:hint="eastAsia" w:ascii="Times New Roman"/>
          <w:color w:val="000000"/>
          <w:sz w:val="20"/>
          <w:szCs w:val="20"/>
          <w:lang w:eastAsia="zh-CN"/>
        </w:rPr>
        <w:t>走遍德国</w:t>
      </w:r>
      <w:r>
        <w:rPr>
          <w:rFonts w:ascii="Times New Roman"/>
          <w:color w:val="000000"/>
          <w:sz w:val="20"/>
          <w:szCs w:val="20"/>
        </w:rPr>
        <w:t>》，</w:t>
      </w:r>
      <w:r>
        <w:rPr>
          <w:rFonts w:hint="eastAsia" w:ascii="Times New Roman"/>
          <w:color w:val="000000"/>
          <w:sz w:val="20"/>
          <w:szCs w:val="20"/>
          <w:lang w:eastAsia="zh-CN"/>
        </w:rPr>
        <w:t>阿尔布雷希特</w:t>
      </w:r>
      <w:r>
        <w:rPr>
          <w:rFonts w:ascii="Times New Roman"/>
          <w:color w:val="000000"/>
          <w:sz w:val="20"/>
          <w:szCs w:val="20"/>
        </w:rPr>
        <w:t>主编，</w:t>
      </w:r>
      <w:r>
        <w:rPr>
          <w:rFonts w:hint="eastAsia" w:ascii="Times New Roman"/>
          <w:color w:val="000000"/>
          <w:sz w:val="20"/>
          <w:szCs w:val="20"/>
          <w:lang w:eastAsia="zh-CN"/>
        </w:rPr>
        <w:t>外语教学与研究</w:t>
      </w:r>
      <w:r>
        <w:rPr>
          <w:rFonts w:ascii="Times New Roman"/>
          <w:color w:val="000000"/>
          <w:sz w:val="20"/>
          <w:szCs w:val="20"/>
        </w:rPr>
        <w:t>出版社，</w:t>
      </w:r>
      <w:r>
        <w:rPr>
          <w:rFonts w:ascii="Times New Roman" w:hAnsi="Times New Roman"/>
          <w:color w:val="000000"/>
          <w:sz w:val="20"/>
          <w:szCs w:val="20"/>
        </w:rPr>
        <w:t>2015</w:t>
      </w:r>
      <w:r>
        <w:rPr>
          <w:rFonts w:ascii="Times New Roman"/>
          <w:color w:val="000000"/>
          <w:sz w:val="20"/>
          <w:szCs w:val="20"/>
        </w:rPr>
        <w:t>。</w:t>
      </w:r>
    </w:p>
    <w:p>
      <w:pPr>
        <w:snapToGrid w:val="0"/>
        <w:spacing w:line="288" w:lineRule="auto"/>
        <w:ind w:left="718" w:leftChars="342" w:firstLine="100" w:firstLineChars="5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/>
          <w:color w:val="000000"/>
          <w:sz w:val="20"/>
          <w:szCs w:val="20"/>
        </w:rPr>
        <w:t>《德语初级听力》，江楠生，朱兵主编，外语教学与研究出版社，</w:t>
      </w:r>
      <w:r>
        <w:rPr>
          <w:rFonts w:ascii="Times New Roman" w:hAnsi="Times New Roman"/>
          <w:color w:val="000000"/>
          <w:sz w:val="20"/>
          <w:szCs w:val="20"/>
        </w:rPr>
        <w:t>2009</w:t>
      </w:r>
      <w:r>
        <w:rPr>
          <w:rFonts w:ascii="Times New Roman"/>
          <w:color w:val="000000"/>
          <w:sz w:val="20"/>
          <w:szCs w:val="20"/>
        </w:rPr>
        <w:t>。</w:t>
      </w:r>
    </w:p>
    <w:p>
      <w:pPr>
        <w:snapToGrid w:val="0"/>
        <w:spacing w:line="288" w:lineRule="auto"/>
        <w:ind w:left="718" w:leftChars="342" w:firstLine="100" w:firstLineChars="5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/>
          <w:color w:val="000000"/>
          <w:sz w:val="20"/>
          <w:szCs w:val="20"/>
        </w:rPr>
        <w:t>《</w:t>
      </w:r>
      <w:r>
        <w:rPr>
          <w:rFonts w:hint="eastAsia" w:ascii="Times New Roman"/>
          <w:color w:val="000000"/>
          <w:sz w:val="20"/>
          <w:szCs w:val="20"/>
          <w:lang w:eastAsia="zh-CN"/>
        </w:rPr>
        <w:t>新求精德语强化教程</w:t>
      </w:r>
      <w:r>
        <w:rPr>
          <w:rFonts w:ascii="Times New Roman"/>
          <w:color w:val="000000"/>
          <w:sz w:val="20"/>
          <w:szCs w:val="20"/>
        </w:rPr>
        <w:t>》，</w:t>
      </w:r>
      <w:r>
        <w:rPr>
          <w:rFonts w:hint="eastAsia" w:ascii="Times New Roman"/>
          <w:color w:val="000000"/>
          <w:sz w:val="20"/>
          <w:szCs w:val="20"/>
          <w:lang w:eastAsia="zh-CN"/>
        </w:rPr>
        <w:t>教育部直属同济大学留德预备部编著</w:t>
      </w:r>
      <w:r>
        <w:rPr>
          <w:rFonts w:ascii="Times New Roman"/>
          <w:color w:val="000000"/>
          <w:sz w:val="20"/>
          <w:szCs w:val="20"/>
        </w:rPr>
        <w:t>，</w:t>
      </w:r>
      <w:r>
        <w:rPr>
          <w:rFonts w:hint="eastAsia" w:ascii="Times New Roman"/>
          <w:color w:val="000000"/>
          <w:sz w:val="20"/>
          <w:szCs w:val="20"/>
          <w:lang w:eastAsia="zh-CN"/>
        </w:rPr>
        <w:t>同济大学</w:t>
      </w:r>
      <w:r>
        <w:rPr>
          <w:rFonts w:ascii="Times New Roman"/>
          <w:color w:val="000000"/>
          <w:sz w:val="20"/>
          <w:szCs w:val="20"/>
        </w:rPr>
        <w:t>出版社，</w:t>
      </w:r>
      <w:r>
        <w:rPr>
          <w:rFonts w:ascii="Times New Roman" w:hAnsi="Times New Roman"/>
          <w:color w:val="000000"/>
          <w:sz w:val="20"/>
          <w:szCs w:val="20"/>
        </w:rPr>
        <w:t>20</w:t>
      </w:r>
      <w:r>
        <w:rPr>
          <w:rFonts w:hint="eastAsia" w:ascii="Times New Roman" w:hAnsi="Times New Roman"/>
          <w:color w:val="000000"/>
          <w:sz w:val="20"/>
          <w:szCs w:val="20"/>
          <w:lang w:val="en-US" w:eastAsia="zh-CN"/>
        </w:rPr>
        <w:t>14</w:t>
      </w:r>
      <w:r>
        <w:rPr>
          <w:rFonts w:ascii="Times New Roman"/>
          <w:color w:val="000000"/>
          <w:sz w:val="20"/>
          <w:szCs w:val="20"/>
        </w:rPr>
        <w:t>。</w:t>
      </w:r>
    </w:p>
    <w:p>
      <w:pPr>
        <w:snapToGrid w:val="0"/>
        <w:spacing w:line="288" w:lineRule="auto"/>
        <w:ind w:left="718" w:leftChars="342" w:firstLine="100" w:firstLineChars="50"/>
        <w:rPr>
          <w:rFonts w:ascii="Times New Roman"/>
          <w:color w:val="000000"/>
          <w:sz w:val="20"/>
          <w:szCs w:val="20"/>
        </w:rPr>
      </w:pPr>
      <w:r>
        <w:rPr>
          <w:rFonts w:ascii="Times New Roman"/>
          <w:color w:val="000000"/>
          <w:sz w:val="20"/>
          <w:szCs w:val="20"/>
        </w:rPr>
        <w:t>《现代德语会话》，刘顺生编著，上海译文出版社，</w:t>
      </w:r>
      <w:r>
        <w:rPr>
          <w:rFonts w:ascii="Times New Roman" w:hAnsi="Times New Roman"/>
          <w:color w:val="000000"/>
          <w:sz w:val="20"/>
          <w:szCs w:val="20"/>
        </w:rPr>
        <w:t>2006</w:t>
      </w:r>
      <w:r>
        <w:rPr>
          <w:rFonts w:ascii="Times New Roman"/>
          <w:color w:val="000000"/>
          <w:sz w:val="20"/>
          <w:szCs w:val="20"/>
        </w:rPr>
        <w:t>。</w:t>
      </w:r>
    </w:p>
    <w:p>
      <w:pPr>
        <w:snapToGrid w:val="0"/>
        <w:spacing w:line="288" w:lineRule="auto"/>
        <w:ind w:left="718" w:leftChars="342" w:firstLine="100" w:firstLineChars="50"/>
        <w:rPr>
          <w:rFonts w:hint="eastAsia" w:ascii="Times New Roman" w:eastAsia="宋体"/>
          <w:color w:val="000000"/>
          <w:sz w:val="20"/>
          <w:szCs w:val="20"/>
          <w:lang w:val="en-US" w:eastAsia="zh-CN"/>
        </w:rPr>
      </w:pPr>
      <w:r>
        <w:rPr>
          <w:rFonts w:hint="eastAsia" w:ascii="Times New Roman"/>
          <w:color w:val="000000"/>
          <w:sz w:val="20"/>
          <w:szCs w:val="20"/>
          <w:lang w:eastAsia="zh-CN"/>
        </w:rPr>
        <w:t>《标准德语语法—精解</w:t>
      </w:r>
      <w:r>
        <w:rPr>
          <w:rFonts w:hint="eastAsia" w:ascii="Times New Roman"/>
          <w:color w:val="000000"/>
          <w:sz w:val="20"/>
          <w:szCs w:val="20"/>
          <w:lang w:val="en-US" w:eastAsia="zh-CN"/>
        </w:rPr>
        <w:t>与练习》，Hilke Dreyer,Richard Schmitt编著，2016。</w:t>
      </w:r>
    </w:p>
    <w:p>
      <w:pPr>
        <w:snapToGrid w:val="0"/>
        <w:spacing w:line="288" w:lineRule="auto"/>
        <w:ind w:left="718" w:leftChars="342" w:firstLine="100" w:firstLineChars="5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/>
          <w:color w:val="000000"/>
          <w:sz w:val="20"/>
          <w:szCs w:val="20"/>
        </w:rPr>
        <w:t>《</w:t>
      </w:r>
      <w:r>
        <w:rPr>
          <w:rFonts w:hint="eastAsia" w:ascii="Times New Roman"/>
          <w:color w:val="000000"/>
          <w:sz w:val="20"/>
          <w:szCs w:val="20"/>
          <w:lang w:eastAsia="zh-CN"/>
        </w:rPr>
        <w:t>德语语法大全（上）</w:t>
      </w:r>
      <w:r>
        <w:rPr>
          <w:rFonts w:ascii="Times New Roman"/>
          <w:color w:val="000000"/>
          <w:sz w:val="20"/>
          <w:szCs w:val="20"/>
        </w:rPr>
        <w:t>》，</w:t>
      </w:r>
      <w:r>
        <w:rPr>
          <w:rFonts w:ascii="Times New Roman"/>
          <w:color w:val="000000"/>
          <w:sz w:val="20"/>
          <w:szCs w:val="20"/>
          <w:lang w:val="de-DE"/>
        </w:rPr>
        <w:t>Renate Luscher</w:t>
      </w:r>
      <w:r>
        <w:rPr>
          <w:rFonts w:ascii="Times New Roman"/>
          <w:color w:val="000000"/>
          <w:sz w:val="20"/>
          <w:szCs w:val="20"/>
        </w:rPr>
        <w:t>编著，</w:t>
      </w:r>
      <w:r>
        <w:rPr>
          <w:rFonts w:hint="eastAsia" w:ascii="Times New Roman"/>
          <w:color w:val="000000"/>
          <w:sz w:val="20"/>
          <w:szCs w:val="20"/>
          <w:lang w:eastAsia="zh-CN"/>
        </w:rPr>
        <w:t>外语教学与研究</w:t>
      </w:r>
      <w:r>
        <w:rPr>
          <w:rFonts w:ascii="Times New Roman"/>
          <w:color w:val="000000"/>
          <w:sz w:val="20"/>
          <w:szCs w:val="20"/>
        </w:rPr>
        <w:t>出版社，</w:t>
      </w:r>
      <w:r>
        <w:rPr>
          <w:rFonts w:hint="eastAsia" w:ascii="Times New Roman"/>
          <w:color w:val="000000"/>
          <w:sz w:val="20"/>
          <w:szCs w:val="20"/>
          <w:lang w:val="en-US" w:eastAsia="zh-CN"/>
        </w:rPr>
        <w:t>2005</w:t>
      </w:r>
      <w:r>
        <w:rPr>
          <w:rFonts w:ascii="Times New Roman"/>
          <w:color w:val="000000"/>
          <w:sz w:val="20"/>
          <w:szCs w:val="20"/>
        </w:rPr>
        <w:t>。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/>
          <w:b/>
          <w:bCs/>
          <w:color w:val="000000"/>
          <w:sz w:val="20"/>
          <w:szCs w:val="20"/>
        </w:rPr>
        <w:t>课程网站网址：</w:t>
      </w:r>
      <w:r>
        <w:rPr>
          <w:color w:val="000000"/>
          <w:sz w:val="20"/>
          <w:szCs w:val="20"/>
        </w:rPr>
        <w:t>【</w:t>
      </w:r>
      <w:r>
        <w:rPr>
          <w:rFonts w:ascii="Times New Roman"/>
          <w:bCs/>
          <w:color w:val="000000"/>
          <w:sz w:val="20"/>
          <w:szCs w:val="20"/>
        </w:rPr>
        <w:t>https://elearning.gench.edu.cn:8443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line="288" w:lineRule="auto"/>
        <w:ind w:firstLine="394" w:firstLineChars="196"/>
        <w:rPr>
          <w:rFonts w:ascii="Times New Roman"/>
          <w:color w:val="000000"/>
          <w:sz w:val="20"/>
          <w:szCs w:val="20"/>
        </w:rPr>
      </w:pPr>
      <w:r>
        <w:rPr>
          <w:rFonts w:ascii="Times New Roman"/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ascii="Times New Roman"/>
          <w:bCs/>
          <w:color w:val="000000"/>
          <w:sz w:val="20"/>
          <w:szCs w:val="20"/>
        </w:rPr>
        <w:t>《</w:t>
      </w:r>
      <w:r>
        <w:rPr>
          <w:rFonts w:ascii="Times New Roman"/>
          <w:color w:val="000000"/>
          <w:sz w:val="20"/>
          <w:szCs w:val="20"/>
        </w:rPr>
        <w:t>德语</w:t>
      </w:r>
      <w:r>
        <w:rPr>
          <w:rFonts w:ascii="Times New Roman"/>
          <w:color w:val="000000"/>
          <w:sz w:val="20"/>
          <w:szCs w:val="20"/>
          <w:lang w:val="de-DE"/>
        </w:rPr>
        <w:t>2</w:t>
      </w:r>
      <w:r>
        <w:rPr>
          <w:rFonts w:ascii="Times New Roman"/>
          <w:bCs/>
          <w:color w:val="000000"/>
          <w:sz w:val="20"/>
          <w:szCs w:val="20"/>
        </w:rPr>
        <w:t>》</w:t>
      </w:r>
      <w:r>
        <w:rPr>
          <w:rFonts w:ascii="Times New Roman"/>
          <w:color w:val="000000"/>
          <w:sz w:val="20"/>
          <w:szCs w:val="20"/>
        </w:rPr>
        <w:t>，</w:t>
      </w:r>
      <w:r>
        <w:rPr>
          <w:rFonts w:ascii="Times New Roman" w:hAnsi="Times New Roman"/>
          <w:color w:val="000000"/>
          <w:sz w:val="20"/>
          <w:szCs w:val="20"/>
        </w:rPr>
        <w:t>2020501</w:t>
      </w:r>
      <w:r>
        <w:rPr>
          <w:rFonts w:ascii="Times New Roman"/>
          <w:color w:val="000000"/>
          <w:sz w:val="20"/>
          <w:szCs w:val="20"/>
        </w:rPr>
        <w:t>，（</w:t>
      </w:r>
      <w:r>
        <w:rPr>
          <w:rFonts w:ascii="Times New Roman" w:hAnsi="Times New Roman"/>
          <w:color w:val="000000"/>
          <w:sz w:val="20"/>
          <w:szCs w:val="20"/>
        </w:rPr>
        <w:t>14</w:t>
      </w:r>
      <w:r>
        <w:rPr>
          <w:rFonts w:ascii="Times New Roman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line="288" w:lineRule="auto"/>
        <w:ind w:firstLine="392" w:firstLineChars="196"/>
        <w:rPr>
          <w:rFonts w:ascii="Times New Roman" w:hAnsi="Times New Roman"/>
          <w:color w:val="000000"/>
          <w:sz w:val="20"/>
          <w:szCs w:val="20"/>
        </w:rPr>
      </w:pPr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 w:eastAsia="黑体"/>
          <w:sz w:val="24"/>
        </w:rPr>
        <w:t>二、课程简介</w:t>
      </w:r>
    </w:p>
    <w:p>
      <w:pPr>
        <w:snapToGrid w:val="0"/>
        <w:spacing w:line="288" w:lineRule="auto"/>
        <w:ind w:firstLine="400" w:firstLineChars="20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/>
          <w:color w:val="000000"/>
          <w:sz w:val="20"/>
          <w:szCs w:val="20"/>
        </w:rPr>
        <w:t>《德语（含口语）</w:t>
      </w:r>
      <w:r>
        <w:rPr>
          <w:rFonts w:hint="eastAsia" w:ascii="Times New Roman"/>
          <w:color w:val="000000"/>
          <w:sz w:val="20"/>
          <w:szCs w:val="20"/>
          <w:lang w:val="en-US" w:eastAsia="zh-CN"/>
        </w:rPr>
        <w:t>3</w:t>
      </w:r>
      <w:r>
        <w:rPr>
          <w:rFonts w:ascii="Times New Roman"/>
          <w:color w:val="000000"/>
          <w:sz w:val="20"/>
          <w:szCs w:val="20"/>
        </w:rPr>
        <w:t>》是为汽车工程服务专业中德交流班学生开设的一门通识必修课。本课程为《德语</w:t>
      </w:r>
      <w:r>
        <w:rPr>
          <w:rFonts w:hint="eastAsia" w:ascii="Times New Roman"/>
          <w:color w:val="000000"/>
          <w:sz w:val="20"/>
          <w:szCs w:val="20"/>
          <w:lang w:val="en-US" w:eastAsia="zh-CN"/>
        </w:rPr>
        <w:t>2</w:t>
      </w:r>
      <w:r>
        <w:rPr>
          <w:rFonts w:ascii="Times New Roman"/>
          <w:color w:val="000000"/>
          <w:sz w:val="20"/>
          <w:szCs w:val="20"/>
        </w:rPr>
        <w:t>》的进阶课程，要求学生首先巩固已习得的德语语言知识，如名词的词性和变格，</w:t>
      </w:r>
      <w:r>
        <w:rPr>
          <w:rFonts w:hint="eastAsia" w:ascii="Times New Roman"/>
          <w:color w:val="000000"/>
          <w:sz w:val="20"/>
          <w:szCs w:val="20"/>
          <w:lang w:eastAsia="zh-CN"/>
        </w:rPr>
        <w:t>动词完成时</w:t>
      </w:r>
      <w:r>
        <w:rPr>
          <w:rFonts w:ascii="Times New Roman"/>
          <w:color w:val="000000"/>
          <w:sz w:val="20"/>
          <w:szCs w:val="20"/>
        </w:rPr>
        <w:t>变位</w:t>
      </w:r>
      <w:r>
        <w:rPr>
          <w:rFonts w:hint="eastAsia" w:ascii="Times New Roman"/>
          <w:color w:val="000000"/>
          <w:sz w:val="20"/>
          <w:szCs w:val="20"/>
          <w:lang w:eastAsia="zh-CN"/>
        </w:rPr>
        <w:t>，形容词词尾变位等</w:t>
      </w:r>
      <w:r>
        <w:rPr>
          <w:rFonts w:ascii="Times New Roman"/>
          <w:color w:val="000000"/>
          <w:sz w:val="20"/>
          <w:szCs w:val="20"/>
        </w:rPr>
        <w:t>。</w:t>
      </w:r>
    </w:p>
    <w:p>
      <w:pPr>
        <w:snapToGrid w:val="0"/>
        <w:spacing w:line="288" w:lineRule="auto"/>
        <w:ind w:firstLine="400" w:firstLineChars="200"/>
        <w:rPr>
          <w:rFonts w:ascii="Times New Roman" w:hAnsi="Times New Roman"/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rFonts w:hint="eastAsia"/>
          <w:color w:val="000000"/>
          <w:sz w:val="20"/>
          <w:szCs w:val="20"/>
          <w:lang w:val="en-US" w:eastAsia="zh-CN"/>
        </w:rPr>
      </w:pPr>
      <w:r>
        <w:rPr>
          <w:rFonts w:ascii="Times New Roman"/>
          <w:color w:val="000000"/>
          <w:sz w:val="20"/>
          <w:szCs w:val="20"/>
        </w:rPr>
        <w:t>作为进阶课程，《德语</w:t>
      </w:r>
      <w:r>
        <w:rPr>
          <w:rFonts w:hint="eastAsia" w:ascii="Times New Roman"/>
          <w:color w:val="000000"/>
          <w:sz w:val="20"/>
          <w:szCs w:val="20"/>
          <w:lang w:val="en-US" w:eastAsia="zh-CN"/>
        </w:rPr>
        <w:t>3</w:t>
      </w:r>
      <w:r>
        <w:rPr>
          <w:rFonts w:ascii="Times New Roman"/>
          <w:color w:val="000000"/>
          <w:sz w:val="20"/>
          <w:szCs w:val="20"/>
        </w:rPr>
        <w:t>》的教授重点为句法规律。本阶段将会涉及</w:t>
      </w:r>
      <w:r>
        <w:rPr>
          <w:rFonts w:hint="eastAsia" w:ascii="Times New Roman"/>
          <w:color w:val="000000"/>
          <w:sz w:val="20"/>
          <w:szCs w:val="20"/>
          <w:lang w:eastAsia="zh-CN"/>
        </w:rPr>
        <w:t>虚拟语气，被动态</w:t>
      </w:r>
      <w:r>
        <w:rPr>
          <w:rFonts w:ascii="Times New Roman"/>
          <w:color w:val="000000"/>
          <w:sz w:val="20"/>
          <w:szCs w:val="20"/>
        </w:rPr>
        <w:t>以及各类从句（原因状语</w:t>
      </w:r>
      <w:r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ascii="Times New Roman"/>
          <w:color w:val="000000"/>
          <w:sz w:val="20"/>
          <w:szCs w:val="20"/>
        </w:rPr>
        <w:t>条件状语</w:t>
      </w:r>
      <w:r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ascii="Times New Roman"/>
          <w:color w:val="000000"/>
          <w:sz w:val="20"/>
          <w:szCs w:val="20"/>
        </w:rPr>
        <w:t>时间状语</w:t>
      </w:r>
      <w:r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ascii="Times New Roman"/>
          <w:color w:val="000000"/>
          <w:sz w:val="20"/>
          <w:szCs w:val="20"/>
        </w:rPr>
        <w:t>结果状语</w:t>
      </w:r>
      <w:r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ascii="Times New Roman"/>
          <w:color w:val="000000"/>
          <w:sz w:val="20"/>
          <w:szCs w:val="20"/>
        </w:rPr>
        <w:t>定语从句）的使用规则及结构规律。通过本课程的学习，学生应能够理解较为复杂的语言现象，熟练运用德语词汇、句型等语法知识，</w:t>
      </w:r>
      <w:r>
        <w:rPr>
          <w:rFonts w:hint="eastAsia"/>
          <w:color w:val="000000"/>
          <w:sz w:val="20"/>
          <w:szCs w:val="20"/>
        </w:rPr>
        <w:t>听懂日常广播通告和电话留言，从简单报纸文章、日常广告、和公共指示牌中提取重要信息；学会撰写日常生活所需的短信、邮件、公告等；能够在交谈中自我介绍并且交流各自的生活状况；对日常生活中的问题能进行提问并回答</w:t>
      </w:r>
      <w:r>
        <w:rPr>
          <w:rFonts w:hint="eastAsia"/>
          <w:color w:val="000000"/>
          <w:sz w:val="20"/>
          <w:szCs w:val="20"/>
          <w:lang w:val="en-US" w:eastAsia="zh-CN"/>
        </w:rPr>
        <w:t>.</w:t>
      </w:r>
    </w:p>
    <w:p>
      <w:pPr>
        <w:snapToGrid w:val="0"/>
        <w:spacing w:line="288" w:lineRule="auto"/>
        <w:ind w:firstLine="400" w:firstLineChars="200"/>
        <w:rPr>
          <w:rFonts w:hint="eastAsia"/>
          <w:color w:val="000000"/>
          <w:sz w:val="20"/>
          <w:szCs w:val="20"/>
          <w:lang w:val="en-US" w:eastAsia="zh-CN"/>
        </w:rPr>
      </w:pPr>
    </w:p>
    <w:p>
      <w:pPr>
        <w:snapToGrid w:val="0"/>
        <w:spacing w:line="288" w:lineRule="auto"/>
        <w:ind w:firstLine="400" w:firstLineChars="20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/>
          <w:color w:val="000000"/>
          <w:sz w:val="20"/>
          <w:szCs w:val="20"/>
        </w:rPr>
        <w:t>本课程将进一步全面发展学生</w:t>
      </w:r>
      <w:r>
        <w:rPr>
          <w:rFonts w:ascii="Times New Roman" w:hAnsi="Times New Roman"/>
          <w:color w:val="000000"/>
          <w:sz w:val="20"/>
          <w:szCs w:val="20"/>
        </w:rPr>
        <w:t>“</w:t>
      </w:r>
      <w:r>
        <w:rPr>
          <w:rFonts w:ascii="Times New Roman"/>
          <w:color w:val="000000"/>
          <w:sz w:val="20"/>
          <w:szCs w:val="20"/>
        </w:rPr>
        <w:t>听说读写译</w:t>
      </w:r>
      <w:r>
        <w:rPr>
          <w:rFonts w:ascii="Times New Roman" w:hAnsi="Times New Roman"/>
          <w:color w:val="000000"/>
          <w:sz w:val="20"/>
          <w:szCs w:val="20"/>
        </w:rPr>
        <w:t>”</w:t>
      </w:r>
      <w:r>
        <w:rPr>
          <w:rFonts w:ascii="Times New Roman"/>
          <w:color w:val="000000"/>
          <w:sz w:val="20"/>
          <w:szCs w:val="20"/>
        </w:rPr>
        <w:t>的基本语言能力，积极开展课堂讨论、课外阅读、听力、翻译、写作专项训练等多种形式，培养学生科学的思维方法以及自主学习能力，为高年级的学习打下良好的基础。修完本课程，学生应达到欧洲语言标准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hint="eastAsia" w:ascii="Times New Roman" w:hAnsi="Times New Roman"/>
          <w:color w:val="000000"/>
          <w:sz w:val="20"/>
          <w:szCs w:val="20"/>
          <w:lang w:val="en-US" w:eastAsia="zh-CN"/>
        </w:rPr>
        <w:t>2</w:t>
      </w:r>
      <w:r>
        <w:rPr>
          <w:rFonts w:ascii="Times New Roman"/>
          <w:color w:val="000000"/>
          <w:sz w:val="20"/>
          <w:szCs w:val="20"/>
        </w:rPr>
        <w:t>的语言水平。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该课程适合汽车工程服务专业中德交流班一年级的学生</w:t>
      </w:r>
      <w:r>
        <w:rPr>
          <w:rFonts w:hint="eastAsia"/>
          <w:color w:val="000000"/>
          <w:sz w:val="20"/>
          <w:szCs w:val="20"/>
        </w:rPr>
        <w:t>，学生需通过先修课程《德语</w:t>
      </w:r>
      <w:r>
        <w:rPr>
          <w:rFonts w:hint="eastAsia"/>
          <w:color w:val="000000"/>
          <w:sz w:val="20"/>
          <w:szCs w:val="20"/>
          <w:lang w:val="en-US" w:eastAsia="zh-CN"/>
        </w:rPr>
        <w:t>2</w:t>
      </w:r>
      <w:r>
        <w:rPr>
          <w:rFonts w:hint="eastAsia"/>
          <w:color w:val="000000"/>
          <w:sz w:val="20"/>
          <w:szCs w:val="20"/>
        </w:rPr>
        <w:t>》的考核（或同等语言水平考试）方可进入该阶段学习。</w:t>
      </w:r>
    </w:p>
    <w:p>
      <w:pPr>
        <w:snapToGrid w:val="0"/>
        <w:spacing w:line="288" w:lineRule="auto"/>
        <w:ind w:firstLine="420" w:firstLineChars="200"/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四、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</w:p>
    <w:tbl>
      <w:tblPr>
        <w:tblStyle w:val="6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535" w:type="dxa"/>
            <w:vMerge w:val="restart"/>
            <w:shd w:val="clear" w:color="auto" w:fill="auto"/>
          </w:tcPr>
          <w:p>
            <w:pPr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Merge w:val="restart"/>
            <w:shd w:val="clear" w:color="auto" w:fill="auto"/>
          </w:tcPr>
          <w:p>
            <w:pPr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L081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ascii="Times New Roman" w:hAnsi="宋体"/>
                <w:sz w:val="20"/>
                <w:szCs w:val="20"/>
                <w:shd w:val="clear" w:color="auto" w:fill="FFFFFF"/>
              </w:rPr>
              <w:t>掌握德语基本口语能力，</w:t>
            </w:r>
            <w:r>
              <w:rPr>
                <w:rFonts w:hint="eastAsia" w:ascii="Times New Roman" w:hAnsi="宋体"/>
                <w:sz w:val="20"/>
                <w:szCs w:val="20"/>
                <w:shd w:val="clear" w:color="auto" w:fill="FFFFFF"/>
              </w:rPr>
              <w:t>能够胜任问路、指路、看病等场景下的日常交流。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宋体"/>
                <w:sz w:val="20"/>
                <w:szCs w:val="20"/>
              </w:rPr>
              <w:t>讲授与操练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宋体"/>
                <w:sz w:val="20"/>
                <w:szCs w:val="20"/>
              </w:rPr>
              <w:t>期末口试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Times New Roman" w:hAnsiTheme="majorEastAsia" w:eastAsiaTheme="majorEastAsia"/>
                <w:sz w:val="20"/>
                <w:szCs w:val="20"/>
              </w:rPr>
            </w:pPr>
            <w:r>
              <w:rPr>
                <w:rFonts w:ascii="Times New Roman" w:hAnsiTheme="majorEastAsia" w:eastAsiaTheme="majorEastAsia"/>
                <w:sz w:val="20"/>
                <w:szCs w:val="20"/>
              </w:rPr>
              <w:t>具有一定的德语听、说、读、写、译能力。</w:t>
            </w:r>
          </w:p>
          <w:p>
            <w:pPr>
              <w:rPr>
                <w:rFonts w:ascii="Times New Roman" w:hAnsi="Times New Roman" w:eastAsia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Theme="majorEastAsia" w:eastAsiaTheme="majorEastAsia"/>
                <w:sz w:val="20"/>
                <w:szCs w:val="20"/>
              </w:rPr>
              <w:t>能看懂简单德语新闻报道，翻译指定文章。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宋体"/>
                <w:sz w:val="20"/>
                <w:szCs w:val="20"/>
              </w:rPr>
              <w:t>讲授与操练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宋体"/>
                <w:sz w:val="20"/>
                <w:szCs w:val="20"/>
              </w:rPr>
              <w:t>期末笔试</w:t>
            </w:r>
          </w:p>
        </w:tc>
      </w:tr>
    </w:tbl>
    <w:p>
      <w:pPr>
        <w:spacing w:line="360" w:lineRule="auto"/>
        <w:ind w:firstLine="500" w:firstLineChars="250"/>
        <w:rPr>
          <w:color w:val="FF0000"/>
          <w:sz w:val="20"/>
          <w:szCs w:val="20"/>
          <w:lang w:val="de-DE"/>
        </w:rPr>
      </w:pPr>
    </w:p>
    <w:p>
      <w:pPr>
        <w:snapToGrid w:val="0"/>
        <w:spacing w:line="288" w:lineRule="auto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课程内容</w:t>
      </w:r>
    </w:p>
    <w:p>
      <w:pPr>
        <w:widowControl/>
        <w:spacing w:beforeLines="50" w:afterLines="50" w:line="288" w:lineRule="auto"/>
        <w:ind w:firstLine="300" w:firstLineChars="150"/>
        <w:jc w:val="left"/>
        <w:rPr>
          <w:rFonts w:ascii="Times New Roman" w:hAnsiTheme="majorEastAsia" w:eastAsiaTheme="majorEastAsia"/>
          <w:sz w:val="20"/>
          <w:szCs w:val="20"/>
        </w:rPr>
      </w:pPr>
      <w:r>
        <w:rPr>
          <w:rFonts w:hint="eastAsia" w:ascii="Times New Roman" w:hAnsiTheme="majorEastAsia" w:eastAsiaTheme="majorEastAsia"/>
          <w:sz w:val="20"/>
          <w:szCs w:val="20"/>
        </w:rPr>
        <w:t>本课程总学时为224学时，每单元约为28课时，无实践部分。</w:t>
      </w:r>
    </w:p>
    <w:tbl>
      <w:tblPr>
        <w:tblStyle w:val="10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2897"/>
        <w:gridCol w:w="2207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Times New Roman" w:hAnsi="宋体"/>
                <w:b/>
                <w:sz w:val="20"/>
                <w:szCs w:val="20"/>
                <w:shd w:val="clear" w:color="auto" w:fill="FFFFFF"/>
              </w:rPr>
              <w:t>单元</w:t>
            </w: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Times New Roman" w:hAnsi="宋体"/>
                <w:b/>
                <w:sz w:val="20"/>
                <w:szCs w:val="20"/>
                <w:shd w:val="clear" w:color="auto" w:fill="FFFFFF"/>
              </w:rPr>
              <w:t>知识点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Times New Roman" w:hAnsi="宋体"/>
                <w:b/>
                <w:sz w:val="20"/>
                <w:szCs w:val="20"/>
                <w:shd w:val="clear" w:color="auto" w:fill="FFFFFF"/>
              </w:rPr>
              <w:t>能力要求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jc w:val="center"/>
              <w:rPr>
                <w:rFonts w:ascii="Times New Roman" w:hAnsi="宋体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Times New Roman" w:hAnsi="宋体"/>
                <w:b/>
                <w:sz w:val="20"/>
                <w:szCs w:val="20"/>
                <w:shd w:val="clear" w:color="auto" w:fill="FFFFFF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8" w:lineRule="auto"/>
              <w:rPr>
                <w:rFonts w:hint="eastAsia" w:ascii="Times New Roman" w:hAnsi="Times New Roman" w:eastAsia="宋体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shd w:val="clear" w:color="auto" w:fill="FFFFFF"/>
                <w:lang w:val="en-US" w:eastAsia="zh-CN"/>
              </w:rPr>
              <w:t>5</w:t>
            </w:r>
          </w:p>
          <w:p>
            <w:pPr>
              <w:snapToGrid w:val="0"/>
              <w:spacing w:line="288" w:lineRule="auto"/>
              <w:rPr>
                <w:rFonts w:ascii="Times New Roman" w:hAnsi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/>
                <w:sz w:val="20"/>
                <w:szCs w:val="20"/>
                <w:shd w:val="clear" w:color="auto" w:fill="FFFFFF"/>
              </w:rPr>
              <w:t>人民与城市</w:t>
            </w: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Theme="minorHAnsi" w:hAnsiTheme="minorHAnsi" w:eastAsiaTheme="minorEastAsia" w:cstheme="minorBidi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</w:rPr>
              <w:t>课文部分</w:t>
            </w: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：德国名人以及他们的城市。</w:t>
            </w:r>
          </w:p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交际意向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：表述时间。</w:t>
            </w:r>
          </w:p>
          <w:p>
            <w:pPr>
              <w:jc w:val="left"/>
              <w:rPr>
                <w:rFonts w:ascii="Times New Roman" w:hAnsi="宋体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宋体" w:hAnsi="宋体" w:cs="宋体" w:eastAsiaTheme="minorEastAsia"/>
                <w:b/>
                <w:sz w:val="20"/>
              </w:rPr>
              <w:t>语法部分</w:t>
            </w:r>
            <w:r>
              <w:rPr>
                <w:rFonts w:hint="eastAsia" w:ascii="宋体" w:hAnsi="宋体" w:cs="宋体" w:eastAsiaTheme="minorEastAsia"/>
                <w:sz w:val="20"/>
              </w:rPr>
              <w:t>：关系从句和关系代词；带</w:t>
            </w:r>
            <w:r>
              <w:rPr>
                <w:rFonts w:ascii="Times New Roman" w:hAnsi="Times New Roman" w:eastAsiaTheme="minorEastAsia"/>
                <w:i/>
                <w:sz w:val="20"/>
              </w:rPr>
              <w:t>wo</w:t>
            </w:r>
            <w:r>
              <w:rPr>
                <w:rFonts w:hint="eastAsia" w:ascii="宋体" w:hAnsi="宋体" w:cs="宋体" w:eastAsiaTheme="minorEastAsia"/>
                <w:sz w:val="20"/>
              </w:rPr>
              <w:t>的关系从句。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/>
                <w:sz w:val="20"/>
                <w:szCs w:val="20"/>
                <w:shd w:val="clear" w:color="auto" w:fill="FFFFFF"/>
              </w:rPr>
              <w:t>知道德国名人及城市。</w:t>
            </w:r>
          </w:p>
          <w:p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/>
                <w:sz w:val="20"/>
                <w:szCs w:val="20"/>
                <w:shd w:val="clear" w:color="auto" w:fill="FFFFFF"/>
              </w:rPr>
              <w:t>运用正确连词恰当表述时间。</w:t>
            </w:r>
          </w:p>
          <w:p>
            <w:pPr>
              <w:snapToGrid w:val="0"/>
              <w:spacing w:line="288" w:lineRule="auto"/>
              <w:rPr>
                <w:rFonts w:ascii="Times New Roman" w:hAnsi="宋体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/>
                <w:sz w:val="20"/>
                <w:szCs w:val="20"/>
                <w:shd w:val="clear" w:color="auto" w:fill="FFFFFF"/>
              </w:rPr>
              <w:t>理解关系代词的用法，运用关系从句描述对象。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8" w:lineRule="auto"/>
              <w:rPr>
                <w:rFonts w:ascii="Times New Roman" w:hAnsi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Times New Roman" w:hAnsi="宋体"/>
                <w:sz w:val="20"/>
                <w:szCs w:val="20"/>
                <w:shd w:val="clear" w:color="auto" w:fill="FFFFFF"/>
              </w:rPr>
              <w:t>关系从句较之英语的定语从句更为复杂，学生需考虑先行词的词性以及其在从句中的格，以此选用正确的关系代词。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rPr>
                <w:rFonts w:hint="eastAsia" w:ascii="Times New Roman" w:hAnsi="Times New Roman" w:eastAsia="宋体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shd w:val="clear" w:color="auto" w:fill="FFFFFF"/>
                <w:lang w:val="en-US" w:eastAsia="zh-CN"/>
              </w:rPr>
              <w:t>6</w:t>
            </w:r>
          </w:p>
          <w:p>
            <w:pPr>
              <w:snapToGrid w:val="0"/>
              <w:spacing w:line="288" w:lineRule="auto"/>
              <w:rPr>
                <w:rFonts w:hint="eastAsia" w:ascii="Times New Roman" w:hAnsi="Times New Roman" w:eastAsia="宋体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shd w:val="clear" w:color="auto" w:fill="FFFFFF"/>
                <w:lang w:eastAsia="zh-CN"/>
              </w:rPr>
              <w:t>电脑与网络</w:t>
            </w: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20"/>
                <w:szCs w:val="20"/>
                <w:lang w:val="de-DE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课文部分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：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eastAsia="zh-CN"/>
              </w:rPr>
              <w:t>一位德国老人叙述他初学电脑的经历</w:t>
            </w:r>
          </w:p>
          <w:p>
            <w:pPr>
              <w:jc w:val="left"/>
              <w:rPr>
                <w:rFonts w:ascii="Times New Roman" w:hAnsi="Times New Roman" w:eastAsiaTheme="minorEastAsia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交际意向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：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eastAsia="zh-CN"/>
              </w:rPr>
              <w:t>对物体进行说明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sz w:val="20"/>
                <w:szCs w:val="20"/>
              </w:rPr>
              <w:t>。</w:t>
            </w:r>
          </w:p>
          <w:p>
            <w:pPr>
              <w:jc w:val="left"/>
              <w:rPr>
                <w:rFonts w:ascii="Times New Roman" w:hAnsi="Times New Roman" w:eastAsiaTheme="minorEastAsia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语法部分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：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eastAsia="zh-CN"/>
              </w:rPr>
              <w:t>被动态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sz w:val="20"/>
                <w:szCs w:val="20"/>
              </w:rPr>
              <w:t>。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rPr>
                <w:rFonts w:hint="eastAsia" w:ascii="Times New Roman" w:hAnsi="Times New Roman" w:eastAsia="宋体"/>
                <w:sz w:val="20"/>
                <w:szCs w:val="20"/>
                <w:shd w:val="clear" w:color="auto" w:fill="FFFFFF"/>
                <w:lang w:val="de-DE"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shd w:val="clear" w:color="auto" w:fill="FFFFFF"/>
              </w:rPr>
              <w:t>知道</w:t>
            </w:r>
            <w:r>
              <w:rPr>
                <w:rFonts w:hint="eastAsia" w:ascii="Times New Roman" w:hAnsi="Times New Roman"/>
                <w:sz w:val="20"/>
                <w:szCs w:val="20"/>
                <w:shd w:val="clear" w:color="auto" w:fill="FFFFFF"/>
                <w:lang w:eastAsia="zh-CN"/>
              </w:rPr>
              <w:t>电脑互联网相关词汇</w:t>
            </w:r>
            <w:r>
              <w:rPr>
                <w:rFonts w:hint="eastAsia" w:ascii="Times New Roman" w:hAnsi="Times New Roman"/>
                <w:sz w:val="20"/>
                <w:szCs w:val="20"/>
                <w:shd w:val="clear" w:color="auto" w:fill="FFFFFF"/>
              </w:rPr>
              <w:t>。</w:t>
            </w:r>
            <w:r>
              <w:rPr>
                <w:rFonts w:hint="eastAsia" w:ascii="Times New Roman" w:hAnsi="Times New Roman"/>
                <w:sz w:val="20"/>
                <w:szCs w:val="20"/>
                <w:shd w:val="clear" w:color="auto" w:fill="FFFFFF"/>
                <w:lang w:eastAsia="zh-CN"/>
              </w:rPr>
              <w:t>理解被动态的用法。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rPr>
                <w:rFonts w:hint="eastAsia" w:ascii="Times New Roman" w:hAnsi="宋体" w:eastAsia="宋体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宋体"/>
                <w:sz w:val="20"/>
                <w:szCs w:val="20"/>
                <w:shd w:val="clear" w:color="auto" w:fill="FFFFFF"/>
                <w:lang w:eastAsia="zh-CN"/>
              </w:rPr>
              <w:t>掌握用</w:t>
            </w:r>
            <w:r>
              <w:rPr>
                <w:rFonts w:hint="eastAsia" w:ascii="Times New Roman" w:hAnsi="宋体"/>
                <w:sz w:val="20"/>
                <w:szCs w:val="20"/>
                <w:shd w:val="clear" w:color="auto" w:fill="FFFFFF"/>
                <w:lang w:val="en-US" w:eastAsia="zh-CN"/>
              </w:rPr>
              <w:t>haben引导的被动态，熟记第二分词。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rPr>
                <w:rFonts w:hint="eastAsia" w:ascii="Times New Roman" w:hAnsi="Times New Roman" w:eastAsia="宋体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shd w:val="clear" w:color="auto" w:fill="FFFFFF"/>
                <w:lang w:val="en-US" w:eastAsia="zh-CN"/>
              </w:rPr>
              <w:t>7</w:t>
            </w:r>
          </w:p>
          <w:p>
            <w:pPr>
              <w:snapToGrid w:val="0"/>
              <w:spacing w:line="288" w:lineRule="auto"/>
              <w:rPr>
                <w:rFonts w:hint="eastAsia" w:ascii="Times New Roman" w:hAnsi="Times New Roman" w:eastAsia="宋体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shd w:val="clear" w:color="auto" w:fill="FFFFFF"/>
                <w:lang w:eastAsia="zh-CN"/>
              </w:rPr>
              <w:t>职业与工作</w:t>
            </w: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0"/>
              </w:tabs>
              <w:snapToGrid w:val="0"/>
              <w:spacing w:line="300" w:lineRule="auto"/>
              <w:ind w:right="6"/>
              <w:rPr>
                <w:rFonts w:ascii="Times New Roman" w:hAnsi="Times New Roman" w:eastAsiaTheme="minorEastAsia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课文部分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：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eastAsia="zh-CN"/>
              </w:rPr>
              <w:t>四个不同职业的德国人谈了各自对职业的满意程度，并陈述了理由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sz w:val="20"/>
                <w:szCs w:val="20"/>
              </w:rPr>
              <w:t>。</w:t>
            </w:r>
          </w:p>
          <w:p>
            <w:pPr>
              <w:tabs>
                <w:tab w:val="left" w:pos="1800"/>
              </w:tabs>
              <w:snapToGrid w:val="0"/>
              <w:spacing w:line="300" w:lineRule="auto"/>
              <w:ind w:right="6"/>
              <w:rPr>
                <w:rFonts w:ascii="Times New Roman" w:hAnsi="Times New Roman" w:eastAsiaTheme="minorEastAsia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交际意向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：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eastAsia="zh-CN"/>
              </w:rPr>
              <w:t>表达相反意见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sz w:val="20"/>
                <w:szCs w:val="20"/>
              </w:rPr>
              <w:t>。</w:t>
            </w:r>
          </w:p>
          <w:p>
            <w:pPr>
              <w:tabs>
                <w:tab w:val="left" w:pos="1800"/>
              </w:tabs>
              <w:snapToGrid w:val="0"/>
              <w:spacing w:line="300" w:lineRule="auto"/>
              <w:ind w:right="6"/>
              <w:rPr>
                <w:rFonts w:ascii="Times New Roman" w:hAnsi="Times New Roman" w:eastAsiaTheme="minorEastAsia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语法部分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：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eastAsia="zh-CN"/>
              </w:rPr>
              <w:t>让步从句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val="en-US" w:eastAsia="zh-CN"/>
              </w:rPr>
              <w:t>obwohl和三个不定式结构 haben...zu,sein...zu, scheinen...zu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sz w:val="20"/>
                <w:szCs w:val="20"/>
              </w:rPr>
              <w:t>。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rPr>
                <w:rFonts w:hint="eastAsia" w:ascii="Times New Roman" w:hAnsi="Times New Roman" w:eastAsia="宋体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shd w:val="clear" w:color="auto" w:fill="FFFFFF"/>
                <w:lang w:eastAsia="zh-CN"/>
              </w:rPr>
              <w:t>掌握让步状语从句并学会用三种不定式表达相反意见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rPr>
                <w:rFonts w:hint="eastAsia" w:ascii="Times New Roman" w:hAnsi="宋体" w:eastAsia="宋体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宋体"/>
                <w:sz w:val="20"/>
                <w:szCs w:val="20"/>
                <w:shd w:val="clear" w:color="auto" w:fill="FFFFFF"/>
                <w:lang w:val="en-US" w:eastAsia="zh-CN"/>
              </w:rPr>
              <w:t>Obwohl引导的让步状语从句和trotz, trotzdem 之间的差别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rPr>
                <w:rFonts w:hint="eastAsia" w:ascii="Times New Roman" w:hAnsi="Times New Roman" w:eastAsia="宋体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shd w:val="clear" w:color="auto" w:fill="FFFFFF"/>
                <w:lang w:val="en-US" w:eastAsia="zh-CN"/>
              </w:rPr>
              <w:t>8</w:t>
            </w:r>
          </w:p>
          <w:p>
            <w:pPr>
              <w:snapToGrid w:val="0"/>
              <w:spacing w:line="288" w:lineRule="auto"/>
              <w:rPr>
                <w:rFonts w:hint="eastAsia" w:ascii="Times New Roman" w:hAnsi="Times New Roman" w:eastAsia="宋体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shd w:val="clear" w:color="auto" w:fill="FFFFFF"/>
                <w:lang w:eastAsia="zh-CN"/>
              </w:rPr>
              <w:t>学业与学生</w:t>
            </w: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0"/>
              </w:tabs>
              <w:snapToGrid w:val="0"/>
              <w:spacing w:line="300" w:lineRule="auto"/>
              <w:ind w:right="6"/>
              <w:rPr>
                <w:rFonts w:hint="eastAsia" w:ascii="Times New Roman" w:hAnsi="Times New Roman" w:eastAsia="宋体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课文部分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：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eastAsia="zh-CN"/>
              </w:rPr>
              <w:t>德国高校改革以来的学制，收费情况及德国大学生的学习生活情况。</w:t>
            </w:r>
          </w:p>
          <w:p>
            <w:pPr>
              <w:tabs>
                <w:tab w:val="left" w:pos="1800"/>
              </w:tabs>
              <w:snapToGrid w:val="0"/>
              <w:spacing w:line="300" w:lineRule="auto"/>
              <w:ind w:right="6"/>
              <w:rPr>
                <w:rFonts w:hint="eastAsia" w:ascii="Times New Roman" w:hAnsi="Times New Roman" w:eastAsia="宋体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交际意向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：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eastAsia="zh-CN"/>
              </w:rPr>
              <w:t>描述结果和后果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val="en-US" w:eastAsia="zh-CN"/>
              </w:rPr>
              <w:t>(Folgen schildern).</w:t>
            </w:r>
          </w:p>
          <w:p>
            <w:pPr>
              <w:tabs>
                <w:tab w:val="left" w:pos="1800"/>
              </w:tabs>
              <w:snapToGrid w:val="0"/>
              <w:spacing w:line="300" w:lineRule="auto"/>
              <w:ind w:right="6"/>
              <w:rPr>
                <w:rFonts w:hint="eastAsia" w:ascii="Times New Roman" w:hAnsi="Times New Roman" w:eastAsia="宋体"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语法部分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：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val="en-US" w:eastAsia="zh-CN"/>
              </w:rPr>
              <w:t>5个引导主从句的连词。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rPr>
                <w:rFonts w:hint="eastAsia" w:ascii="Times New Roman" w:hAnsi="Times New Roman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shd w:val="clear" w:color="auto" w:fill="FFFFFF"/>
                <w:lang w:eastAsia="zh-CN"/>
              </w:rPr>
              <w:t>掌握“</w:t>
            </w:r>
            <w:r>
              <w:rPr>
                <w:rFonts w:hint="eastAsia" w:ascii="Times New Roman" w:hAnsi="Times New Roman"/>
                <w:sz w:val="20"/>
                <w:szCs w:val="20"/>
                <w:shd w:val="clear" w:color="auto" w:fill="FFFFFF"/>
                <w:lang w:val="en-US" w:eastAsia="zh-CN"/>
              </w:rPr>
              <w:t>so...dass</w:t>
            </w:r>
            <w:r>
              <w:rPr>
                <w:rFonts w:hint="eastAsia" w:ascii="Times New Roman" w:hAnsi="Times New Roman"/>
                <w:sz w:val="20"/>
                <w:szCs w:val="20"/>
                <w:shd w:val="clear" w:color="auto" w:fill="FFFFFF"/>
                <w:lang w:eastAsia="zh-CN"/>
              </w:rPr>
              <w:t>”</w:t>
            </w:r>
            <w:r>
              <w:rPr>
                <w:rFonts w:hint="default" w:ascii="Times New Roman" w:hAnsi="Times New Roman"/>
                <w:sz w:val="20"/>
                <w:szCs w:val="20"/>
                <w:shd w:val="clear" w:color="auto" w:fill="FFFFFF"/>
                <w:lang w:val="en-US" w:eastAsia="zh-CN"/>
              </w:rPr>
              <w:t>”</w:t>
            </w:r>
            <w:r>
              <w:rPr>
                <w:rFonts w:hint="eastAsia" w:ascii="Times New Roman" w:hAnsi="Times New Roman"/>
                <w:sz w:val="20"/>
                <w:szCs w:val="20"/>
                <w:shd w:val="clear" w:color="auto" w:fill="FFFFFF"/>
                <w:lang w:val="en-US" w:eastAsia="zh-CN"/>
              </w:rPr>
              <w:t>sodass</w:t>
            </w:r>
            <w:r>
              <w:rPr>
                <w:rFonts w:hint="default" w:ascii="Times New Roman" w:hAnsi="Times New Roman"/>
                <w:sz w:val="20"/>
                <w:szCs w:val="20"/>
                <w:shd w:val="clear" w:color="auto" w:fill="FFFFFF"/>
                <w:lang w:val="en-US" w:eastAsia="zh-CN"/>
              </w:rPr>
              <w:t>”</w:t>
            </w:r>
            <w:r>
              <w:rPr>
                <w:rFonts w:hint="eastAsia" w:ascii="Times New Roman" w:hAnsi="Times New Roman"/>
                <w:sz w:val="20"/>
                <w:szCs w:val="20"/>
                <w:shd w:val="clear" w:color="auto" w:fill="FFFFFF"/>
                <w:lang w:val="en-US" w:eastAsia="zh-CN"/>
              </w:rPr>
              <w:t>引导的</w:t>
            </w:r>
            <w:r>
              <w:rPr>
                <w:rFonts w:hint="eastAsia" w:ascii="Times New Roman" w:hAnsi="Times New Roman"/>
                <w:sz w:val="20"/>
                <w:szCs w:val="20"/>
                <w:shd w:val="clear" w:color="auto" w:fill="FFFFFF"/>
                <w:lang w:eastAsia="zh-CN"/>
              </w:rPr>
              <w:t>结果状语从句，</w:t>
            </w:r>
          </w:p>
          <w:p>
            <w:pPr>
              <w:snapToGrid w:val="0"/>
              <w:spacing w:line="288" w:lineRule="auto"/>
              <w:rPr>
                <w:rFonts w:hint="eastAsia" w:ascii="Times New Roman" w:hAnsi="Times New Roman" w:eastAsia="宋体"/>
                <w:sz w:val="20"/>
                <w:szCs w:val="20"/>
                <w:shd w:val="clear" w:color="auto" w:fill="FFFFFF"/>
                <w:lang w:val="de-DE"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shd w:val="clear" w:color="auto" w:fill="FFFFFF"/>
                <w:lang w:eastAsia="zh-CN"/>
              </w:rPr>
              <w:t>“</w:t>
            </w:r>
            <w:r>
              <w:rPr>
                <w:rFonts w:hint="eastAsia" w:ascii="Times New Roman" w:hAnsi="Times New Roman"/>
                <w:sz w:val="20"/>
                <w:szCs w:val="20"/>
                <w:shd w:val="clear" w:color="auto" w:fill="FFFFFF"/>
                <w:lang w:val="en-US" w:eastAsia="zh-CN"/>
              </w:rPr>
              <w:t>bevor</w:t>
            </w:r>
            <w:r>
              <w:rPr>
                <w:rFonts w:hint="default" w:ascii="Times New Roman" w:hAnsi="Times New Roman"/>
                <w:sz w:val="20"/>
                <w:szCs w:val="20"/>
                <w:shd w:val="clear" w:color="auto" w:fill="FFFFFF"/>
                <w:lang w:val="de-DE" w:eastAsia="zh-CN"/>
              </w:rPr>
              <w:t>, während</w:t>
            </w:r>
            <w:r>
              <w:rPr>
                <w:rFonts w:hint="eastAsia" w:ascii="Times New Roman" w:hAnsi="Times New Roman"/>
                <w:sz w:val="20"/>
                <w:szCs w:val="20"/>
                <w:shd w:val="clear" w:color="auto" w:fill="FFFFFF"/>
                <w:lang w:eastAsia="zh-CN"/>
              </w:rPr>
              <w:t>和</w:t>
            </w:r>
            <w:r>
              <w:rPr>
                <w:rFonts w:hint="default" w:ascii="Times New Roman" w:hAnsi="Times New Roman"/>
                <w:sz w:val="20"/>
                <w:szCs w:val="20"/>
                <w:shd w:val="clear" w:color="auto" w:fill="FFFFFF"/>
                <w:lang w:val="de-DE" w:eastAsia="zh-CN"/>
              </w:rPr>
              <w:t>seitdem</w:t>
            </w:r>
            <w:r>
              <w:rPr>
                <w:rFonts w:hint="eastAsia" w:ascii="Times New Roman" w:hAnsi="Times New Roman"/>
                <w:sz w:val="20"/>
                <w:szCs w:val="20"/>
                <w:shd w:val="clear" w:color="auto" w:fill="FFFFFF"/>
                <w:lang w:eastAsia="zh-CN"/>
              </w:rPr>
              <w:t>”引导的时间从句和</w:t>
            </w:r>
            <w:r>
              <w:rPr>
                <w:rFonts w:hint="default" w:ascii="Times New Roman" w:hAnsi="Times New Roman"/>
                <w:sz w:val="20"/>
                <w:szCs w:val="20"/>
                <w:shd w:val="clear" w:color="auto" w:fill="FFFFFF"/>
                <w:lang w:val="de-DE" w:eastAsia="zh-CN"/>
              </w:rPr>
              <w:t xml:space="preserve">während </w:t>
            </w:r>
            <w:r>
              <w:rPr>
                <w:rFonts w:hint="eastAsia" w:ascii="Times New Roman" w:hAnsi="Times New Roman"/>
                <w:sz w:val="20"/>
                <w:szCs w:val="20"/>
                <w:shd w:val="clear" w:color="auto" w:fill="FFFFFF"/>
                <w:lang w:val="de-DE" w:eastAsia="zh-CN"/>
              </w:rPr>
              <w:t>引导的对照从句，描述结果和后果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rPr>
                <w:rFonts w:ascii="Times New Roman" w:hAnsi="宋体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Times New Roman" w:hAnsi="Times New Roman"/>
                <w:sz w:val="20"/>
                <w:szCs w:val="20"/>
                <w:shd w:val="clear" w:color="auto" w:fill="FFFFFF"/>
                <w:lang w:eastAsia="zh-CN"/>
              </w:rPr>
              <w:t>结果状语从句，时间从句和</w:t>
            </w:r>
            <w:r>
              <w:rPr>
                <w:rFonts w:hint="eastAsia" w:ascii="Times New Roman" w:hAnsi="Times New Roman"/>
                <w:sz w:val="20"/>
                <w:szCs w:val="20"/>
                <w:shd w:val="clear" w:color="auto" w:fill="FFFFFF"/>
                <w:lang w:val="de-DE" w:eastAsia="zh-CN"/>
              </w:rPr>
              <w:t>对照从句对比，理解从句引导词，语序，从句和猪局的关系。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rPr>
                <w:rFonts w:hint="eastAsia" w:ascii="Times New Roman" w:hAnsi="Times New Roman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shd w:val="clear" w:color="auto" w:fill="FFFFFF"/>
                <w:lang w:val="en-US" w:eastAsia="zh-CN"/>
              </w:rPr>
              <w:t>9</w:t>
            </w:r>
          </w:p>
          <w:p>
            <w:pPr>
              <w:snapToGrid w:val="0"/>
              <w:spacing w:line="288" w:lineRule="auto"/>
              <w:rPr>
                <w:rFonts w:hint="eastAsia" w:ascii="Times New Roman" w:hAnsi="Times New Roman" w:eastAsia="宋体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shd w:val="clear" w:color="auto" w:fill="FFFFFF"/>
                <w:lang w:eastAsia="zh-CN"/>
              </w:rPr>
              <w:t>节日</w:t>
            </w: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0"/>
              </w:tabs>
              <w:snapToGrid w:val="0"/>
              <w:spacing w:line="300" w:lineRule="auto"/>
              <w:ind w:right="6"/>
              <w:rPr>
                <w:rFonts w:ascii="Times New Roman" w:hAnsi="Times New Roman" w:eastAsiaTheme="minorEastAsia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课文部分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：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eastAsia="zh-CN"/>
              </w:rPr>
              <w:t>德国的节日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sz w:val="20"/>
                <w:szCs w:val="20"/>
              </w:rPr>
              <w:t>。</w:t>
            </w:r>
          </w:p>
          <w:p>
            <w:pPr>
              <w:tabs>
                <w:tab w:val="left" w:pos="1800"/>
              </w:tabs>
              <w:snapToGrid w:val="0"/>
              <w:spacing w:line="300" w:lineRule="auto"/>
              <w:ind w:right="6"/>
              <w:rPr>
                <w:rFonts w:ascii="Times New Roman" w:hAnsi="Times New Roman" w:eastAsiaTheme="minorEastAsia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交际意向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：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eastAsia="zh-CN"/>
              </w:rPr>
              <w:t>表达节日的祝愿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sz w:val="20"/>
                <w:szCs w:val="20"/>
              </w:rPr>
              <w:t>。</w:t>
            </w:r>
          </w:p>
          <w:p>
            <w:pPr>
              <w:tabs>
                <w:tab w:val="left" w:pos="1800"/>
              </w:tabs>
              <w:snapToGrid w:val="0"/>
              <w:spacing w:line="300" w:lineRule="auto"/>
              <w:ind w:right="6"/>
              <w:rPr>
                <w:rFonts w:ascii="Times New Roman" w:hAnsi="Times New Roman" w:eastAsiaTheme="minorEastAsia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  <w:szCs w:val="20"/>
              </w:rPr>
              <w:t>语法部分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：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eastAsia="zh-CN"/>
              </w:rPr>
              <w:t>代副词和被动态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Times New Roman" w:hAnsi="Times New Roman" w:eastAsiaTheme="minorEastAsia"/>
                <w:bCs/>
                <w:color w:val="000000"/>
                <w:sz w:val="20"/>
                <w:szCs w:val="20"/>
              </w:rPr>
              <w:t>。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rPr>
                <w:rFonts w:hint="eastAsia" w:ascii="Times New Roman" w:hAnsi="Times New Roman" w:eastAsia="宋体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shd w:val="clear" w:color="auto" w:fill="FFFFFF"/>
                <w:lang w:eastAsia="zh-CN"/>
              </w:rPr>
              <w:t>了解德国的节日如基督降临节，圣诞节，新年，慕尼黑啤酒节和狂欢节对比中国传统节日春节，元宵节，端午节和中秋节，掌握描述节日的语言材料。学会表达节日祝愿。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rPr>
                <w:rFonts w:hint="eastAsia" w:ascii="Times New Roman" w:hAnsi="宋体" w:eastAsia="宋体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宋体"/>
                <w:sz w:val="20"/>
                <w:szCs w:val="20"/>
                <w:shd w:val="clear" w:color="auto" w:fill="FFFFFF"/>
                <w:lang w:eastAsia="zh-CN"/>
              </w:rPr>
              <w:t>掌握表示祝愿的语言材料。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rPr>
                <w:rFonts w:hint="eastAsia" w:ascii="Times New Roman" w:hAnsi="Times New Roman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shd w:val="clear" w:color="auto" w:fill="FFFFFF"/>
                <w:lang w:val="en-US" w:eastAsia="zh-CN"/>
              </w:rPr>
              <w:t>10</w:t>
            </w:r>
          </w:p>
          <w:p>
            <w:pPr>
              <w:snapToGrid w:val="0"/>
              <w:spacing w:line="288" w:lineRule="auto"/>
              <w:rPr>
                <w:rFonts w:hint="eastAsia" w:ascii="Times New Roman" w:hAnsi="Times New Roman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shd w:val="clear" w:color="auto" w:fill="FFFFFF"/>
                <w:lang w:val="en-US" w:eastAsia="zh-CN"/>
              </w:rPr>
              <w:t>愿望与忧虑</w:t>
            </w: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</w:rPr>
              <w:t>课文部分</w:t>
            </w: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：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lang w:eastAsia="zh-CN"/>
              </w:rPr>
              <w:t>假借火星人瓦力之口，批评了我们地球人给我们赖以生活的星球带来的破坏</w:t>
            </w:r>
            <w:r>
              <w:rPr>
                <w:rFonts w:hint="eastAsia" w:asciiTheme="minorHAnsi" w:hAnsiTheme="minorHAnsi" w:eastAsiaTheme="minorEastAsia" w:cstheme="minorBidi"/>
                <w:bCs/>
                <w:color w:val="000000"/>
                <w:sz w:val="20"/>
              </w:rPr>
              <w:t>。</w:t>
            </w:r>
          </w:p>
          <w:p>
            <w:pPr>
              <w:jc w:val="left"/>
              <w:rPr>
                <w:rFonts w:asciiTheme="minorHAnsi" w:hAnsiTheme="minorHAnsi" w:eastAsiaTheme="minorEastAsia" w:cstheme="minorBidi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交际意向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lang w:eastAsia="zh-CN"/>
              </w:rPr>
              <w:t>表达愿望与忧虑</w:t>
            </w:r>
            <w:r>
              <w:rPr>
                <w:rFonts w:hint="eastAsia" w:asciiTheme="minorHAnsi" w:hAnsiTheme="minorHAnsi" w:eastAsiaTheme="minorEastAsia" w:cstheme="minorBidi"/>
                <w:bCs/>
                <w:color w:val="000000"/>
                <w:kern w:val="0"/>
                <w:sz w:val="20"/>
              </w:rPr>
              <w:t>。</w:t>
            </w:r>
          </w:p>
          <w:p>
            <w:pPr>
              <w:jc w:val="left"/>
              <w:rPr>
                <w:rFonts w:hAnsi="宋体" w:asciiTheme="minorHAnsi" w:eastAsiaTheme="minorEastAsia" w:cstheme="minorBidi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 w:eastAsiaTheme="minorEastAsia"/>
                <w:b/>
                <w:sz w:val="20"/>
              </w:rPr>
              <w:t>语法部分</w:t>
            </w:r>
            <w:r>
              <w:rPr>
                <w:rFonts w:hint="eastAsia" w:ascii="宋体" w:hAnsi="宋体" w:cs="宋体" w:eastAsiaTheme="minorEastAsia"/>
                <w:sz w:val="20"/>
              </w:rPr>
              <w:t>：</w:t>
            </w:r>
            <w:r>
              <w:rPr>
                <w:rFonts w:hint="eastAsia" w:ascii="宋体" w:hAnsi="宋体" w:cs="宋体" w:eastAsiaTheme="minorEastAsia"/>
                <w:sz w:val="20"/>
                <w:lang w:eastAsia="zh-CN"/>
              </w:rPr>
              <w:t>第二虚拟式</w:t>
            </w:r>
            <w:r>
              <w:rPr>
                <w:rFonts w:hint="eastAsia" w:ascii="宋体" w:hAnsi="宋体" w:cs="宋体" w:eastAsiaTheme="minorEastAsia"/>
                <w:sz w:val="20"/>
                <w:lang w:val="en-US" w:eastAsia="zh-CN"/>
              </w:rPr>
              <w:t>Konjuktiv II</w:t>
            </w:r>
            <w:r>
              <w:rPr>
                <w:rFonts w:hint="eastAsia" w:hAnsi="宋体" w:asciiTheme="minorHAnsi" w:eastAsiaTheme="minorEastAsia" w:cstheme="minorBidi"/>
                <w:bCs/>
                <w:color w:val="000000"/>
                <w:sz w:val="20"/>
              </w:rPr>
              <w:t>。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rPr>
                <w:rFonts w:hint="eastAsia" w:ascii="Times New Roman" w:hAnsi="Times New Roman" w:eastAsia="宋体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shd w:val="clear" w:color="auto" w:fill="FFFFFF"/>
                <w:lang w:eastAsia="zh-CN"/>
              </w:rPr>
              <w:t>找出课文中第二虚拟试出现的句子。第二虚拟试主要用在非现实条件聚合非现实愿望句之中。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rPr>
                <w:rFonts w:hint="eastAsia" w:ascii="Times New Roman" w:hAnsi="宋体" w:eastAsia="宋体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宋体"/>
                <w:sz w:val="20"/>
                <w:szCs w:val="20"/>
                <w:shd w:val="clear" w:color="auto" w:fill="FFFFFF"/>
                <w:lang w:val="en-US" w:eastAsia="zh-CN"/>
              </w:rPr>
              <w:t>Konjunktiv II 第二虚拟式的构成比较复杂。学生理解第二虚拟时所用的场合，掌握其构成规律。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rPr>
                <w:rFonts w:hint="eastAsia" w:ascii="Times New Roman" w:hAnsi="Times New Roman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shd w:val="clear" w:color="auto" w:fill="FFFFFF"/>
                <w:lang w:eastAsia="zh-CN"/>
              </w:rPr>
              <w:t>第三册</w:t>
            </w:r>
            <w:r>
              <w:rPr>
                <w:rFonts w:hint="eastAsia" w:ascii="Times New Roman" w:hAnsi="Times New Roman"/>
                <w:sz w:val="20"/>
                <w:szCs w:val="20"/>
                <w:shd w:val="clear" w:color="auto" w:fill="FFFFFF"/>
                <w:lang w:val="en-US" w:eastAsia="zh-CN"/>
              </w:rPr>
              <w:t xml:space="preserve">  1</w:t>
            </w:r>
          </w:p>
          <w:p>
            <w:pPr>
              <w:snapToGrid w:val="0"/>
              <w:spacing w:line="288" w:lineRule="auto"/>
              <w:rPr>
                <w:rFonts w:hint="eastAsia" w:ascii="Times New Roman" w:hAnsi="Times New Roman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shd w:val="clear" w:color="auto" w:fill="FFFFFF"/>
                <w:lang w:val="en-US" w:eastAsia="zh-CN"/>
              </w:rPr>
              <w:t>爱情</w:t>
            </w: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eastAsia="宋体" w:asciiTheme="minorHAnsi" w:hAnsiTheme="minorHAnsi" w:cstheme="minorBidi"/>
                <w:bCs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</w:rPr>
              <w:t>课文部分</w:t>
            </w: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：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lang w:eastAsia="zh-CN"/>
              </w:rPr>
              <w:t>电话谈话。两个中学生，一个女孩一个男孩各自的恋爱经历。</w:t>
            </w:r>
          </w:p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交际意向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lang w:eastAsia="zh-CN"/>
              </w:rPr>
              <w:t>表达并非现实或仅仅是一种可能的内容。</w:t>
            </w:r>
          </w:p>
          <w:p>
            <w:pPr>
              <w:jc w:val="left"/>
              <w:rPr>
                <w:rFonts w:hint="eastAsia" w:ascii="宋体" w:hAnsi="宋体" w:cs="宋体" w:eastAsiaTheme="minorEastAsia"/>
                <w:b/>
                <w:sz w:val="20"/>
                <w:lang w:eastAsia="zh-CN"/>
              </w:rPr>
            </w:pPr>
            <w:r>
              <w:rPr>
                <w:rFonts w:hint="eastAsia" w:ascii="宋体" w:hAnsi="宋体" w:cs="宋体" w:eastAsiaTheme="minorEastAsia"/>
                <w:b/>
                <w:sz w:val="20"/>
              </w:rPr>
              <w:t>语法部分</w:t>
            </w:r>
            <w:r>
              <w:rPr>
                <w:rFonts w:hint="eastAsia" w:ascii="宋体" w:hAnsi="宋体" w:cs="宋体" w:eastAsiaTheme="minorEastAsia"/>
                <w:sz w:val="20"/>
              </w:rPr>
              <w:t>：</w:t>
            </w:r>
            <w:r>
              <w:rPr>
                <w:rFonts w:hint="eastAsia" w:ascii="宋体" w:hAnsi="宋体" w:cs="宋体" w:eastAsiaTheme="minorEastAsia"/>
                <w:sz w:val="20"/>
                <w:lang w:eastAsia="zh-CN"/>
              </w:rPr>
              <w:t>第二虚拟式，关系代词，方式方法从句。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rPr>
                <w:rFonts w:hint="eastAsia" w:ascii="Times New Roman" w:hAnsi="Times New Roman" w:eastAsia="宋体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shd w:val="clear" w:color="auto" w:fill="FFFFFF"/>
                <w:lang w:eastAsia="zh-CN"/>
              </w:rPr>
              <w:t>继续学习第二虚拟式学习。学会用非现实比较从句来表达并非现实或者仅仅是一种可能的内容。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rPr>
                <w:rFonts w:hint="eastAsia" w:ascii="Times New Roman" w:hAnsi="宋体" w:eastAsia="宋体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宋体"/>
                <w:sz w:val="20"/>
                <w:szCs w:val="20"/>
                <w:shd w:val="clear" w:color="auto" w:fill="FFFFFF"/>
                <w:lang w:eastAsia="zh-CN"/>
              </w:rPr>
              <w:t>掌握第二虚拟式，“</w:t>
            </w:r>
            <w:r>
              <w:rPr>
                <w:rFonts w:hint="eastAsia" w:ascii="Times New Roman" w:hAnsi="宋体"/>
                <w:sz w:val="20"/>
                <w:szCs w:val="20"/>
                <w:shd w:val="clear" w:color="auto" w:fill="FFFFFF"/>
                <w:lang w:val="en-US" w:eastAsia="zh-CN"/>
              </w:rPr>
              <w:t>was</w:t>
            </w:r>
            <w:r>
              <w:rPr>
                <w:rFonts w:hint="eastAsia" w:ascii="Times New Roman" w:hAnsi="宋体"/>
                <w:sz w:val="20"/>
                <w:szCs w:val="20"/>
                <w:shd w:val="clear" w:color="auto" w:fill="FFFFFF"/>
                <w:lang w:eastAsia="zh-CN"/>
              </w:rPr>
              <w:t>”“</w:t>
            </w:r>
            <w:r>
              <w:rPr>
                <w:rFonts w:hint="eastAsia" w:ascii="Times New Roman" w:hAnsi="宋体"/>
                <w:sz w:val="20"/>
                <w:szCs w:val="20"/>
                <w:shd w:val="clear" w:color="auto" w:fill="FFFFFF"/>
                <w:lang w:val="en-US" w:eastAsia="zh-CN"/>
              </w:rPr>
              <w:t>wer</w:t>
            </w:r>
            <w:r>
              <w:rPr>
                <w:rFonts w:hint="eastAsia" w:ascii="Times New Roman" w:hAnsi="宋体"/>
                <w:sz w:val="20"/>
                <w:szCs w:val="20"/>
                <w:shd w:val="clear" w:color="auto" w:fill="FFFFFF"/>
                <w:lang w:eastAsia="zh-CN"/>
              </w:rPr>
              <w:t>”引导的关系从句，“</w:t>
            </w:r>
            <w:r>
              <w:rPr>
                <w:rFonts w:hint="eastAsia" w:ascii="Times New Roman" w:hAnsi="宋体"/>
                <w:sz w:val="20"/>
                <w:szCs w:val="20"/>
                <w:shd w:val="clear" w:color="auto" w:fill="FFFFFF"/>
                <w:lang w:val="en-US" w:eastAsia="zh-CN"/>
              </w:rPr>
              <w:t>indem</w:t>
            </w:r>
            <w:r>
              <w:rPr>
                <w:rFonts w:hint="eastAsia" w:ascii="Times New Roman" w:hAnsi="宋体"/>
                <w:sz w:val="20"/>
                <w:szCs w:val="20"/>
                <w:shd w:val="clear" w:color="auto" w:fill="FFFFFF"/>
                <w:lang w:eastAsia="zh-CN"/>
              </w:rPr>
              <w:t>”“</w:t>
            </w:r>
            <w:r>
              <w:rPr>
                <w:rFonts w:hint="eastAsia" w:ascii="Times New Roman" w:hAnsi="宋体"/>
                <w:sz w:val="20"/>
                <w:szCs w:val="20"/>
                <w:shd w:val="clear" w:color="auto" w:fill="FFFFFF"/>
                <w:lang w:val="en-US" w:eastAsia="zh-CN"/>
              </w:rPr>
              <w:t>dadurch, dass</w:t>
            </w:r>
            <w:r>
              <w:rPr>
                <w:rFonts w:hint="eastAsia" w:ascii="Times New Roman" w:hAnsi="宋体"/>
                <w:sz w:val="20"/>
                <w:szCs w:val="20"/>
                <w:shd w:val="clear" w:color="auto" w:fill="FFFFFF"/>
                <w:lang w:eastAsia="zh-CN"/>
              </w:rPr>
              <w:t>”引导的方式方法从句。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rPr>
                <w:rFonts w:hint="eastAsia" w:ascii="Times New Roman" w:hAnsi="Times New Roman" w:eastAsia="宋体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shd w:val="clear" w:color="auto" w:fill="FFFFFF"/>
                <w:lang w:val="en-US" w:eastAsia="zh-CN"/>
              </w:rPr>
              <w:t>2</w:t>
            </w:r>
          </w:p>
          <w:p>
            <w:pPr>
              <w:snapToGrid w:val="0"/>
              <w:spacing w:line="288" w:lineRule="auto"/>
              <w:rPr>
                <w:rFonts w:hint="eastAsia" w:ascii="Times New Roman" w:hAnsi="Times New Roman" w:eastAsia="宋体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shd w:val="clear" w:color="auto" w:fill="FFFFFF"/>
                <w:lang w:eastAsia="zh-CN"/>
              </w:rPr>
              <w:t>时尚</w:t>
            </w: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eastAsia="宋体" w:asciiTheme="minorHAnsi" w:hAnsiTheme="minorHAnsi" w:cstheme="minorBidi"/>
                <w:bCs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</w:rPr>
              <w:t>课文部分</w:t>
            </w: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：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lang w:eastAsia="zh-CN"/>
              </w:rPr>
              <w:t>面试着装，对视上的见解。</w:t>
            </w:r>
          </w:p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交际意向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lang w:eastAsia="zh-CN"/>
              </w:rPr>
              <w:t>赞美别人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。</w:t>
            </w:r>
          </w:p>
          <w:p>
            <w:pPr>
              <w:jc w:val="left"/>
              <w:rPr>
                <w:rFonts w:hint="eastAsia" w:ascii="宋体" w:hAnsi="宋体" w:cs="宋体" w:eastAsiaTheme="minorEastAsia"/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 w:cs="宋体" w:eastAsiaTheme="minorEastAsia"/>
                <w:b/>
                <w:sz w:val="20"/>
              </w:rPr>
              <w:t>语法部分</w:t>
            </w:r>
            <w:r>
              <w:rPr>
                <w:rFonts w:hint="eastAsia" w:ascii="宋体" w:hAnsi="宋体" w:cs="宋体" w:eastAsiaTheme="minorEastAsia"/>
                <w:sz w:val="20"/>
              </w:rPr>
              <w:t>：</w:t>
            </w:r>
            <w:r>
              <w:rPr>
                <w:rFonts w:hint="eastAsia" w:ascii="宋体" w:hAnsi="宋体" w:cs="宋体" w:eastAsiaTheme="minorEastAsia"/>
                <w:sz w:val="20"/>
                <w:lang w:eastAsia="zh-CN"/>
              </w:rPr>
              <w:t>第二虚拟式表示礼貌的用法，“</w:t>
            </w:r>
            <w:r>
              <w:rPr>
                <w:rFonts w:hint="eastAsia" w:ascii="宋体" w:hAnsi="宋体" w:cs="宋体" w:eastAsiaTheme="minorEastAsia"/>
                <w:sz w:val="20"/>
                <w:lang w:val="en-US" w:eastAsia="zh-CN"/>
              </w:rPr>
              <w:t>es</w:t>
            </w:r>
            <w:r>
              <w:rPr>
                <w:rFonts w:hint="eastAsia" w:ascii="宋体" w:hAnsi="宋体" w:cs="宋体" w:eastAsiaTheme="minorEastAsia"/>
                <w:sz w:val="20"/>
                <w:lang w:eastAsia="zh-CN"/>
              </w:rPr>
              <w:t>”用法的总结。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rPr>
                <w:rFonts w:hint="eastAsia" w:ascii="Times New Roman" w:hAnsi="Times New Roman" w:eastAsia="宋体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shd w:val="clear" w:color="auto" w:fill="FFFFFF"/>
                <w:lang w:eastAsia="zh-CN"/>
              </w:rPr>
              <w:t>学会第二虚拟式表示礼貌的用法，学会赞美别人的语言手段，及得体应答。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rPr>
                <w:rFonts w:hint="eastAsia" w:ascii="Times New Roman" w:hAnsi="宋体" w:eastAsia="宋体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宋体"/>
                <w:sz w:val="20"/>
                <w:szCs w:val="20"/>
                <w:shd w:val="clear" w:color="auto" w:fill="FFFFFF"/>
                <w:lang w:eastAsia="zh-CN"/>
              </w:rPr>
              <w:t>“</w:t>
            </w:r>
            <w:r>
              <w:rPr>
                <w:rFonts w:hint="eastAsia" w:ascii="Times New Roman" w:hAnsi="宋体"/>
                <w:sz w:val="20"/>
                <w:szCs w:val="20"/>
                <w:shd w:val="clear" w:color="auto" w:fill="FFFFFF"/>
                <w:lang w:val="en-US" w:eastAsia="zh-CN"/>
              </w:rPr>
              <w:t>es</w:t>
            </w:r>
            <w:r>
              <w:rPr>
                <w:rFonts w:hint="eastAsia" w:ascii="Times New Roman" w:hAnsi="宋体"/>
                <w:sz w:val="20"/>
                <w:szCs w:val="20"/>
                <w:shd w:val="clear" w:color="auto" w:fill="FFFFFF"/>
                <w:lang w:eastAsia="zh-CN"/>
              </w:rPr>
              <w:t>”用法的总结，学会用第二虚拟式表示礼貌的用法。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rPr>
                <w:rFonts w:hint="eastAsia" w:ascii="Times New Roman" w:hAnsi="Times New Roman" w:eastAsia="宋体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shd w:val="clear" w:color="auto" w:fill="FFFFFF"/>
                <w:lang w:val="en-US" w:eastAsia="zh-CN"/>
              </w:rPr>
              <w:t>3</w:t>
            </w:r>
          </w:p>
          <w:p>
            <w:pPr>
              <w:snapToGrid w:val="0"/>
              <w:spacing w:line="288" w:lineRule="auto"/>
              <w:rPr>
                <w:rFonts w:hint="eastAsia" w:ascii="Times New Roman" w:hAnsi="Times New Roman" w:eastAsia="宋体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shd w:val="clear" w:color="auto" w:fill="FFFFFF"/>
                <w:lang w:eastAsia="zh-CN"/>
              </w:rPr>
              <w:t>青年人</w:t>
            </w: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HAnsi" w:hAnsiTheme="minorHAnsi" w:eastAsiaTheme="minorEastAsia" w:cstheme="minorBidi"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0"/>
              </w:rPr>
              <w:t>课文部分</w:t>
            </w:r>
            <w:r>
              <w:rPr>
                <w:rFonts w:hint="eastAsia" w:ascii="宋体" w:hAnsi="宋体" w:cs="宋体"/>
                <w:bCs/>
                <w:color w:val="000000"/>
                <w:sz w:val="20"/>
              </w:rPr>
              <w:t>：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lang w:eastAsia="zh-CN"/>
              </w:rPr>
              <w:t>采访比勒菲尔德大学社会学教授胡勒曼先生</w:t>
            </w:r>
            <w:r>
              <w:rPr>
                <w:rFonts w:hint="eastAsia" w:asciiTheme="minorHAnsi" w:hAnsiTheme="minorHAnsi" w:eastAsiaTheme="minorEastAsia" w:cstheme="minorBidi"/>
                <w:bCs/>
                <w:color w:val="000000"/>
                <w:sz w:val="20"/>
              </w:rPr>
              <w:t>。</w:t>
            </w:r>
          </w:p>
          <w:p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</w:rPr>
              <w:t>交际意向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lang w:eastAsia="zh-CN"/>
              </w:rPr>
              <w:t>说明理由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</w:rPr>
              <w:t>。</w:t>
            </w:r>
          </w:p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hint="eastAsia" w:ascii="宋体" w:hAnsi="宋体" w:cs="宋体" w:eastAsiaTheme="minorEastAsia"/>
                <w:b/>
                <w:sz w:val="20"/>
              </w:rPr>
              <w:t>语法部分</w:t>
            </w:r>
            <w:r>
              <w:rPr>
                <w:rFonts w:hint="eastAsia" w:ascii="宋体" w:hAnsi="宋体" w:cs="宋体" w:eastAsiaTheme="minorEastAsia"/>
                <w:sz w:val="20"/>
              </w:rPr>
              <w:t>：</w:t>
            </w:r>
            <w:r>
              <w:rPr>
                <w:rFonts w:hint="eastAsia" w:ascii="宋体" w:hAnsi="宋体" w:cs="宋体" w:eastAsiaTheme="minorEastAsia"/>
                <w:sz w:val="20"/>
                <w:lang w:eastAsia="zh-CN"/>
              </w:rPr>
              <w:t>第一和第二分词的用法</w:t>
            </w:r>
            <w:r>
              <w:rPr>
                <w:rFonts w:hint="eastAsia" w:ascii="Times New Roman" w:hAnsi="Times New Roman"/>
                <w:sz w:val="20"/>
                <w:szCs w:val="20"/>
                <w:lang w:val="de-DE"/>
              </w:rPr>
              <w:t>。</w:t>
            </w: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rPr>
                <w:rFonts w:hint="eastAsia" w:ascii="Times New Roman" w:hAnsi="Times New Roman" w:eastAsia="宋体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shd w:val="clear" w:color="auto" w:fill="FFFFFF"/>
                <w:lang w:eastAsia="zh-CN"/>
              </w:rPr>
              <w:t>理解并掌握第一第二分词的构词规律及应用。学会用德语说明理由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rPr>
                <w:rFonts w:hint="eastAsia" w:ascii="Times New Roman" w:hAnsi="宋体" w:eastAsia="宋体"/>
                <w:sz w:val="20"/>
                <w:szCs w:val="20"/>
                <w:shd w:val="clear" w:color="auto" w:fill="FFFFFF"/>
                <w:lang w:val="de-DE" w:eastAsia="zh-CN"/>
              </w:rPr>
            </w:pPr>
            <w:r>
              <w:rPr>
                <w:rFonts w:hint="eastAsia" w:ascii="Times New Roman" w:hAnsi="宋体"/>
                <w:sz w:val="20"/>
                <w:szCs w:val="20"/>
                <w:shd w:val="clear" w:color="auto" w:fill="FFFFFF"/>
                <w:lang w:val="de-DE" w:eastAsia="zh-CN"/>
              </w:rPr>
              <w:t>第一第二分词用法，构成及功能。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8" w:lineRule="auto"/>
              <w:rPr>
                <w:rFonts w:ascii="Times New Roman" w:hAnsi="宋体"/>
                <w:sz w:val="20"/>
                <w:szCs w:val="20"/>
                <w:shd w:val="clear" w:color="auto" w:fill="FFFFFF"/>
              </w:rPr>
            </w:pPr>
          </w:p>
        </w:tc>
      </w:tr>
    </w:tbl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widowControl/>
        <w:spacing w:beforeLines="50" w:afterLines="50" w:line="288" w:lineRule="auto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六、评价方式与成绩</w:t>
      </w:r>
    </w:p>
    <w:tbl>
      <w:tblPr>
        <w:tblStyle w:val="6"/>
        <w:tblpPr w:leftFromText="180" w:rightFromText="180" w:vertAnchor="text" w:horzAnchor="margin" w:tblpY="106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宋体"/>
                <w:bCs/>
                <w:color w:val="000000"/>
                <w:szCs w:val="20"/>
              </w:rPr>
              <w:t>总评构成（</w:t>
            </w:r>
            <w:r>
              <w:rPr>
                <w:rFonts w:ascii="Times New Roman" w:hAnsi="Times New Roman"/>
                <w:bCs/>
                <w:color w:val="000000"/>
                <w:szCs w:val="20"/>
              </w:rPr>
              <w:t>1+X</w:t>
            </w:r>
            <w:r>
              <w:rPr>
                <w:rFonts w:ascii="Times New Roman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期终闭卷考试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课堂小测验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期中测验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0"/>
                <w:szCs w:val="20"/>
              </w:rPr>
              <w:t>课堂小测验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口试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15%</w:t>
            </w:r>
          </w:p>
        </w:tc>
      </w:tr>
    </w:tbl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  <w:lang w:eastAsia="zh-CN"/>
        </w:rPr>
        <w:t>杭贝蒂</w:t>
      </w:r>
      <w:r>
        <w:rPr>
          <w:rFonts w:hint="eastAsia"/>
          <w:sz w:val="28"/>
          <w:szCs w:val="28"/>
        </w:rPr>
        <w:t xml:space="preserve">         系主任审核签名：</w:t>
      </w:r>
    </w:p>
    <w:p>
      <w:pPr>
        <w:snapToGrid w:val="0"/>
        <w:spacing w:line="288" w:lineRule="auto"/>
        <w:ind w:firstLine="840" w:firstLineChars="30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审核时间：</w:t>
      </w:r>
      <w:r>
        <w:rPr>
          <w:rFonts w:ascii="Times New Roman" w:hAnsi="Times New Roman"/>
          <w:sz w:val="28"/>
          <w:szCs w:val="28"/>
        </w:rPr>
        <w:t>2018.0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9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11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731B1"/>
    <w:rsid w:val="0007362F"/>
    <w:rsid w:val="00087247"/>
    <w:rsid w:val="00090A2E"/>
    <w:rsid w:val="00161F08"/>
    <w:rsid w:val="001B759A"/>
    <w:rsid w:val="001F4A01"/>
    <w:rsid w:val="00201C1F"/>
    <w:rsid w:val="00256B39"/>
    <w:rsid w:val="0026033C"/>
    <w:rsid w:val="00260B47"/>
    <w:rsid w:val="00266017"/>
    <w:rsid w:val="00297684"/>
    <w:rsid w:val="002B0AE5"/>
    <w:rsid w:val="002E3721"/>
    <w:rsid w:val="002F1A16"/>
    <w:rsid w:val="00313BBA"/>
    <w:rsid w:val="0032602E"/>
    <w:rsid w:val="003367AE"/>
    <w:rsid w:val="003452A4"/>
    <w:rsid w:val="00392E9E"/>
    <w:rsid w:val="0039567C"/>
    <w:rsid w:val="003C002F"/>
    <w:rsid w:val="003D374F"/>
    <w:rsid w:val="004100B0"/>
    <w:rsid w:val="00523B53"/>
    <w:rsid w:val="005467DC"/>
    <w:rsid w:val="00553B70"/>
    <w:rsid w:val="00553D03"/>
    <w:rsid w:val="00571710"/>
    <w:rsid w:val="005B2B6D"/>
    <w:rsid w:val="005B4B4E"/>
    <w:rsid w:val="00602AA4"/>
    <w:rsid w:val="00624FE1"/>
    <w:rsid w:val="00690552"/>
    <w:rsid w:val="006B56D1"/>
    <w:rsid w:val="00707BBD"/>
    <w:rsid w:val="007208D6"/>
    <w:rsid w:val="0076742E"/>
    <w:rsid w:val="00781FCA"/>
    <w:rsid w:val="008B397C"/>
    <w:rsid w:val="008B47F4"/>
    <w:rsid w:val="008B4BB8"/>
    <w:rsid w:val="008C5D78"/>
    <w:rsid w:val="00900019"/>
    <w:rsid w:val="009104C5"/>
    <w:rsid w:val="0099063E"/>
    <w:rsid w:val="009C380A"/>
    <w:rsid w:val="009D6A5F"/>
    <w:rsid w:val="009F2389"/>
    <w:rsid w:val="00A11FD8"/>
    <w:rsid w:val="00A30F3E"/>
    <w:rsid w:val="00A709A2"/>
    <w:rsid w:val="00A7702B"/>
    <w:rsid w:val="00AB536F"/>
    <w:rsid w:val="00AD0A21"/>
    <w:rsid w:val="00B05569"/>
    <w:rsid w:val="00B168ED"/>
    <w:rsid w:val="00B511A5"/>
    <w:rsid w:val="00B545FE"/>
    <w:rsid w:val="00B7651F"/>
    <w:rsid w:val="00BB447D"/>
    <w:rsid w:val="00BD1E06"/>
    <w:rsid w:val="00C56E09"/>
    <w:rsid w:val="00C721FD"/>
    <w:rsid w:val="00D17E62"/>
    <w:rsid w:val="00D2543F"/>
    <w:rsid w:val="00D33342"/>
    <w:rsid w:val="00E16D30"/>
    <w:rsid w:val="00E33169"/>
    <w:rsid w:val="00E70904"/>
    <w:rsid w:val="00EE1EFB"/>
    <w:rsid w:val="00EF44B1"/>
    <w:rsid w:val="00F35AA0"/>
    <w:rsid w:val="00F41753"/>
    <w:rsid w:val="00FF2C61"/>
    <w:rsid w:val="024B0C39"/>
    <w:rsid w:val="056A1491"/>
    <w:rsid w:val="06CD4C74"/>
    <w:rsid w:val="07910517"/>
    <w:rsid w:val="089608E6"/>
    <w:rsid w:val="1252010C"/>
    <w:rsid w:val="170C74B4"/>
    <w:rsid w:val="180F733F"/>
    <w:rsid w:val="199946CE"/>
    <w:rsid w:val="1FC93211"/>
    <w:rsid w:val="23803776"/>
    <w:rsid w:val="24192CCC"/>
    <w:rsid w:val="28C97712"/>
    <w:rsid w:val="34CC2CA2"/>
    <w:rsid w:val="3CD52CE1"/>
    <w:rsid w:val="3D3C55B6"/>
    <w:rsid w:val="41736F2E"/>
    <w:rsid w:val="464F6E17"/>
    <w:rsid w:val="4C653F3E"/>
    <w:rsid w:val="54875D3D"/>
    <w:rsid w:val="580B7257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table" w:customStyle="1" w:styleId="10">
    <w:name w:val="网格型1"/>
    <w:basedOn w:val="6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36E016-47A2-482A-BDBC-998871BB44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407</Words>
  <Characters>2326</Characters>
  <Lines>19</Lines>
  <Paragraphs>5</Paragraphs>
  <TotalTime>0</TotalTime>
  <ScaleCrop>false</ScaleCrop>
  <LinksUpToDate>false</LinksUpToDate>
  <CharactersWithSpaces>2728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2018-02-23T06:24:00Z</dcterms:created>
  <dc:creator>juvg</dc:creator>
  <cp:lastModifiedBy>Bettybunny</cp:lastModifiedBy>
  <dcterms:modified xsi:type="dcterms:W3CDTF">2018-09-11T02:58:59Z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