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6B8A" w14:textId="30F6DE9D" w:rsidR="00C1301B" w:rsidRDefault="00CA3E73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雅思</w:t>
      </w:r>
      <w:r w:rsidR="005029DE">
        <w:rPr>
          <w:rFonts w:hint="eastAsia"/>
          <w:b/>
          <w:sz w:val="28"/>
          <w:szCs w:val="30"/>
        </w:rPr>
        <w:t>口语与听力</w:t>
      </w:r>
      <w:r w:rsidR="005029DE">
        <w:rPr>
          <w:rFonts w:hint="eastAsia"/>
          <w:b/>
          <w:sz w:val="28"/>
          <w:szCs w:val="30"/>
        </w:rPr>
        <w:t>4</w:t>
      </w:r>
    </w:p>
    <w:p w14:paraId="60C85596" w14:textId="0EDF038C" w:rsidR="00C1301B" w:rsidRDefault="00CA3E73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IELTS Listening &amp; Speaking</w:t>
      </w:r>
      <w:bookmarkStart w:id="0" w:name="a2"/>
      <w:bookmarkEnd w:id="0"/>
      <w:r w:rsidR="00BB4B17">
        <w:rPr>
          <w:rFonts w:hint="eastAsia"/>
          <w:b/>
          <w:sz w:val="28"/>
          <w:szCs w:val="30"/>
        </w:rPr>
        <w:t xml:space="preserve"> </w:t>
      </w:r>
      <w:r w:rsidR="005029DE">
        <w:rPr>
          <w:rFonts w:hint="eastAsia"/>
          <w:b/>
          <w:sz w:val="28"/>
          <w:szCs w:val="30"/>
        </w:rPr>
        <w:t>4</w:t>
      </w:r>
    </w:p>
    <w:p w14:paraId="00884E23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82A44BF" w14:textId="312C2A65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F0940">
        <w:rPr>
          <w:color w:val="000000"/>
          <w:sz w:val="20"/>
          <w:szCs w:val="20"/>
        </w:rPr>
        <w:t>202031</w:t>
      </w:r>
      <w:r w:rsidR="005029DE">
        <w:rPr>
          <w:rFonts w:hint="eastAsia"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】</w:t>
      </w:r>
    </w:p>
    <w:p w14:paraId="589C176C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73B6CE0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3DCCBF6B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t>】</w:t>
      </w:r>
    </w:p>
    <w:p w14:paraId="72D83107" w14:textId="77777777" w:rsidR="00C1301B" w:rsidRDefault="00EE570B" w:rsidP="009B054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6ADDCC7B" w14:textId="0E66CFAF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5029DE" w:rsidRPr="00840E4B">
        <w:rPr>
          <w:sz w:val="20"/>
          <w:szCs w:val="20"/>
        </w:rPr>
        <w:t>IELTS (Macmillan)</w:t>
      </w:r>
    </w:p>
    <w:p w14:paraId="59FA7D19" w14:textId="18D0695D" w:rsidR="00C1301B" w:rsidRPr="00CA3E73" w:rsidRDefault="00EE570B" w:rsidP="00CA3E73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</w:p>
    <w:p w14:paraId="799E1001" w14:textId="77777777" w:rsidR="00C1301B" w:rsidRDefault="00EE570B" w:rsidP="009B054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3FD8F418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1190EC5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>An IELTS Exam Preparation course focusing primarily on developing Listening and Speaking skills and test-taking strategies. The course offers IELTS-oriented practical tips, additional grammatical and lexical input, and apart from using IELTS exam materials, it is supplemented with engaging, authentic audio-visual content.  </w:t>
      </w:r>
    </w:p>
    <w:p w14:paraId="39584B12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B44D187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 xml:space="preserve">Students striving to improve their IELTS test-taking skills with emphasis put on Listening &amp; Speaking. Course offered at three levels of proficiency: </w:t>
      </w:r>
      <w:r>
        <w:rPr>
          <w:rFonts w:ascii="DengXian" w:eastAsia="DengXian" w:hAnsi="DengXian" w:cs="Calibri" w:hint="eastAsia"/>
          <w:b/>
          <w:bCs/>
          <w:i/>
          <w:iCs/>
          <w:color w:val="000000"/>
          <w:sz w:val="20"/>
          <w:szCs w:val="20"/>
        </w:rPr>
        <w:t>Introduction (IELTS 3.0-4.0), Foundation (IELTS 4.0-5.5), Graduation (IELTS 5.5-7.5)</w:t>
      </w:r>
    </w:p>
    <w:p w14:paraId="6A26DAC4" w14:textId="77777777" w:rsidR="00C1301B" w:rsidRPr="00CA3E73" w:rsidRDefault="00C130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FA39047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1"/>
        <w:gridCol w:w="661"/>
      </w:tblGrid>
      <w:tr w:rsidR="00CA3E73" w14:paraId="46D6C0C8" w14:textId="77777777" w:rsidTr="00CA3E73">
        <w:trPr>
          <w:trHeight w:val="340"/>
        </w:trPr>
        <w:tc>
          <w:tcPr>
            <w:tcW w:w="675" w:type="dxa"/>
            <w:vMerge w:val="restart"/>
            <w:vAlign w:val="center"/>
          </w:tcPr>
          <w:p w14:paraId="70E2F664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4E134B3F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3A7F89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403B87D5" w14:textId="77777777" w:rsidR="00CA3E73" w:rsidRDefault="00CA3E73" w:rsidP="00CA3E73">
            <w:pPr>
              <w:widowControl/>
              <w:jc w:val="left"/>
            </w:pPr>
            <w:r>
              <w:rPr>
                <w:rFonts w:hint="eastAsia"/>
              </w:rPr>
              <w:t>专业能力</w:t>
            </w:r>
          </w:p>
        </w:tc>
      </w:tr>
      <w:tr w:rsidR="00CA3E73" w14:paraId="2EEA021F" w14:textId="77777777" w:rsidTr="00CA3E73">
        <w:trPr>
          <w:trHeight w:val="345"/>
        </w:trPr>
        <w:tc>
          <w:tcPr>
            <w:tcW w:w="675" w:type="dxa"/>
            <w:vMerge/>
            <w:vAlign w:val="center"/>
          </w:tcPr>
          <w:p w14:paraId="37AEA0A8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562B5E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1CA82ED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</w:t>
            </w:r>
          </w:p>
        </w:tc>
        <w:tc>
          <w:tcPr>
            <w:tcW w:w="661" w:type="dxa"/>
            <w:vAlign w:val="center"/>
          </w:tcPr>
          <w:p w14:paraId="710D8667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说</w:t>
            </w:r>
          </w:p>
        </w:tc>
      </w:tr>
      <w:tr w:rsidR="00CA3E73" w14:paraId="70523A8A" w14:textId="77777777" w:rsidTr="00CA3E73">
        <w:trPr>
          <w:trHeight w:val="372"/>
        </w:trPr>
        <w:tc>
          <w:tcPr>
            <w:tcW w:w="675" w:type="dxa"/>
            <w:vAlign w:val="center"/>
          </w:tcPr>
          <w:p w14:paraId="62603DE5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213363D8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4B8A0D4A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0A2CB617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1D9CA417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1D4FC5D2" w14:textId="77777777" w:rsidR="00CA3E73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</w:t>
      </w:r>
    </w:p>
    <w:p w14:paraId="1864DD5D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708CE49E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82B6533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3D653A1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043A56C3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4D1F3A93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五、课程目标/课程预期学习成果</w:t>
      </w:r>
    </w:p>
    <w:p w14:paraId="4216FB09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0D57395E" w14:textId="77777777">
        <w:tc>
          <w:tcPr>
            <w:tcW w:w="535" w:type="dxa"/>
          </w:tcPr>
          <w:p w14:paraId="06A955C0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294B532F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49C300E6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590654B0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62EBDBAC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60C4BE4E" w14:textId="77777777">
        <w:trPr>
          <w:trHeight w:val="283"/>
        </w:trPr>
        <w:tc>
          <w:tcPr>
            <w:tcW w:w="535" w:type="dxa"/>
          </w:tcPr>
          <w:p w14:paraId="6640837E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54016964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词汇：领会式掌握600个生词，累计2950个单词；复用式掌握350个生词，累计1900个单词。</w:t>
            </w:r>
          </w:p>
        </w:tc>
        <w:tc>
          <w:tcPr>
            <w:tcW w:w="2870" w:type="dxa"/>
          </w:tcPr>
          <w:p w14:paraId="5534FB6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课上讲解、课后背单词、课上检查</w:t>
            </w:r>
          </w:p>
        </w:tc>
        <w:tc>
          <w:tcPr>
            <w:tcW w:w="1276" w:type="dxa"/>
          </w:tcPr>
          <w:p w14:paraId="6C9D11E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上课听写部分单词</w:t>
            </w:r>
          </w:p>
        </w:tc>
      </w:tr>
      <w:tr w:rsidR="00C1301B" w14:paraId="6706E77B" w14:textId="77777777">
        <w:trPr>
          <w:trHeight w:val="283"/>
        </w:trPr>
        <w:tc>
          <w:tcPr>
            <w:tcW w:w="535" w:type="dxa"/>
          </w:tcPr>
          <w:p w14:paraId="76C5AC0C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18662FEA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语法：掌握虚拟语气、非谓语动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词、数词、形容词、副词、介词、名词从句、定语从句等语法要点</w:t>
            </w:r>
          </w:p>
        </w:tc>
        <w:tc>
          <w:tcPr>
            <w:tcW w:w="2870" w:type="dxa"/>
          </w:tcPr>
          <w:p w14:paraId="2348D8A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课上讲解、课后通过阅读等方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式强化</w:t>
            </w:r>
          </w:p>
        </w:tc>
        <w:tc>
          <w:tcPr>
            <w:tcW w:w="1276" w:type="dxa"/>
          </w:tcPr>
          <w:p w14:paraId="3CAD7FA6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测验</w:t>
            </w:r>
          </w:p>
        </w:tc>
      </w:tr>
      <w:tr w:rsidR="00C1301B" w14:paraId="0469AD2B" w14:textId="77777777">
        <w:trPr>
          <w:trHeight w:val="283"/>
        </w:trPr>
        <w:tc>
          <w:tcPr>
            <w:tcW w:w="535" w:type="dxa"/>
          </w:tcPr>
          <w:p w14:paraId="0EEB544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974" w:type="dxa"/>
          </w:tcPr>
          <w:p w14:paraId="750C94D5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听力：能听懂英语讲课及简短会话和谈话，抓住中心大意和要点。语速120 wpm，遍数为1遍。</w:t>
            </w:r>
          </w:p>
        </w:tc>
        <w:tc>
          <w:tcPr>
            <w:tcW w:w="2870" w:type="dxa"/>
          </w:tcPr>
          <w:p w14:paraId="7EB6B14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课堂讲授、课后练习</w:t>
            </w:r>
          </w:p>
        </w:tc>
        <w:tc>
          <w:tcPr>
            <w:tcW w:w="1276" w:type="dxa"/>
          </w:tcPr>
          <w:p w14:paraId="41BCD5FA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4393DC13" w14:textId="77777777">
        <w:trPr>
          <w:trHeight w:val="283"/>
        </w:trPr>
        <w:tc>
          <w:tcPr>
            <w:tcW w:w="535" w:type="dxa"/>
          </w:tcPr>
          <w:p w14:paraId="6524F9D3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974" w:type="dxa"/>
          </w:tcPr>
          <w:p w14:paraId="5690FE20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会话：学会基本的课堂用语，能用英语提问并回答教师就课文提出的问题。</w:t>
            </w:r>
          </w:p>
        </w:tc>
        <w:tc>
          <w:tcPr>
            <w:tcW w:w="2870" w:type="dxa"/>
          </w:tcPr>
          <w:p w14:paraId="1371EFB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创造思考教学法和个案教学法</w:t>
            </w:r>
          </w:p>
        </w:tc>
        <w:tc>
          <w:tcPr>
            <w:tcW w:w="1276" w:type="dxa"/>
          </w:tcPr>
          <w:p w14:paraId="1506DE89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口头评价</w:t>
            </w:r>
          </w:p>
        </w:tc>
      </w:tr>
    </w:tbl>
    <w:p w14:paraId="1A6EA87C" w14:textId="77777777" w:rsidR="00C1301B" w:rsidRDefault="00C1301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22425FE3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03"/>
        <w:gridCol w:w="2446"/>
        <w:gridCol w:w="5173"/>
      </w:tblGrid>
      <w:tr w:rsidR="00235259" w:rsidRPr="00235259" w14:paraId="03703C60" w14:textId="77777777" w:rsidTr="00235259">
        <w:tc>
          <w:tcPr>
            <w:tcW w:w="903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772568DB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sz w:val="20"/>
                <w:szCs w:val="20"/>
              </w:rPr>
              <w:br w:type="page"/>
            </w:r>
            <w:r w:rsidRPr="00235259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446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098B848F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173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48691C51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Objectives</w:t>
            </w:r>
          </w:p>
        </w:tc>
      </w:tr>
      <w:tr w:rsidR="00235259" w:rsidRPr="00235259" w14:paraId="5894BE19" w14:textId="77777777" w:rsidTr="00235259">
        <w:trPr>
          <w:trHeight w:hRule="exact" w:val="1049"/>
        </w:trPr>
        <w:tc>
          <w:tcPr>
            <w:tcW w:w="903" w:type="dxa"/>
            <w:shd w:val="clear" w:color="auto" w:fill="E6FFE6"/>
            <w:vAlign w:val="center"/>
          </w:tcPr>
          <w:p w14:paraId="03C8E667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03AB0DA3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bCs/>
                <w:sz w:val="20"/>
                <w:szCs w:val="20"/>
              </w:rPr>
              <w:t>The world we live in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5436E24E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L: Section 2 – flow charts: short answers; Section 4 – Short answer type questions; matching S: Parts 1,2 and 3 practice – animal topics; expanding; pronunciation – the schwa sound</w:t>
            </w:r>
          </w:p>
        </w:tc>
      </w:tr>
      <w:tr w:rsidR="00235259" w:rsidRPr="00235259" w14:paraId="65556C4B" w14:textId="77777777" w:rsidTr="00235259">
        <w:trPr>
          <w:trHeight w:hRule="exact" w:val="2522"/>
        </w:trPr>
        <w:tc>
          <w:tcPr>
            <w:tcW w:w="903" w:type="dxa"/>
            <w:vAlign w:val="center"/>
          </w:tcPr>
          <w:p w14:paraId="5D4DB745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6" w:type="dxa"/>
            <w:vAlign w:val="center"/>
          </w:tcPr>
          <w:p w14:paraId="1392FEA4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The world we live in</w:t>
            </w:r>
          </w:p>
        </w:tc>
        <w:tc>
          <w:tcPr>
            <w:tcW w:w="5173" w:type="dxa"/>
            <w:vAlign w:val="center"/>
          </w:tcPr>
          <w:p w14:paraId="093F881D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R: matching heading ( to paragraphs) practice; summary completion (no list); labeling a diagram W: Task 1 – process diagram; ordering, purpose and result</w:t>
            </w:r>
          </w:p>
        </w:tc>
      </w:tr>
      <w:tr w:rsidR="00235259" w:rsidRPr="00235259" w14:paraId="6A8FA46B" w14:textId="77777777" w:rsidTr="00235259">
        <w:trPr>
          <w:trHeight w:hRule="exact" w:val="1600"/>
        </w:trPr>
        <w:tc>
          <w:tcPr>
            <w:tcW w:w="903" w:type="dxa"/>
            <w:shd w:val="clear" w:color="auto" w:fill="E6FFE6"/>
            <w:vAlign w:val="center"/>
          </w:tcPr>
          <w:p w14:paraId="19285616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023F92C7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>The world we live in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5BEE9324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Review and Application of Unit 5’s contents</w:t>
            </w:r>
          </w:p>
        </w:tc>
      </w:tr>
      <w:tr w:rsidR="00235259" w:rsidRPr="00235259" w14:paraId="76C36561" w14:textId="77777777" w:rsidTr="00235259">
        <w:trPr>
          <w:trHeight w:hRule="exact" w:val="1370"/>
        </w:trPr>
        <w:tc>
          <w:tcPr>
            <w:tcW w:w="903" w:type="dxa"/>
            <w:vAlign w:val="center"/>
          </w:tcPr>
          <w:p w14:paraId="23A393A2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6" w:type="dxa"/>
            <w:vAlign w:val="center"/>
          </w:tcPr>
          <w:p w14:paraId="65C6C991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173" w:type="dxa"/>
            <w:vAlign w:val="center"/>
          </w:tcPr>
          <w:p w14:paraId="162FAB6D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L: form diagram completion, table completion</w:t>
            </w:r>
          </w:p>
          <w:p w14:paraId="3DD02FB7" w14:textId="77777777" w:rsidR="00235259" w:rsidRPr="00235259" w:rsidRDefault="00235259" w:rsidP="00B168EE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S: making predictions making questions, building speed  </w:t>
            </w:r>
          </w:p>
        </w:tc>
      </w:tr>
      <w:tr w:rsidR="00235259" w:rsidRPr="00235259" w14:paraId="2BC1117E" w14:textId="77777777" w:rsidTr="00235259">
        <w:trPr>
          <w:trHeight w:hRule="exact" w:val="1982"/>
        </w:trPr>
        <w:tc>
          <w:tcPr>
            <w:tcW w:w="903" w:type="dxa"/>
            <w:shd w:val="clear" w:color="auto" w:fill="E6FFE6"/>
            <w:vAlign w:val="center"/>
          </w:tcPr>
          <w:p w14:paraId="41153BA4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4F5D5AB8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4B6E14F1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R: recognizing opinions in a passage; multiple-choice questions; completing a map; sentence completion (no list); matching: people and opinions; understanding reference and substitution  </w:t>
            </w:r>
          </w:p>
          <w:p w14:paraId="5926420F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W: understanding introductions; paraphrasing the question; writing introductions; introductory phrases; problem and solution questions; avoiding absolute statements </w:t>
            </w:r>
          </w:p>
        </w:tc>
      </w:tr>
      <w:tr w:rsidR="00235259" w:rsidRPr="00235259" w14:paraId="45FAE2C2" w14:textId="77777777" w:rsidTr="00235259">
        <w:trPr>
          <w:trHeight w:hRule="exact" w:val="1574"/>
        </w:trPr>
        <w:tc>
          <w:tcPr>
            <w:tcW w:w="903" w:type="dxa"/>
            <w:vAlign w:val="center"/>
          </w:tcPr>
          <w:p w14:paraId="28C8D2A9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446" w:type="dxa"/>
            <w:vAlign w:val="center"/>
          </w:tcPr>
          <w:p w14:paraId="16DAE72F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173" w:type="dxa"/>
            <w:vAlign w:val="center"/>
          </w:tcPr>
          <w:p w14:paraId="66E3A341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Review and Application of Unit 6’s contents</w:t>
            </w:r>
          </w:p>
        </w:tc>
      </w:tr>
      <w:tr w:rsidR="00235259" w:rsidRPr="00235259" w14:paraId="34914553" w14:textId="77777777" w:rsidTr="00235259">
        <w:trPr>
          <w:trHeight w:hRule="exact" w:val="810"/>
        </w:trPr>
        <w:tc>
          <w:tcPr>
            <w:tcW w:w="903" w:type="dxa"/>
            <w:shd w:val="clear" w:color="auto" w:fill="E6FFE6"/>
            <w:vAlign w:val="center"/>
          </w:tcPr>
          <w:p w14:paraId="44DA06C4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3CC2CAD1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 xml:space="preserve">The world of work 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17EB847A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L: prediction; short answer questions; sentence completion; table completion</w:t>
            </w:r>
          </w:p>
          <w:p w14:paraId="4145F9E9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S: predicting the future; expressing certainty; pronunciation; connected speech. </w:t>
            </w:r>
          </w:p>
        </w:tc>
      </w:tr>
      <w:tr w:rsidR="00235259" w:rsidRPr="00235259" w14:paraId="70F0FDC2" w14:textId="77777777" w:rsidTr="00235259">
        <w:trPr>
          <w:trHeight w:hRule="exact" w:val="1928"/>
        </w:trPr>
        <w:tc>
          <w:tcPr>
            <w:tcW w:w="903" w:type="dxa"/>
            <w:vAlign w:val="center"/>
          </w:tcPr>
          <w:p w14:paraId="441D4749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46" w:type="dxa"/>
            <w:vAlign w:val="center"/>
          </w:tcPr>
          <w:p w14:paraId="0C39BB10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>The world of work</w:t>
            </w:r>
          </w:p>
        </w:tc>
        <w:tc>
          <w:tcPr>
            <w:tcW w:w="5173" w:type="dxa"/>
            <w:vAlign w:val="center"/>
          </w:tcPr>
          <w:p w14:paraId="1DCA0D3C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R:prediction; True, False, Not given; flow chart completion; matching information and sections; short answer questions; note completion; Yes, No, Not given; matching details to paragraphs. </w:t>
            </w:r>
          </w:p>
          <w:p w14:paraId="6B6A8804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W: multiple diagrams ways of describing data, determiners. </w:t>
            </w:r>
          </w:p>
        </w:tc>
      </w:tr>
      <w:tr w:rsidR="00235259" w:rsidRPr="00235259" w14:paraId="07096DFA" w14:textId="77777777" w:rsidTr="00235259">
        <w:trPr>
          <w:trHeight w:hRule="exact" w:val="2162"/>
        </w:trPr>
        <w:tc>
          <w:tcPr>
            <w:tcW w:w="903" w:type="dxa"/>
            <w:shd w:val="clear" w:color="auto" w:fill="E6FFE6"/>
            <w:vAlign w:val="center"/>
          </w:tcPr>
          <w:p w14:paraId="6843E280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546E8319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>The world of work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2EA83BC3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Review and Application of Unit 7’s contents</w:t>
            </w:r>
          </w:p>
        </w:tc>
      </w:tr>
      <w:tr w:rsidR="00235259" w:rsidRPr="00235259" w14:paraId="4D9A0EB2" w14:textId="77777777" w:rsidTr="00235259">
        <w:trPr>
          <w:trHeight w:hRule="exact" w:val="1195"/>
        </w:trPr>
        <w:tc>
          <w:tcPr>
            <w:tcW w:w="903" w:type="dxa"/>
            <w:vAlign w:val="center"/>
          </w:tcPr>
          <w:p w14:paraId="0FCCC3E6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46" w:type="dxa"/>
            <w:vAlign w:val="center"/>
          </w:tcPr>
          <w:p w14:paraId="0DB04EAD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bCs/>
                <w:color w:val="365F91"/>
                <w:sz w:val="20"/>
                <w:szCs w:val="20"/>
              </w:rPr>
              <w:t>Mid-term Exam</w:t>
            </w:r>
          </w:p>
        </w:tc>
        <w:tc>
          <w:tcPr>
            <w:tcW w:w="5173" w:type="dxa"/>
            <w:vAlign w:val="center"/>
          </w:tcPr>
          <w:p w14:paraId="3FC6EDB5" w14:textId="77777777" w:rsidR="00235259" w:rsidRPr="00235259" w:rsidRDefault="00235259" w:rsidP="00B168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5259" w:rsidRPr="00235259" w14:paraId="37BB5C99" w14:textId="77777777" w:rsidTr="00235259">
        <w:trPr>
          <w:trHeight w:hRule="exact" w:val="1595"/>
        </w:trPr>
        <w:tc>
          <w:tcPr>
            <w:tcW w:w="903" w:type="dxa"/>
            <w:shd w:val="clear" w:color="auto" w:fill="E6FFE6"/>
            <w:vAlign w:val="center"/>
          </w:tcPr>
          <w:p w14:paraId="2A32A99E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007E0E07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rFonts w:asciiTheme="minorHAnsi" w:hAnsiTheme="minorHAnsi"/>
                <w:b/>
                <w:sz w:val="20"/>
                <w:szCs w:val="20"/>
              </w:rPr>
              <w:t xml:space="preserve">Art and the city 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7EECE59A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L: analyzing multiple-choice options; short answer questions; note completion; discourse markers, multiple choice; sentence completion; short answer questions. </w:t>
            </w:r>
          </w:p>
          <w:p w14:paraId="61313497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S: structuring what you say  </w:t>
            </w:r>
          </w:p>
        </w:tc>
      </w:tr>
      <w:tr w:rsidR="00235259" w:rsidRPr="00235259" w14:paraId="6E44E34D" w14:textId="77777777" w:rsidTr="00235259">
        <w:trPr>
          <w:trHeight w:hRule="exact" w:val="1523"/>
        </w:trPr>
        <w:tc>
          <w:tcPr>
            <w:tcW w:w="903" w:type="dxa"/>
            <w:vAlign w:val="center"/>
          </w:tcPr>
          <w:p w14:paraId="29DC27F5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46" w:type="dxa"/>
            <w:vAlign w:val="center"/>
          </w:tcPr>
          <w:p w14:paraId="572E5F66" w14:textId="77777777" w:rsidR="00235259" w:rsidRPr="00235259" w:rsidRDefault="00235259" w:rsidP="00B168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 xml:space="preserve">   Art and the city </w:t>
            </w:r>
          </w:p>
        </w:tc>
        <w:tc>
          <w:tcPr>
            <w:tcW w:w="5173" w:type="dxa"/>
            <w:vAlign w:val="center"/>
          </w:tcPr>
          <w:p w14:paraId="290EADB0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R: distinguishing fact and opinion; matching: people and descriptions; summary completion (no list); sentence completion (from a list)</w:t>
            </w:r>
          </w:p>
          <w:p w14:paraId="332A066A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 xml:space="preserve">W: review: balanced argument and opinion essays; refuting opposing arguments; giving and refuting opinions; writing conclusions  </w:t>
            </w:r>
          </w:p>
        </w:tc>
      </w:tr>
      <w:tr w:rsidR="00235259" w:rsidRPr="00235259" w14:paraId="5B33B444" w14:textId="77777777" w:rsidTr="00235259">
        <w:trPr>
          <w:trHeight w:hRule="exact" w:val="1394"/>
        </w:trPr>
        <w:tc>
          <w:tcPr>
            <w:tcW w:w="903" w:type="dxa"/>
            <w:shd w:val="clear" w:color="auto" w:fill="E6FFE6"/>
            <w:vAlign w:val="center"/>
          </w:tcPr>
          <w:p w14:paraId="63D0F629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71F0E447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 xml:space="preserve">   Art and the city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41725BAC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Review and Application of Unit 8’s contents</w:t>
            </w:r>
          </w:p>
        </w:tc>
      </w:tr>
      <w:tr w:rsidR="00235259" w:rsidRPr="00235259" w14:paraId="6457F579" w14:textId="77777777" w:rsidTr="00235259">
        <w:trPr>
          <w:trHeight w:hRule="exact" w:val="1838"/>
        </w:trPr>
        <w:tc>
          <w:tcPr>
            <w:tcW w:w="903" w:type="dxa"/>
            <w:vAlign w:val="center"/>
          </w:tcPr>
          <w:p w14:paraId="69978C49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446" w:type="dxa"/>
            <w:vAlign w:val="center"/>
          </w:tcPr>
          <w:p w14:paraId="3E3E2D9B" w14:textId="77777777" w:rsidR="00235259" w:rsidRPr="00235259" w:rsidRDefault="00235259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 xml:space="preserve">Tomorrow’s world </w:t>
            </w:r>
          </w:p>
        </w:tc>
        <w:tc>
          <w:tcPr>
            <w:tcW w:w="5173" w:type="dxa"/>
            <w:vAlign w:val="center"/>
          </w:tcPr>
          <w:p w14:paraId="72685CF6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L:listening for dates and numbers; sentence completion; note completion; prediction; summary completion; diagram completion</w:t>
            </w:r>
          </w:p>
          <w:p w14:paraId="28C3386A" w14:textId="77777777" w:rsidR="00235259" w:rsidRPr="00235259" w:rsidRDefault="00235259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S: expressing likes and dislikes; pronunciation; sentence stress: weak forms</w:t>
            </w:r>
          </w:p>
        </w:tc>
      </w:tr>
      <w:tr w:rsidR="00235259" w:rsidRPr="00235259" w14:paraId="5AC279F2" w14:textId="77777777" w:rsidTr="00235259">
        <w:trPr>
          <w:trHeight w:hRule="exact" w:val="1883"/>
        </w:trPr>
        <w:tc>
          <w:tcPr>
            <w:tcW w:w="903" w:type="dxa"/>
            <w:shd w:val="clear" w:color="auto" w:fill="E6FFE6"/>
            <w:vAlign w:val="center"/>
          </w:tcPr>
          <w:p w14:paraId="1D71214A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46" w:type="dxa"/>
            <w:shd w:val="clear" w:color="auto" w:fill="E6FFE6"/>
            <w:vAlign w:val="center"/>
          </w:tcPr>
          <w:p w14:paraId="3E5515CD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5173" w:type="dxa"/>
            <w:shd w:val="clear" w:color="auto" w:fill="E6FFE6"/>
            <w:vAlign w:val="center"/>
          </w:tcPr>
          <w:p w14:paraId="61321E54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235259">
              <w:rPr>
                <w:rFonts w:cs="Arial"/>
                <w:i/>
                <w:color w:val="000000"/>
                <w:sz w:val="20"/>
                <w:szCs w:val="20"/>
              </w:rPr>
              <w:t>Review of the covered material:</w:t>
            </w:r>
          </w:p>
        </w:tc>
      </w:tr>
      <w:tr w:rsidR="00235259" w:rsidRPr="00235259" w14:paraId="3D48DFF6" w14:textId="77777777" w:rsidTr="00235259">
        <w:trPr>
          <w:trHeight w:hRule="exact" w:val="1368"/>
        </w:trPr>
        <w:tc>
          <w:tcPr>
            <w:tcW w:w="903" w:type="dxa"/>
            <w:vAlign w:val="center"/>
          </w:tcPr>
          <w:p w14:paraId="71CD154C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46" w:type="dxa"/>
            <w:vAlign w:val="center"/>
          </w:tcPr>
          <w:p w14:paraId="7F09D3B0" w14:textId="77777777" w:rsidR="00235259" w:rsidRPr="00235259" w:rsidRDefault="00235259" w:rsidP="00B168EE">
            <w:pPr>
              <w:jc w:val="center"/>
              <w:rPr>
                <w:b/>
                <w:sz w:val="20"/>
                <w:szCs w:val="20"/>
              </w:rPr>
            </w:pPr>
            <w:r w:rsidRPr="00235259"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5173" w:type="dxa"/>
            <w:vAlign w:val="center"/>
          </w:tcPr>
          <w:p w14:paraId="370B0844" w14:textId="77777777" w:rsidR="00235259" w:rsidRPr="00235259" w:rsidRDefault="0023525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AE7CA9" w:rsidRPr="00235259" w14:paraId="240D7598" w14:textId="77777777" w:rsidTr="00235259">
        <w:trPr>
          <w:trHeight w:hRule="exact" w:val="1368"/>
        </w:trPr>
        <w:tc>
          <w:tcPr>
            <w:tcW w:w="903" w:type="dxa"/>
            <w:vAlign w:val="center"/>
          </w:tcPr>
          <w:p w14:paraId="3480690C" w14:textId="461E160F" w:rsidR="00AE7CA9" w:rsidRPr="00235259" w:rsidRDefault="00AE7CA9" w:rsidP="00B16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2446" w:type="dxa"/>
            <w:vAlign w:val="center"/>
          </w:tcPr>
          <w:p w14:paraId="3D4AD038" w14:textId="0B4109F4" w:rsidR="00AE7CA9" w:rsidRPr="00235259" w:rsidRDefault="00AE7CA9" w:rsidP="00B168EE">
            <w:pPr>
              <w:jc w:val="center"/>
              <w:rPr>
                <w:b/>
                <w:sz w:val="20"/>
                <w:szCs w:val="20"/>
              </w:rPr>
            </w:pPr>
            <w:r w:rsidRPr="007407ED">
              <w:rPr>
                <w:sz w:val="20"/>
                <w:szCs w:val="20"/>
              </w:rPr>
              <w:t>Final Exam</w:t>
            </w:r>
          </w:p>
        </w:tc>
        <w:tc>
          <w:tcPr>
            <w:tcW w:w="5173" w:type="dxa"/>
            <w:vAlign w:val="center"/>
          </w:tcPr>
          <w:p w14:paraId="7A22CC88" w14:textId="77777777" w:rsidR="00AE7CA9" w:rsidRPr="00235259" w:rsidRDefault="00AE7CA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AE7CA9" w:rsidRPr="00235259" w14:paraId="2A90B02A" w14:textId="77777777" w:rsidTr="00235259">
        <w:trPr>
          <w:trHeight w:hRule="exact" w:val="1368"/>
        </w:trPr>
        <w:tc>
          <w:tcPr>
            <w:tcW w:w="903" w:type="dxa"/>
            <w:vAlign w:val="center"/>
          </w:tcPr>
          <w:p w14:paraId="6341586E" w14:textId="5594772F" w:rsidR="00AE7CA9" w:rsidRDefault="00AE7CA9" w:rsidP="00B16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2446" w:type="dxa"/>
            <w:vAlign w:val="center"/>
          </w:tcPr>
          <w:p w14:paraId="5CEA572A" w14:textId="3BAD3318" w:rsidR="00AE7CA9" w:rsidRPr="007407ED" w:rsidRDefault="00AE7CA9" w:rsidP="00B168EE">
            <w:pPr>
              <w:jc w:val="center"/>
              <w:rPr>
                <w:sz w:val="20"/>
                <w:szCs w:val="20"/>
              </w:rPr>
            </w:pPr>
            <w:r w:rsidRPr="007407ED">
              <w:rPr>
                <w:sz w:val="20"/>
                <w:szCs w:val="20"/>
              </w:rPr>
              <w:t>Final Exam</w:t>
            </w:r>
          </w:p>
        </w:tc>
        <w:tc>
          <w:tcPr>
            <w:tcW w:w="5173" w:type="dxa"/>
            <w:vAlign w:val="center"/>
          </w:tcPr>
          <w:p w14:paraId="251ED2FB" w14:textId="77777777" w:rsidR="00AE7CA9" w:rsidRPr="00235259" w:rsidRDefault="00AE7CA9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14:paraId="3CEC4C78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503E7E8B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08898A5E" w14:textId="77777777" w:rsidR="00C1301B" w:rsidRDefault="00C1301B" w:rsidP="009B0545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0247F20F" w14:textId="77777777">
        <w:tc>
          <w:tcPr>
            <w:tcW w:w="675" w:type="dxa"/>
            <w:vAlign w:val="center"/>
          </w:tcPr>
          <w:p w14:paraId="1F8DF2E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23ABFE41" w14:textId="77777777" w:rsidR="00C1301B" w:rsidRDefault="00EE570B" w:rsidP="005029DE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1845CCE5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48D23965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43F0A71E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7278FF92" w14:textId="77777777">
        <w:trPr>
          <w:trHeight w:val="485"/>
        </w:trPr>
        <w:tc>
          <w:tcPr>
            <w:tcW w:w="675" w:type="dxa"/>
          </w:tcPr>
          <w:p w14:paraId="1D1DD9D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D3B6714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0AEE1D72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6BEC543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6467857D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355B38B4" w14:textId="77777777">
        <w:tc>
          <w:tcPr>
            <w:tcW w:w="675" w:type="dxa"/>
          </w:tcPr>
          <w:p w14:paraId="26F18B3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B76642C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27ED9F63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620863A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76E474A1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</w:tbl>
    <w:p w14:paraId="079B20BE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6543DA36" w14:textId="0F43F2B9" w:rsidR="00C1301B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  <w:r w:rsidR="003031D5">
        <w:rPr>
          <w:rFonts w:ascii="黑体" w:eastAsia="黑体" w:hAnsi="宋体" w:hint="eastAsia"/>
          <w:sz w:val="24"/>
        </w:rPr>
        <w:t>（</w:t>
      </w:r>
      <w:r w:rsidR="003031D5">
        <w:rPr>
          <w:rFonts w:ascii="黑体" w:eastAsia="黑体" w:hAnsi="宋体"/>
          <w:sz w:val="24"/>
        </w:rPr>
        <w:t>X</w:t>
      </w:r>
      <w:r w:rsidR="003031D5">
        <w:rPr>
          <w:rFonts w:ascii="黑体" w:eastAsia="黑体" w:hAnsi="宋体" w:hint="eastAsia"/>
          <w:sz w:val="24"/>
        </w:rPr>
        <w:t>方案</w:t>
      </w:r>
      <w:bookmarkStart w:id="1" w:name="_GoBack"/>
      <w:bookmarkEnd w:id="1"/>
      <w:r w:rsidR="003031D5">
        <w:rPr>
          <w:rFonts w:ascii="黑体" w:eastAsia="黑体" w:hAnsi="宋体" w:hint="eastAsia"/>
          <w:sz w:val="24"/>
        </w:rPr>
        <w:t>）</w:t>
      </w:r>
    </w:p>
    <w:tbl>
      <w:tblPr>
        <w:tblpPr w:leftFromText="180" w:rightFromText="180" w:vertAnchor="text" w:horzAnchor="page" w:tblpX="1729" w:tblpY="27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29DE" w14:paraId="3EE40BEE" w14:textId="77777777" w:rsidTr="00B168EE">
        <w:tc>
          <w:tcPr>
            <w:tcW w:w="1809" w:type="dxa"/>
          </w:tcPr>
          <w:p w14:paraId="193A1736" w14:textId="7548B7B4" w:rsidR="005029DE" w:rsidRDefault="005029DE" w:rsidP="005029DE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总评构成（X</w:t>
            </w:r>
            <w:r w:rsidR="003031D5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方案</w:t>
            </w: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649933A7" w14:textId="77777777" w:rsidR="005029DE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45F80FB" w14:textId="77777777" w:rsidR="005029DE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5029DE" w14:paraId="5DDF1C8B" w14:textId="77777777" w:rsidTr="00B168EE">
        <w:tc>
          <w:tcPr>
            <w:tcW w:w="1809" w:type="dxa"/>
          </w:tcPr>
          <w:p w14:paraId="4DAA6EC5" w14:textId="77777777" w:rsidR="005029DE" w:rsidRDefault="005029DE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1E685615" w14:textId="3E26B42B" w:rsidR="005029DE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6454D">
              <w:rPr>
                <w:rFonts w:ascii="黑体" w:eastAsia="黑体" w:hAnsi="黑体" w:cs="黑体"/>
              </w:rPr>
              <w:t>Speaking</w:t>
            </w:r>
            <w:r w:rsidR="00DF51E7">
              <w:rPr>
                <w:rFonts w:ascii="黑体" w:eastAsia="黑体" w:hAnsi="黑体" w:cs="黑体"/>
              </w:rPr>
              <w:t xml:space="preserve"> &amp; Listening</w:t>
            </w:r>
          </w:p>
        </w:tc>
        <w:tc>
          <w:tcPr>
            <w:tcW w:w="2127" w:type="dxa"/>
          </w:tcPr>
          <w:p w14:paraId="23BB274B" w14:textId="77777777" w:rsidR="005029DE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5029DE" w14:paraId="7C2AA0CA" w14:textId="77777777" w:rsidTr="00B168EE">
        <w:tc>
          <w:tcPr>
            <w:tcW w:w="1809" w:type="dxa"/>
          </w:tcPr>
          <w:p w14:paraId="5356F875" w14:textId="77777777" w:rsidR="005029DE" w:rsidRDefault="005029DE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4A8672ED" w14:textId="2E691A86" w:rsidR="005029DE" w:rsidRPr="007E42BA" w:rsidRDefault="00F573A2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22F3C072" w14:textId="77777777" w:rsidR="005029DE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5029DE" w14:paraId="3B549570" w14:textId="77777777" w:rsidTr="00B168EE">
        <w:tc>
          <w:tcPr>
            <w:tcW w:w="1809" w:type="dxa"/>
          </w:tcPr>
          <w:p w14:paraId="0A675B40" w14:textId="77777777" w:rsidR="005029DE" w:rsidRDefault="005029DE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lastRenderedPageBreak/>
              <w:t>X3</w:t>
            </w:r>
          </w:p>
        </w:tc>
        <w:tc>
          <w:tcPr>
            <w:tcW w:w="5103" w:type="dxa"/>
          </w:tcPr>
          <w:p w14:paraId="3A244F16" w14:textId="77777777" w:rsidR="005029DE" w:rsidRPr="007E42BA" w:rsidRDefault="005029DE" w:rsidP="005029DE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1DFAD89C" w14:textId="77777777" w:rsidR="005029DE" w:rsidRDefault="005029DE" w:rsidP="005029DE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7DB55FC3" w14:textId="709A817C" w:rsidR="00C1301B" w:rsidRDefault="00EE570B" w:rsidP="005029DE">
      <w:pPr>
        <w:snapToGrid w:val="0"/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撰写：Ian Sato                                 </w:t>
      </w:r>
      <w:r w:rsidR="005029DE">
        <w:rPr>
          <w:rFonts w:ascii="黑体" w:eastAsia="黑体" w:hAnsi="黑体" w:cs="黑体" w:hint="eastAsia"/>
        </w:rPr>
        <w:t>系主任审核：陈永明</w:t>
      </w:r>
    </w:p>
    <w:p w14:paraId="3227B0A7" w14:textId="77777777" w:rsidR="00C1301B" w:rsidRDefault="00C1301B"/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934F" w14:textId="77777777" w:rsidR="00A447D4" w:rsidRDefault="00A447D4" w:rsidP="00CA3E73">
      <w:r>
        <w:separator/>
      </w:r>
    </w:p>
  </w:endnote>
  <w:endnote w:type="continuationSeparator" w:id="0">
    <w:p w14:paraId="2A449975" w14:textId="77777777" w:rsidR="00A447D4" w:rsidRDefault="00A447D4" w:rsidP="00C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279D" w14:textId="77777777" w:rsidR="00A447D4" w:rsidRDefault="00A447D4" w:rsidP="00CA3E73">
      <w:r>
        <w:separator/>
      </w:r>
    </w:p>
  </w:footnote>
  <w:footnote w:type="continuationSeparator" w:id="0">
    <w:p w14:paraId="07BA0E98" w14:textId="77777777" w:rsidR="00A447D4" w:rsidRDefault="00A447D4" w:rsidP="00CA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1240B9"/>
    <w:rsid w:val="00235259"/>
    <w:rsid w:val="003031D5"/>
    <w:rsid w:val="003404F2"/>
    <w:rsid w:val="003B6849"/>
    <w:rsid w:val="003E0B69"/>
    <w:rsid w:val="004B42BF"/>
    <w:rsid w:val="005029DE"/>
    <w:rsid w:val="005B29CA"/>
    <w:rsid w:val="006C43B5"/>
    <w:rsid w:val="006D5C1F"/>
    <w:rsid w:val="006F2B43"/>
    <w:rsid w:val="00840E4B"/>
    <w:rsid w:val="00885F25"/>
    <w:rsid w:val="00992540"/>
    <w:rsid w:val="009B0545"/>
    <w:rsid w:val="009F0940"/>
    <w:rsid w:val="00A447D4"/>
    <w:rsid w:val="00AE7CA9"/>
    <w:rsid w:val="00B13909"/>
    <w:rsid w:val="00B402E1"/>
    <w:rsid w:val="00BB4B17"/>
    <w:rsid w:val="00C1301B"/>
    <w:rsid w:val="00CA3E73"/>
    <w:rsid w:val="00DF51E7"/>
    <w:rsid w:val="00EE570B"/>
    <w:rsid w:val="00F573A2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832B8"/>
  <w15:docId w15:val="{327513CF-1D72-834B-B223-74C2515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CA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3E7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CA3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3E73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A3E73"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59"/>
    <w:rsid w:val="009F0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568</Words>
  <Characters>3241</Characters>
  <Application>Microsoft Office Word</Application>
  <DocSecurity>0</DocSecurity>
  <Lines>27</Lines>
  <Paragraphs>7</Paragraphs>
  <ScaleCrop>false</ScaleCrop>
  <Company>微软中国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16</cp:revision>
  <dcterms:created xsi:type="dcterms:W3CDTF">2017-03-09T04:16:00Z</dcterms:created>
  <dcterms:modified xsi:type="dcterms:W3CDTF">2019-04-04T06:44:00Z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