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AC169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《北欧文化赏析》本科课程教学大纲</w:t>
      </w:r>
    </w:p>
    <w:p w14:paraId="76CD5FCC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7007C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95E745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3461937">
            <w:pPr>
              <w:widowControl w:val="0"/>
              <w:jc w:val="left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北欧文化赏析</w:t>
            </w:r>
          </w:p>
        </w:tc>
      </w:tr>
      <w:tr w14:paraId="6229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ADDDA4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D02BC53">
            <w:pPr>
              <w:widowControl w:val="0"/>
              <w:jc w:val="left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Appreciation of Nordic Culture</w:t>
            </w:r>
          </w:p>
        </w:tc>
      </w:tr>
      <w:tr w14:paraId="6D56C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BDFC28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05926E8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t>2028068</w:t>
            </w:r>
          </w:p>
        </w:tc>
        <w:tc>
          <w:tcPr>
            <w:tcW w:w="2126" w:type="dxa"/>
            <w:gridSpan w:val="2"/>
            <w:vAlign w:val="center"/>
          </w:tcPr>
          <w:p w14:paraId="36FCE85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975564D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6E6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4A5F376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DA6901D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230D72FA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0399CF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4B552A72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AD349D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BE71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3D9040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05C719D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4D117C0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22E5415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全校本科</w:t>
            </w:r>
          </w:p>
        </w:tc>
      </w:tr>
      <w:tr w14:paraId="03401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8D914D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4E7A193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综合素质选修课</w:t>
            </w:r>
          </w:p>
        </w:tc>
        <w:tc>
          <w:tcPr>
            <w:tcW w:w="2126" w:type="dxa"/>
            <w:gridSpan w:val="2"/>
            <w:vAlign w:val="center"/>
          </w:tcPr>
          <w:p w14:paraId="68E09C8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3CE408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全X</w:t>
            </w:r>
          </w:p>
        </w:tc>
      </w:tr>
      <w:tr w14:paraId="39C25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F31244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ED9449E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教材</w:t>
            </w:r>
            <w:r>
              <w:rPr>
                <w:rFonts w:hint="eastAsia"/>
                <w:color w:val="000000"/>
                <w:sz w:val="20"/>
                <w:szCs w:val="20"/>
              </w:rPr>
              <w:t>：《列国志·神奇的北欧五国》梁光严 编著，社会科学文献出版社，2017</w:t>
            </w:r>
          </w:p>
        </w:tc>
        <w:tc>
          <w:tcPr>
            <w:tcW w:w="1413" w:type="dxa"/>
            <w:gridSpan w:val="2"/>
            <w:vAlign w:val="center"/>
          </w:tcPr>
          <w:p w14:paraId="1609D4D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8CFE2C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4ADFE6A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A4F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5167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2CB5D8C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无</w:t>
            </w:r>
          </w:p>
        </w:tc>
      </w:tr>
      <w:tr w14:paraId="11D1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CCFB86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34A5B50D">
            <w:pPr>
              <w:widowControl/>
              <w:spacing w:before="163" w:beforeLines="50" w:after="163" w:afterLines="50"/>
              <w:ind w:firstLine="300" w:firstLineChars="150"/>
              <w:jc w:val="lef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近年来，坐落在斯堪的纳维亚半岛的北欧，一直在我们的认识中扮演着一个神秘的角色。例如：美剧《权力的游戏》、漫威电影中的雷神、洛基，以及各种包含北欧神话元素的游戏和电影。然而人们在观看影片或者体验游戏的时候，其中包含的北欧元素与现实是否有偏差，并不会有人进行深究。因此，</w:t>
            </w:r>
            <w:r>
              <w:rPr>
                <w:rFonts w:hint="eastAsia"/>
                <w:color w:val="000000"/>
                <w:sz w:val="20"/>
              </w:rPr>
              <w:t>学习正确的北欧文化，不仅是对一种文化的了解和认识，也是以后再次接触生活中关于北欧元素的题材，能够有一个新的体验。</w:t>
            </w:r>
          </w:p>
          <w:p w14:paraId="3DC3648A">
            <w:pPr>
              <w:widowControl/>
              <w:spacing w:before="163" w:beforeLines="50" w:after="163" w:afterLines="50"/>
              <w:ind w:firstLine="300" w:firstLineChars="15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</w:rPr>
              <w:t>本课程分为两个阶段，首先通过讲述斯堪的纳维亚半岛的组成、引出北欧神话、北欧历史来了解其背景。其次，在学生熟悉了北欧国家的大体框架之后，将讲述北欧国家的人文与自然风光、体验缤纷多彩的节日、感受美食文化、欣赏经典影视作品等来更深入的认识北欧，讲解更加实用的知识，感受北欧国家寒冷中的温暖与魅力。</w:t>
            </w:r>
          </w:p>
        </w:tc>
      </w:tr>
      <w:tr w14:paraId="45B71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1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F344BA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039552C0">
            <w:pPr>
              <w:widowControl w:val="0"/>
              <w:ind w:firstLine="400" w:firstLineChars="200"/>
              <w:jc w:val="both"/>
            </w:pPr>
            <w:r>
              <w:rPr>
                <w:rFonts w:hint="eastAsia"/>
                <w:color w:val="000000"/>
                <w:sz w:val="20"/>
                <w:szCs w:val="20"/>
              </w:rPr>
              <w:t>本课程面向所有本科学生; 对北欧的人文地理、风土人情有一定兴趣和了解的学生均可选择。</w:t>
            </w:r>
          </w:p>
        </w:tc>
      </w:tr>
      <w:tr w14:paraId="42D2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6C2979E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4008C54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711200</wp:posOffset>
                  </wp:positionH>
                  <wp:positionV relativeFrom="paragraph">
                    <wp:posOffset>8255</wp:posOffset>
                  </wp:positionV>
                  <wp:extent cx="818515" cy="333375"/>
                  <wp:effectExtent l="0" t="0" r="635" b="0"/>
                  <wp:wrapNone/>
                  <wp:docPr id="1" name="图片 1" descr="李婉婉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婉婉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42C98E9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27BCD4AC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2024.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</w:tr>
      <w:tr w14:paraId="215E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D7C978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ABE7A55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713105" cy="290830"/>
                  <wp:effectExtent l="19050" t="0" r="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057" cy="2900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7583EC2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2BE5C52B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</w:tr>
      <w:tr w14:paraId="3105E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09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69AA9B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C42A0C4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768985</wp:posOffset>
                  </wp:positionH>
                  <wp:positionV relativeFrom="paragraph">
                    <wp:posOffset>-1905</wp:posOffset>
                  </wp:positionV>
                  <wp:extent cx="827405" cy="494665"/>
                  <wp:effectExtent l="0" t="0" r="10795" b="63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405" cy="494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261918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2CD910B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.11</w:t>
            </w:r>
          </w:p>
        </w:tc>
      </w:tr>
    </w:tbl>
    <w:p w14:paraId="6C8B6AC6">
      <w:pPr>
        <w:pStyle w:val="16"/>
        <w:spacing w:before="326" w:beforeLines="100" w:line="360" w:lineRule="auto"/>
        <w:rPr>
          <w:rFonts w:hint="eastAsia" w:ascii="黑体" w:hAnsi="宋体"/>
        </w:rPr>
      </w:pPr>
    </w:p>
    <w:p w14:paraId="135F87D1">
      <w:pPr>
        <w:pStyle w:val="16"/>
        <w:spacing w:before="326" w:beforeLines="100" w:line="360" w:lineRule="auto"/>
        <w:rPr>
          <w:rFonts w:ascii="黑体" w:hAnsi="宋体"/>
        </w:rPr>
      </w:pPr>
      <w:bookmarkStart w:id="6" w:name="_GoBack"/>
      <w:bookmarkEnd w:id="6"/>
      <w:r>
        <w:rPr>
          <w:rFonts w:hint="eastAsia" w:ascii="黑体" w:hAnsi="宋体"/>
        </w:rPr>
        <w:t>二、课程目标与毕业要求</w:t>
      </w:r>
    </w:p>
    <w:p w14:paraId="78F7F932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9"/>
        <w:gridCol w:w="786"/>
        <w:gridCol w:w="6454"/>
      </w:tblGrid>
      <w:tr w14:paraId="76540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3A930D95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6C798D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6" w:type="dxa"/>
            <w:vAlign w:val="center"/>
          </w:tcPr>
          <w:p w14:paraId="44766E3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396C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3AD3FCC5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498A07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6" w:type="dxa"/>
            <w:vAlign w:val="center"/>
          </w:tcPr>
          <w:p w14:paraId="78F27624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能用口头形式在课堂表达对北欧国家自己的想法和观点，进行有效沟通</w:t>
            </w:r>
          </w:p>
        </w:tc>
      </w:tr>
      <w:tr w14:paraId="37936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3DFC0DC0">
            <w:pPr>
              <w:pStyle w:val="14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0FE75B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6" w:type="dxa"/>
            <w:vAlign w:val="center"/>
          </w:tcPr>
          <w:p w14:paraId="45613F1A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能够自主了解、分析、探讨斯堪的纳维亚半岛的人文特点，并提出自身的见解</w:t>
            </w:r>
          </w:p>
        </w:tc>
      </w:tr>
      <w:tr w14:paraId="75161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09FD8326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C92CFF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6" w:type="dxa"/>
            <w:vAlign w:val="center"/>
          </w:tcPr>
          <w:p w14:paraId="1BF1BB7D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在项目中能够积极主动承担自己的任务，与其他成员积极合作。</w:t>
            </w:r>
          </w:p>
        </w:tc>
      </w:tr>
      <w:tr w14:paraId="7FE93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363596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979966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6" w:type="dxa"/>
            <w:vAlign w:val="center"/>
          </w:tcPr>
          <w:p w14:paraId="6BAABA44">
            <w:pPr>
              <w:pStyle w:val="14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bCs/>
              </w:rPr>
              <w:t>理解其他国家历史文化，有跨文化交流能力。有国际竞争与合作意识。</w:t>
            </w:r>
          </w:p>
        </w:tc>
      </w:tr>
      <w:tr w14:paraId="04EEC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6029550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5AF85701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FA893C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6" w:type="dxa"/>
            <w:vAlign w:val="center"/>
          </w:tcPr>
          <w:p w14:paraId="493A3DF7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</w:rPr>
              <w:t>爱党爱国，坚决拥护党的领导，热爱祖国的大好河山、悠久历史、灿烂文化，自觉维护民族利益和国家尊严</w:t>
            </w:r>
          </w:p>
        </w:tc>
      </w:tr>
      <w:tr w14:paraId="75926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27247373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CB05FA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456" w:type="dxa"/>
            <w:vAlign w:val="center"/>
          </w:tcPr>
          <w:p w14:paraId="220ED211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</w:rPr>
              <w:t>诚信尽责，为人诚实，信守承诺，勤奋努力，精益求精，勇于担责</w:t>
            </w:r>
          </w:p>
        </w:tc>
      </w:tr>
    </w:tbl>
    <w:p w14:paraId="30379782">
      <w:pPr>
        <w:pStyle w:val="17"/>
        <w:spacing w:before="163" w:beforeLines="50" w:after="163"/>
      </w:pPr>
    </w:p>
    <w:p w14:paraId="689F6CDC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3BA9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296" w:type="dxa"/>
          </w:tcPr>
          <w:p w14:paraId="58C22775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L01</w:t>
            </w:r>
            <w:r>
              <w:rPr>
                <w:rFonts w:hint="eastAsia" w:ascii="宋体" w:hAnsi="宋体"/>
                <w:bCs/>
              </w:rPr>
              <w:t>爱党爱国，坚决拥护党的领导，热爱祖国的大好河山、悠久历史、灿烂文化，自觉维护民族利益和国家尊严。诚信尽责，为人诚实，信守承诺，勤奋努力，精益求精，勇于担责。</w:t>
            </w:r>
          </w:p>
        </w:tc>
      </w:tr>
      <w:tr w14:paraId="41D12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4EE367F">
            <w:pPr>
              <w:pStyle w:val="14"/>
              <w:widowControl w:val="0"/>
              <w:jc w:val="left"/>
              <w:rPr>
                <w:sz w:val="20"/>
                <w:szCs w:val="20"/>
              </w:rPr>
            </w:pPr>
          </w:p>
          <w:p w14:paraId="0AEA237E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sz w:val="20"/>
                <w:szCs w:val="20"/>
              </w:rPr>
              <w:t>L0</w:t>
            </w:r>
            <w:r>
              <w:rPr>
                <w:rFonts w:hint="eastAsia"/>
                <w:sz w:val="20"/>
                <w:szCs w:val="20"/>
              </w:rPr>
              <w:t>32能用口头形式在课堂表达对北欧国家自己的想法和观点，进行有效沟通。</w:t>
            </w:r>
          </w:p>
          <w:p w14:paraId="63B09DA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</w:tc>
      </w:tr>
      <w:tr w14:paraId="7708B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91380CD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3F21BD5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L042能够自主了解、分析、探讨斯堪的纳维亚半岛的人文特点，并提出自身的见解。</w:t>
            </w:r>
          </w:p>
          <w:p w14:paraId="4831C09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</w:tc>
      </w:tr>
      <w:tr w14:paraId="4096C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FF8AF5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1D21311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sz w:val="20"/>
                <w:szCs w:val="20"/>
              </w:rPr>
              <w:t>L0</w:t>
            </w:r>
            <w:r>
              <w:rPr>
                <w:rFonts w:hint="eastAsia"/>
                <w:sz w:val="20"/>
                <w:szCs w:val="20"/>
              </w:rPr>
              <w:t>61</w:t>
            </w:r>
            <w:r>
              <w:rPr>
                <w:rFonts w:hint="eastAsia" w:ascii="宋体" w:hAnsi="宋体"/>
                <w:sz w:val="20"/>
                <w:szCs w:val="20"/>
              </w:rPr>
              <w:t>在项目中能够积极主动承担自己的任务，与其他成员积极合作。</w:t>
            </w:r>
          </w:p>
          <w:p w14:paraId="6EC6C7F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</w:tc>
      </w:tr>
      <w:tr w14:paraId="14578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8296" w:type="dxa"/>
          </w:tcPr>
          <w:p w14:paraId="19CFA56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LO8</w:t>
            </w:r>
            <w:r>
              <w:rPr>
                <w:rFonts w:ascii="宋体" w:hAnsi="宋体"/>
                <w:bCs/>
              </w:rPr>
              <w:t>国际视野：理解其他国家历史文化，有跨文化交流能力。有国际竞争与合作意识。</w:t>
            </w:r>
          </w:p>
        </w:tc>
      </w:tr>
    </w:tbl>
    <w:p w14:paraId="3D60FA83">
      <w:pPr>
        <w:pStyle w:val="17"/>
        <w:spacing w:before="163" w:beforeLines="50" w:after="163"/>
      </w:pPr>
    </w:p>
    <w:p w14:paraId="47FA93C1">
      <w:pPr>
        <w:pStyle w:val="17"/>
        <w:spacing w:before="163" w:beforeLines="50" w:after="163"/>
      </w:pPr>
    </w:p>
    <w:p w14:paraId="7066307D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1"/>
        <w:gridCol w:w="797"/>
        <w:gridCol w:w="797"/>
        <w:gridCol w:w="4757"/>
        <w:gridCol w:w="1350"/>
      </w:tblGrid>
      <w:tr w14:paraId="7CC8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7BECF70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26F04E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12173A1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6C8D355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E67E9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301F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215CBC5">
            <w:pPr>
              <w:pStyle w:val="1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L01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19B492A9">
            <w:pPr>
              <w:pStyle w:val="1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①④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2CCF177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763" w:type="dxa"/>
            <w:vAlign w:val="center"/>
          </w:tcPr>
          <w:p w14:paraId="1AFD0F66">
            <w:pPr>
              <w:pStyle w:val="14"/>
              <w:widowControl w:val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bCs/>
              </w:rPr>
              <w:t>爱党爱国，坚决拥护党的领导，热爱祖国的大好河山、悠久历史、灿烂文化，自觉维护民族利益和国家尊严。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01DD87F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  <w:tr w14:paraId="15425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5625003">
            <w:pPr>
              <w:pStyle w:val="14"/>
              <w:rPr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0AC14B26">
            <w:pPr>
              <w:pStyle w:val="14"/>
              <w:rPr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6D2697C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0C15172A">
            <w:pPr>
              <w:pStyle w:val="14"/>
              <w:widowControl w:val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bCs/>
              </w:rPr>
              <w:t>诚信尽责，为人诚实，信守承诺，勤奋努力，精益求精，勇于担责。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065810C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  <w:tr w14:paraId="7AF41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E73D85A">
            <w:pPr>
              <w:pStyle w:val="14"/>
            </w:pPr>
            <w:r>
              <w:rPr>
                <w:sz w:val="20"/>
                <w:szCs w:val="20"/>
              </w:rPr>
              <w:t>L0</w:t>
            </w: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11707015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72FCC7F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763" w:type="dxa"/>
            <w:vAlign w:val="center"/>
          </w:tcPr>
          <w:p w14:paraId="254AB21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能用口头形式在课堂表达对北欧国家自己的想法和观点，进行有效沟通。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97204C7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49ABE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61FDE55">
            <w:pPr>
              <w:pStyle w:val="14"/>
            </w:pPr>
            <w:r>
              <w:rPr>
                <w:rFonts w:hint="eastAsia"/>
                <w:sz w:val="20"/>
                <w:szCs w:val="20"/>
              </w:rPr>
              <w:t>L04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0BD6ADC5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A58D744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763" w:type="dxa"/>
            <w:vAlign w:val="center"/>
          </w:tcPr>
          <w:p w14:paraId="6D4B1FB1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能够自主了解、分析、探讨斯堪的纳维亚半岛的人文特点，并提出自身的见解。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471E37A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26806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7261CDC2">
            <w:pPr>
              <w:pStyle w:val="14"/>
            </w:pPr>
            <w:r>
              <w:rPr>
                <w:sz w:val="20"/>
                <w:szCs w:val="20"/>
              </w:rPr>
              <w:t>L0</w:t>
            </w: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2DA3E739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F8BC634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763" w:type="dxa"/>
            <w:vAlign w:val="center"/>
          </w:tcPr>
          <w:p w14:paraId="113FA9D7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在项目中能够积极主动承担自己的任务，与其他成员积极合作。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8965D1B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27E1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4BA3696E">
            <w:pPr>
              <w:pStyle w:val="1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LO8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20AEA9E6">
            <w:pPr>
              <w:pStyle w:val="14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bCs/>
              </w:rPr>
              <w:t>②③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56550D6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763" w:type="dxa"/>
            <w:vAlign w:val="center"/>
          </w:tcPr>
          <w:p w14:paraId="44EE3D11">
            <w:pPr>
              <w:pStyle w:val="14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bCs/>
              </w:rPr>
              <w:t>理解其他国家历史文化，有跨文化交流能力。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F6ABF80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  <w:tr w14:paraId="757BA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2E4DF8B9">
            <w:pPr>
              <w:pStyle w:val="14"/>
              <w:rPr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6DA97CB8">
            <w:pPr>
              <w:pStyle w:val="14"/>
              <w:rPr>
                <w:rFonts w:ascii="宋体" w:hAnsi="宋体"/>
                <w:bCs/>
              </w:rPr>
            </w:pPr>
          </w:p>
        </w:tc>
        <w:tc>
          <w:tcPr>
            <w:tcW w:w="794" w:type="dxa"/>
            <w:vMerge w:val="continue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03D5F8A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09752788">
            <w:pPr>
              <w:pStyle w:val="14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bCs/>
              </w:rPr>
              <w:t>有国际竞争与合作意识。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6A3F1B6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</w:tbl>
    <w:p w14:paraId="7971A6DE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40C96C0D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F1F8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F5521A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bookmarkStart w:id="0" w:name="OLE_LINK6"/>
            <w:bookmarkStart w:id="1" w:name="OLE_LINK5"/>
          </w:p>
          <w:p w14:paraId="6AD0E61C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第一单元</w:t>
            </w:r>
            <w:r>
              <w:rPr>
                <w:rFonts w:hint="eastAsia"/>
                <w:sz w:val="20"/>
                <w:szCs w:val="20"/>
              </w:rPr>
              <w:t xml:space="preserve"> 初识斯堪的纳维亚</w:t>
            </w:r>
          </w:p>
          <w:p w14:paraId="702D7778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介绍斯堪的纳维亚国家基本状况，包括地理位置，哪些国家组成、政体等基本信息，使学生建立对</w:t>
            </w:r>
            <w:r>
              <w:rPr>
                <w:rFonts w:hint="eastAsia"/>
                <w:color w:val="000000"/>
                <w:sz w:val="20"/>
                <w:szCs w:val="20"/>
              </w:rPr>
              <w:t>斯堪的纳维亚</w:t>
            </w:r>
            <w:r>
              <w:rPr>
                <w:rFonts w:hint="eastAsia"/>
                <w:sz w:val="20"/>
                <w:szCs w:val="20"/>
              </w:rPr>
              <w:t>的初步印象，并知道</w:t>
            </w:r>
            <w:r>
              <w:rPr>
                <w:rFonts w:hint="eastAsia"/>
                <w:color w:val="000000"/>
                <w:sz w:val="20"/>
                <w:szCs w:val="20"/>
              </w:rPr>
              <w:t>斯堪的纳维亚</w:t>
            </w:r>
            <w:r>
              <w:rPr>
                <w:rFonts w:hint="eastAsia"/>
                <w:sz w:val="20"/>
                <w:szCs w:val="20"/>
              </w:rPr>
              <w:t>的基本构成和文化面貌。</w:t>
            </w:r>
          </w:p>
          <w:p w14:paraId="706C9495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教学难点：如何在有限的时间内向学生展示多个国家的文化特点和概况，以及如何调动学生了解和深入学习这门课程的积极性。</w:t>
            </w:r>
            <w:r>
              <w:rPr>
                <w:rFonts w:hint="eastAsia"/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</w:t>
            </w:r>
            <w:r>
              <w:rPr>
                <w:rFonts w:hint="eastAsia"/>
                <w:sz w:val="20"/>
                <w:szCs w:val="20"/>
              </w:rPr>
              <w:tab/>
            </w:r>
          </w:p>
          <w:p w14:paraId="6E964934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  <w:u w:val="single"/>
              </w:rPr>
            </w:pPr>
          </w:p>
          <w:p w14:paraId="7B5EF61C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第二单元</w:t>
            </w:r>
            <w:r>
              <w:rPr>
                <w:rFonts w:hint="eastAsia"/>
                <w:sz w:val="20"/>
                <w:szCs w:val="20"/>
              </w:rPr>
              <w:t xml:space="preserve"> 北欧神话（一）</w:t>
            </w:r>
          </w:p>
          <w:p w14:paraId="228DD83C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通过学生感兴趣的电影和游戏引出北欧神话的话题，结合正统的北欧神话故事，为学生展示更真实的北欧神话。使学生了解北欧神话中的内涵。</w:t>
            </w:r>
          </w:p>
          <w:p w14:paraId="30B5AE14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教学难点：北欧神话中各个人物之间关系的梳理，人物名字的记忆。</w:t>
            </w:r>
          </w:p>
          <w:p w14:paraId="1AB86F3D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  <w:u w:val="single"/>
              </w:rPr>
            </w:pPr>
          </w:p>
          <w:p w14:paraId="6C8578BD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第三单元</w:t>
            </w:r>
            <w:r>
              <w:rPr>
                <w:rFonts w:hint="eastAsia"/>
                <w:sz w:val="20"/>
                <w:szCs w:val="20"/>
              </w:rPr>
              <w:t xml:space="preserve"> 北欧神话（二）</w:t>
            </w:r>
          </w:p>
          <w:p w14:paraId="5258B727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进一步讲述北欧神话，总结北欧神话中给人们带来的启示，分析北欧神话中蕴含的善与恶。让学生了解神话故事并不都是完美的结局。</w:t>
            </w:r>
          </w:p>
          <w:p w14:paraId="4167E796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教学难点：如何通过结合视听资料以及教师讲解，让学生接受北欧神话故事背后蕴含的道理。</w:t>
            </w:r>
          </w:p>
          <w:p w14:paraId="440F718A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第四单元</w:t>
            </w:r>
            <w:r>
              <w:rPr>
                <w:rFonts w:hint="eastAsia"/>
                <w:sz w:val="20"/>
                <w:szCs w:val="20"/>
              </w:rPr>
              <w:t xml:space="preserve"> 知识反馈</w:t>
            </w:r>
          </w:p>
          <w:p w14:paraId="2F01BC99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要求学生分小组展示北欧神话中的故事，表达形式不限，并总结通过三次学习后，对北欧国家的认识。</w:t>
            </w:r>
          </w:p>
          <w:p w14:paraId="619A2592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教学难点：北欧神话故事网上可供搜索的资源并不多，学生展示题材可能会重复。</w:t>
            </w:r>
          </w:p>
          <w:p w14:paraId="41F87CE9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  <w:u w:val="single"/>
              </w:rPr>
            </w:pPr>
          </w:p>
          <w:p w14:paraId="015E9C4A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第五单元</w:t>
            </w:r>
            <w:r>
              <w:rPr>
                <w:rFonts w:hint="eastAsia"/>
                <w:sz w:val="20"/>
                <w:szCs w:val="20"/>
              </w:rPr>
              <w:t xml:space="preserve"> 北欧历史（一）</w:t>
            </w:r>
          </w:p>
          <w:p w14:paraId="6B0C49D9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讲述黑暗时代北欧五国历史纠纷，让学生对北欧国家的历史有初步了解。</w:t>
            </w:r>
          </w:p>
          <w:p w14:paraId="3C103649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教学难点：五个国家的历史既相通又有区别，有限的时间如何安排五个国家的历史，突出重点。</w:t>
            </w:r>
          </w:p>
          <w:p w14:paraId="09282BE5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  <w:u w:val="single"/>
              </w:rPr>
            </w:pPr>
          </w:p>
          <w:p w14:paraId="5CB8BC33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第六单元</w:t>
            </w:r>
            <w:r>
              <w:rPr>
                <w:rFonts w:hint="eastAsia"/>
                <w:sz w:val="20"/>
                <w:szCs w:val="20"/>
              </w:rPr>
              <w:t xml:space="preserve"> 北欧历史（二）</w:t>
            </w:r>
          </w:p>
          <w:p w14:paraId="5A7429EF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讲述近现代北欧历史，让学生了解现在北欧的发展和现状。</w:t>
            </w:r>
          </w:p>
          <w:p w14:paraId="5463B078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教学难点：现代史部分如何引起学生学习的兴趣。</w:t>
            </w:r>
          </w:p>
          <w:p w14:paraId="4E89F66C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  <w:u w:val="single"/>
              </w:rPr>
            </w:pPr>
          </w:p>
          <w:p w14:paraId="6B9A2AC1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第七单元</w:t>
            </w:r>
            <w:r>
              <w:rPr>
                <w:rFonts w:hint="eastAsia"/>
                <w:sz w:val="20"/>
                <w:szCs w:val="20"/>
              </w:rPr>
              <w:t xml:space="preserve"> 舌尖上的北欧</w:t>
            </w:r>
          </w:p>
          <w:p w14:paraId="4D80BA73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通过图片及视频，展示北欧国家饮食上的文化特色，让学生了解北欧国家在饮食上与传统观念上的西餐的区别。</w:t>
            </w:r>
          </w:p>
          <w:p w14:paraId="05D9EB0D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教学难点：如何让学生多方位的感受北欧饮食文化的特色。</w:t>
            </w:r>
          </w:p>
          <w:p w14:paraId="293FD16A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</w:p>
          <w:p w14:paraId="538F9946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第八单元</w:t>
            </w:r>
            <w:r>
              <w:rPr>
                <w:rFonts w:hint="eastAsia"/>
                <w:sz w:val="20"/>
                <w:szCs w:val="20"/>
              </w:rPr>
              <w:t xml:space="preserve"> 北欧节日</w:t>
            </w:r>
          </w:p>
          <w:p w14:paraId="47C06DE9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讲述北欧国家特有的节日以及风俗，通过视频让学生更深入的了解北欧慢生活节奏中独有情调，进行和课堂互动，师生讨论与分享北欧饮食与节日中最想了解的部分。</w:t>
            </w:r>
          </w:p>
          <w:p w14:paraId="028F0750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教学难点：北欧节日众多并且在中国并不普遍，相对学生来说较为陌生。</w:t>
            </w:r>
          </w:p>
          <w:p w14:paraId="4B275BCB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</w:p>
          <w:p w14:paraId="5871FA09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第九单元</w:t>
            </w:r>
            <w:r>
              <w:rPr>
                <w:rFonts w:hint="eastAsia"/>
                <w:sz w:val="20"/>
                <w:szCs w:val="20"/>
              </w:rPr>
              <w:t xml:space="preserve"> 北欧建筑</w:t>
            </w:r>
          </w:p>
          <w:p w14:paraId="5905F6D2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讲述大众口中经常提到的“北欧风格”的建筑与室内风格，了解极简风格与北欧风的差别。</w:t>
            </w:r>
          </w:p>
          <w:p w14:paraId="1DCB7C36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教学难点：如何更加全面的讲述北欧式建筑与风格。</w:t>
            </w:r>
          </w:p>
          <w:p w14:paraId="1BF97CD6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</w:p>
          <w:p w14:paraId="2369DD3B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第十单元</w:t>
            </w:r>
            <w:r>
              <w:rPr>
                <w:rFonts w:hint="eastAsia"/>
                <w:sz w:val="20"/>
                <w:szCs w:val="20"/>
              </w:rPr>
              <w:t xml:space="preserve"> 玩转北欧（一）</w:t>
            </w:r>
          </w:p>
          <w:p w14:paraId="0F5CC37F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介绍北欧国家著名的城市、景点以及在旅行中会用到的实用技能，让学生掌握并且能够对以后出行有所帮助。</w:t>
            </w:r>
          </w:p>
          <w:p w14:paraId="53ECB985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教学难点：如何突出重点，不同国家不同的习俗和礼仪。</w:t>
            </w:r>
          </w:p>
          <w:p w14:paraId="4A45F29D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  <w:u w:val="single"/>
              </w:rPr>
            </w:pPr>
          </w:p>
          <w:p w14:paraId="0EAEA71E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第十一单元</w:t>
            </w:r>
            <w:r>
              <w:rPr>
                <w:rFonts w:hint="eastAsia"/>
                <w:sz w:val="20"/>
                <w:szCs w:val="20"/>
              </w:rPr>
              <w:t xml:space="preserve"> 玩转北欧（二）</w:t>
            </w:r>
          </w:p>
          <w:p w14:paraId="0C7A331F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继续介绍北欧国家著名的风景和旅行实用技能，让学生掌握并且能够对以后出行有所帮助。</w:t>
            </w:r>
          </w:p>
          <w:p w14:paraId="4B1AB541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教学难点：如何让学生能够掌握旅行中实用的技能。</w:t>
            </w:r>
          </w:p>
          <w:p w14:paraId="1F468099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</w:p>
          <w:p w14:paraId="13B30221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第十二单元</w:t>
            </w:r>
            <w:r>
              <w:rPr>
                <w:rFonts w:hint="eastAsia"/>
                <w:sz w:val="20"/>
                <w:szCs w:val="20"/>
              </w:rPr>
              <w:t xml:space="preserve"> 知识运用</w:t>
            </w:r>
          </w:p>
          <w:p w14:paraId="51DA9BCE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结合之前所学知识，要求学生以小组的形式进行汇报展示，分组介绍北欧国家的特色和文化。</w:t>
            </w:r>
          </w:p>
          <w:p w14:paraId="68B5765E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教学难点：如何调动学生分享的积极性。</w:t>
            </w:r>
          </w:p>
          <w:p w14:paraId="4AD6E520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</w:p>
          <w:p w14:paraId="654CC01D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第十三单元</w:t>
            </w:r>
            <w:r>
              <w:rPr>
                <w:rFonts w:hint="eastAsia"/>
                <w:sz w:val="20"/>
                <w:szCs w:val="20"/>
              </w:rPr>
              <w:t xml:space="preserve"> 北欧福利（一）</w:t>
            </w:r>
          </w:p>
          <w:p w14:paraId="1C046FB5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大致介绍北欧福利的内容，让学生对北欧福利有初步的了解。</w:t>
            </w:r>
          </w:p>
          <w:p w14:paraId="55F6C77D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教学难点：让学生区别“福利”与中国“保障”的两种不同概念。</w:t>
            </w:r>
          </w:p>
          <w:p w14:paraId="5EACCEA6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  <w:u w:val="single"/>
              </w:rPr>
            </w:pPr>
          </w:p>
          <w:p w14:paraId="03DD13D6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第十四单元</w:t>
            </w:r>
            <w:r>
              <w:rPr>
                <w:rFonts w:hint="eastAsia"/>
                <w:sz w:val="20"/>
                <w:szCs w:val="20"/>
              </w:rPr>
              <w:t xml:space="preserve"> 北欧福利（二）</w:t>
            </w:r>
          </w:p>
          <w:p w14:paraId="510B6240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具体对北欧福利中养老，医疗，教育等进行讲解，让学生更深入的了解北欧福利。</w:t>
            </w:r>
          </w:p>
          <w:p w14:paraId="19950E2E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教学难点：北欧福利系统较为复杂，如何整理出一套简单又全面的系统给学生展示。</w:t>
            </w:r>
          </w:p>
          <w:p w14:paraId="164A5DC3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</w:p>
          <w:p w14:paraId="56754265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第十五单元</w:t>
            </w:r>
            <w:r>
              <w:rPr>
                <w:rFonts w:hint="eastAsia"/>
                <w:sz w:val="20"/>
                <w:szCs w:val="20"/>
              </w:rPr>
              <w:t xml:space="preserve"> 北欧影视欣赏（一）</w:t>
            </w:r>
          </w:p>
          <w:p w14:paraId="0527FCF7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欣赏极具北欧特色的影视作品。</w:t>
            </w:r>
          </w:p>
          <w:p w14:paraId="53616F07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教学难点：理解北欧的电影风格。</w:t>
            </w:r>
          </w:p>
          <w:p w14:paraId="2FBC4EF3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</w:p>
          <w:p w14:paraId="5FB9F865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第十六单元</w:t>
            </w:r>
            <w:r>
              <w:rPr>
                <w:rFonts w:hint="eastAsia"/>
                <w:sz w:val="20"/>
                <w:szCs w:val="20"/>
              </w:rPr>
              <w:t xml:space="preserve"> 北欧影视欣赏（二）</w:t>
            </w:r>
          </w:p>
          <w:p w14:paraId="00758268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重温并讲解上节课影片中的经典片段。教师与学生共同分享观影心得，结合时代背景分析影片所包含的意义和价值。</w:t>
            </w:r>
          </w:p>
          <w:p w14:paraId="450C5A98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/>
                <w:sz w:val="20"/>
                <w:szCs w:val="20"/>
              </w:rPr>
              <w:t>教学难点：锻炼学生的自主分析能力和表达能力。</w:t>
            </w:r>
          </w:p>
        </w:tc>
      </w:tr>
      <w:bookmarkEnd w:id="0"/>
      <w:bookmarkEnd w:id="1"/>
    </w:tbl>
    <w:p w14:paraId="4817B8AE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7"/>
        <w:gridCol w:w="1102"/>
        <w:gridCol w:w="1101"/>
        <w:gridCol w:w="1101"/>
        <w:gridCol w:w="1100"/>
        <w:gridCol w:w="1100"/>
        <w:gridCol w:w="1101"/>
      </w:tblGrid>
      <w:tr w14:paraId="23F0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3FF993F6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8877A5C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9B45873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5CE6334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70BAFDD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4C12225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35D7C81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7AF69DB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621C8F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1B9A0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C41336A">
            <w:pPr>
              <w:pStyle w:val="14"/>
            </w:pPr>
            <w:r>
              <w:rPr>
                <w:rFonts w:hint="eastAsia" w:ascii="宋体" w:hAnsi="宋体"/>
                <w:sz w:val="20"/>
                <w:szCs w:val="20"/>
              </w:rPr>
              <w:t xml:space="preserve"> 初识斯堪的纳维亚</w:t>
            </w:r>
          </w:p>
        </w:tc>
        <w:tc>
          <w:tcPr>
            <w:tcW w:w="1100" w:type="dxa"/>
            <w:vAlign w:val="center"/>
          </w:tcPr>
          <w:p w14:paraId="096609C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4B55D76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2BD88D31">
            <w:pPr>
              <w:pStyle w:val="14"/>
            </w:pPr>
          </w:p>
        </w:tc>
        <w:tc>
          <w:tcPr>
            <w:tcW w:w="1099" w:type="dxa"/>
            <w:vAlign w:val="center"/>
          </w:tcPr>
          <w:p w14:paraId="0A8DEB9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038EDA8D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0513F5DD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78D58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1770D78">
            <w:pPr>
              <w:pStyle w:val="14"/>
            </w:pPr>
            <w:r>
              <w:rPr>
                <w:rFonts w:hint="eastAsia" w:ascii="宋体" w:hAnsi="宋体"/>
                <w:sz w:val="20"/>
                <w:szCs w:val="20"/>
              </w:rPr>
              <w:t>北欧神话</w:t>
            </w:r>
          </w:p>
        </w:tc>
        <w:tc>
          <w:tcPr>
            <w:tcW w:w="1100" w:type="dxa"/>
            <w:vAlign w:val="center"/>
          </w:tcPr>
          <w:p w14:paraId="710E4B7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1E532A8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3B3A627D">
            <w:pPr>
              <w:pStyle w:val="14"/>
            </w:pPr>
          </w:p>
        </w:tc>
        <w:tc>
          <w:tcPr>
            <w:tcW w:w="1099" w:type="dxa"/>
            <w:vAlign w:val="center"/>
          </w:tcPr>
          <w:p w14:paraId="0ACA3E8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5328471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AAB1B12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60905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3D7767B7">
            <w:pPr>
              <w:snapToGrid w:val="0"/>
              <w:spacing w:line="288" w:lineRule="auto"/>
              <w:ind w:firstLine="400" w:firstLineChars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知识反馈</w:t>
            </w:r>
          </w:p>
        </w:tc>
        <w:tc>
          <w:tcPr>
            <w:tcW w:w="1100" w:type="dxa"/>
            <w:vAlign w:val="center"/>
          </w:tcPr>
          <w:p w14:paraId="1810215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2C7DE50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175780F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22D96ADD">
            <w:pPr>
              <w:pStyle w:val="14"/>
            </w:pPr>
          </w:p>
        </w:tc>
        <w:tc>
          <w:tcPr>
            <w:tcW w:w="1099" w:type="dxa"/>
            <w:vAlign w:val="center"/>
          </w:tcPr>
          <w:p w14:paraId="5978F81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112AFB94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3E75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371E6717">
            <w:pPr>
              <w:pStyle w:val="14"/>
            </w:pPr>
            <w:r>
              <w:rPr>
                <w:rFonts w:hint="eastAsia" w:ascii="宋体" w:hAnsi="宋体"/>
                <w:sz w:val="20"/>
                <w:szCs w:val="20"/>
              </w:rPr>
              <w:t>北欧历史</w:t>
            </w:r>
          </w:p>
        </w:tc>
        <w:tc>
          <w:tcPr>
            <w:tcW w:w="1100" w:type="dxa"/>
            <w:vAlign w:val="center"/>
          </w:tcPr>
          <w:p w14:paraId="57DC85A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65BC17E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2248ABA6">
            <w:pPr>
              <w:pStyle w:val="14"/>
            </w:pPr>
          </w:p>
        </w:tc>
        <w:tc>
          <w:tcPr>
            <w:tcW w:w="1099" w:type="dxa"/>
            <w:vAlign w:val="center"/>
          </w:tcPr>
          <w:p w14:paraId="529AB4C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41615CB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55A67F65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60429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3629A2F">
            <w:pPr>
              <w:pStyle w:val="14"/>
            </w:pPr>
            <w:r>
              <w:rPr>
                <w:rFonts w:hint="eastAsia" w:ascii="宋体" w:hAnsi="宋体"/>
                <w:sz w:val="20"/>
                <w:szCs w:val="20"/>
              </w:rPr>
              <w:t xml:space="preserve"> 舌尖上的北欧</w:t>
            </w:r>
          </w:p>
        </w:tc>
        <w:tc>
          <w:tcPr>
            <w:tcW w:w="1100" w:type="dxa"/>
            <w:vAlign w:val="center"/>
          </w:tcPr>
          <w:p w14:paraId="0D3A17C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310D615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423F21E5">
            <w:pPr>
              <w:pStyle w:val="14"/>
            </w:pPr>
          </w:p>
        </w:tc>
        <w:tc>
          <w:tcPr>
            <w:tcW w:w="1099" w:type="dxa"/>
            <w:vAlign w:val="center"/>
          </w:tcPr>
          <w:p w14:paraId="7614495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091204A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940097C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2F1E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582836F1">
            <w:pPr>
              <w:pStyle w:val="14"/>
            </w:pPr>
            <w:r>
              <w:rPr>
                <w:rFonts w:hint="eastAsia" w:ascii="宋体" w:hAnsi="宋体"/>
                <w:sz w:val="20"/>
                <w:szCs w:val="20"/>
              </w:rPr>
              <w:t>北欧节日</w:t>
            </w:r>
          </w:p>
        </w:tc>
        <w:tc>
          <w:tcPr>
            <w:tcW w:w="1100" w:type="dxa"/>
            <w:vAlign w:val="center"/>
          </w:tcPr>
          <w:p w14:paraId="50747A8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51AC6F1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18739455">
            <w:pPr>
              <w:pStyle w:val="14"/>
            </w:pPr>
          </w:p>
        </w:tc>
        <w:tc>
          <w:tcPr>
            <w:tcW w:w="1099" w:type="dxa"/>
            <w:vAlign w:val="center"/>
          </w:tcPr>
          <w:p w14:paraId="5B34FAE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4436DB6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33C8D35A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4046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EAFC8AD">
            <w:pPr>
              <w:snapToGrid w:val="0"/>
              <w:spacing w:line="288" w:lineRule="auto"/>
              <w:ind w:firstLine="400" w:firstLineChars="200"/>
            </w:pPr>
            <w:r>
              <w:rPr>
                <w:rFonts w:hint="eastAsia"/>
                <w:sz w:val="20"/>
                <w:szCs w:val="20"/>
              </w:rPr>
              <w:t>北欧建筑</w:t>
            </w:r>
          </w:p>
        </w:tc>
        <w:tc>
          <w:tcPr>
            <w:tcW w:w="1100" w:type="dxa"/>
            <w:vAlign w:val="center"/>
          </w:tcPr>
          <w:p w14:paraId="321D2ADC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2F451DA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7D05667C">
            <w:pPr>
              <w:pStyle w:val="14"/>
            </w:pPr>
          </w:p>
        </w:tc>
        <w:tc>
          <w:tcPr>
            <w:tcW w:w="1099" w:type="dxa"/>
            <w:vAlign w:val="center"/>
          </w:tcPr>
          <w:p w14:paraId="295A6D8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4E2F2B8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79292CFC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3956C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4E19BCB">
            <w:pPr>
              <w:pStyle w:val="14"/>
            </w:pPr>
            <w:r>
              <w:rPr>
                <w:rFonts w:hint="eastAsia" w:ascii="宋体" w:hAnsi="宋体"/>
                <w:sz w:val="20"/>
                <w:szCs w:val="20"/>
              </w:rPr>
              <w:t>玩转北欧</w:t>
            </w:r>
          </w:p>
        </w:tc>
        <w:tc>
          <w:tcPr>
            <w:tcW w:w="1100" w:type="dxa"/>
            <w:vAlign w:val="center"/>
          </w:tcPr>
          <w:p w14:paraId="5142318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6EC9AFD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130377C4">
            <w:pPr>
              <w:pStyle w:val="14"/>
            </w:pPr>
          </w:p>
        </w:tc>
        <w:tc>
          <w:tcPr>
            <w:tcW w:w="1099" w:type="dxa"/>
            <w:vAlign w:val="center"/>
          </w:tcPr>
          <w:p w14:paraId="3973B1B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08567B3D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25F3F8DD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31A46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904A23C">
            <w:pPr>
              <w:pStyle w:val="14"/>
            </w:pPr>
            <w:r>
              <w:rPr>
                <w:rFonts w:hint="eastAsia" w:ascii="宋体" w:hAnsi="宋体"/>
                <w:sz w:val="20"/>
                <w:szCs w:val="20"/>
              </w:rPr>
              <w:t>知识运用</w:t>
            </w:r>
          </w:p>
        </w:tc>
        <w:tc>
          <w:tcPr>
            <w:tcW w:w="1100" w:type="dxa"/>
            <w:vAlign w:val="center"/>
          </w:tcPr>
          <w:p w14:paraId="1F737F3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699A3B0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056B965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620FC2B6">
            <w:pPr>
              <w:pStyle w:val="14"/>
            </w:pPr>
          </w:p>
        </w:tc>
        <w:tc>
          <w:tcPr>
            <w:tcW w:w="1099" w:type="dxa"/>
            <w:vAlign w:val="center"/>
          </w:tcPr>
          <w:p w14:paraId="489B206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50D0CAA7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62518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38DD8A1C">
            <w:pPr>
              <w:pStyle w:val="14"/>
            </w:pPr>
            <w:r>
              <w:rPr>
                <w:rFonts w:hint="eastAsia" w:ascii="宋体" w:hAnsi="宋体"/>
                <w:sz w:val="20"/>
                <w:szCs w:val="20"/>
              </w:rPr>
              <w:t>北欧福利</w:t>
            </w:r>
          </w:p>
        </w:tc>
        <w:tc>
          <w:tcPr>
            <w:tcW w:w="1100" w:type="dxa"/>
            <w:vAlign w:val="center"/>
          </w:tcPr>
          <w:p w14:paraId="7212D22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40105B9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695C050E">
            <w:pPr>
              <w:pStyle w:val="14"/>
            </w:pPr>
          </w:p>
        </w:tc>
        <w:tc>
          <w:tcPr>
            <w:tcW w:w="1099" w:type="dxa"/>
            <w:vAlign w:val="center"/>
          </w:tcPr>
          <w:p w14:paraId="745F00C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0A9E2C6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77638106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51A1B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94B3FAF">
            <w:pPr>
              <w:pStyle w:val="14"/>
            </w:pPr>
            <w:r>
              <w:rPr>
                <w:rFonts w:hint="eastAsia" w:ascii="宋体" w:hAnsi="宋体"/>
                <w:sz w:val="20"/>
                <w:szCs w:val="20"/>
              </w:rPr>
              <w:t>北欧影视欣赏</w:t>
            </w:r>
          </w:p>
        </w:tc>
        <w:tc>
          <w:tcPr>
            <w:tcW w:w="1100" w:type="dxa"/>
            <w:vAlign w:val="center"/>
          </w:tcPr>
          <w:p w14:paraId="0B5D596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26BA180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79AF6D89">
            <w:pPr>
              <w:pStyle w:val="14"/>
            </w:pPr>
          </w:p>
        </w:tc>
        <w:tc>
          <w:tcPr>
            <w:tcW w:w="1099" w:type="dxa"/>
            <w:vAlign w:val="center"/>
          </w:tcPr>
          <w:p w14:paraId="60BF518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05B832C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7EDF8D03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</w:tbl>
    <w:p w14:paraId="7EFD5342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3"/>
        <w:gridCol w:w="2757"/>
        <w:gridCol w:w="1739"/>
        <w:gridCol w:w="726"/>
        <w:gridCol w:w="669"/>
        <w:gridCol w:w="718"/>
      </w:tblGrid>
      <w:tr w14:paraId="2512D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DC5ADD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571C2A5E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783389A7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4B424CE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B558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3D23715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 w14:paraId="46EED3B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4C0E733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65E7CD2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62B15B1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4C51F0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B75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3B02868A">
            <w:pPr>
              <w:pStyle w:val="14"/>
              <w:widowControl w:val="0"/>
            </w:pPr>
            <w:r>
              <w:rPr>
                <w:rFonts w:hint="eastAsia" w:ascii="宋体" w:hAnsi="宋体"/>
                <w:sz w:val="20"/>
                <w:szCs w:val="20"/>
              </w:rPr>
              <w:t xml:space="preserve"> 初识斯堪的纳维亚</w:t>
            </w:r>
          </w:p>
        </w:tc>
        <w:tc>
          <w:tcPr>
            <w:tcW w:w="2755" w:type="dxa"/>
            <w:vAlign w:val="center"/>
          </w:tcPr>
          <w:p w14:paraId="1568AC1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教师讲课、学生预习和复习</w:t>
            </w:r>
          </w:p>
        </w:tc>
        <w:tc>
          <w:tcPr>
            <w:tcW w:w="1738" w:type="dxa"/>
            <w:vAlign w:val="center"/>
          </w:tcPr>
          <w:p w14:paraId="1AE5BE8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课堂提问、师生互动</w:t>
            </w:r>
          </w:p>
        </w:tc>
        <w:tc>
          <w:tcPr>
            <w:tcW w:w="725" w:type="dxa"/>
            <w:vAlign w:val="center"/>
          </w:tcPr>
          <w:p w14:paraId="5E0F80B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545590F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85DA8F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B73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6D7714FC">
            <w:pPr>
              <w:pStyle w:val="14"/>
              <w:widowControl w:val="0"/>
            </w:pPr>
            <w:r>
              <w:rPr>
                <w:rFonts w:hint="eastAsia" w:ascii="宋体" w:hAnsi="宋体"/>
                <w:sz w:val="20"/>
                <w:szCs w:val="20"/>
              </w:rPr>
              <w:t>北欧神话</w:t>
            </w:r>
          </w:p>
        </w:tc>
        <w:tc>
          <w:tcPr>
            <w:tcW w:w="2755" w:type="dxa"/>
            <w:vAlign w:val="center"/>
          </w:tcPr>
          <w:p w14:paraId="415B9E4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教师讲课、学生预习和复习</w:t>
            </w:r>
          </w:p>
        </w:tc>
        <w:tc>
          <w:tcPr>
            <w:tcW w:w="1738" w:type="dxa"/>
            <w:vAlign w:val="center"/>
          </w:tcPr>
          <w:p w14:paraId="7B57A34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课堂提问、师生互动</w:t>
            </w:r>
          </w:p>
        </w:tc>
        <w:tc>
          <w:tcPr>
            <w:tcW w:w="725" w:type="dxa"/>
            <w:vAlign w:val="center"/>
          </w:tcPr>
          <w:p w14:paraId="253CAB3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5E921AE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5CD2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37441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0ACA13EA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知识反馈</w:t>
            </w:r>
          </w:p>
        </w:tc>
        <w:tc>
          <w:tcPr>
            <w:tcW w:w="2755" w:type="dxa"/>
            <w:vAlign w:val="center"/>
          </w:tcPr>
          <w:p w14:paraId="7200A93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学生PPT小组展示</w:t>
            </w:r>
          </w:p>
        </w:tc>
        <w:tc>
          <w:tcPr>
            <w:tcW w:w="1738" w:type="dxa"/>
            <w:vAlign w:val="center"/>
          </w:tcPr>
          <w:p w14:paraId="2F51051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PPT完整度、扣题度、熟练度</w:t>
            </w:r>
          </w:p>
        </w:tc>
        <w:tc>
          <w:tcPr>
            <w:tcW w:w="725" w:type="dxa"/>
            <w:vAlign w:val="center"/>
          </w:tcPr>
          <w:p w14:paraId="53AFC31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642F48E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5F47F6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0C73F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03FCEB99">
            <w:pPr>
              <w:pStyle w:val="14"/>
              <w:widowControl w:val="0"/>
            </w:pPr>
            <w:r>
              <w:rPr>
                <w:rFonts w:hint="eastAsia" w:ascii="宋体" w:hAnsi="宋体"/>
                <w:sz w:val="20"/>
                <w:szCs w:val="20"/>
              </w:rPr>
              <w:t>北欧历史</w:t>
            </w:r>
          </w:p>
        </w:tc>
        <w:tc>
          <w:tcPr>
            <w:tcW w:w="2755" w:type="dxa"/>
            <w:vAlign w:val="center"/>
          </w:tcPr>
          <w:p w14:paraId="2E6CADE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教师讲课、学生预习和复习</w:t>
            </w:r>
          </w:p>
        </w:tc>
        <w:tc>
          <w:tcPr>
            <w:tcW w:w="1738" w:type="dxa"/>
            <w:vAlign w:val="center"/>
          </w:tcPr>
          <w:p w14:paraId="6E26483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课堂提问、师生互动</w:t>
            </w:r>
          </w:p>
        </w:tc>
        <w:tc>
          <w:tcPr>
            <w:tcW w:w="725" w:type="dxa"/>
            <w:vAlign w:val="center"/>
          </w:tcPr>
          <w:p w14:paraId="2D343FD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23669CC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653D5A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6838C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40EF781F">
            <w:pPr>
              <w:pStyle w:val="14"/>
              <w:widowControl w:val="0"/>
            </w:pPr>
            <w:r>
              <w:rPr>
                <w:rFonts w:hint="eastAsia" w:ascii="宋体" w:hAnsi="宋体"/>
                <w:sz w:val="20"/>
                <w:szCs w:val="20"/>
              </w:rPr>
              <w:t xml:space="preserve"> 舌尖上的北欧</w:t>
            </w:r>
          </w:p>
        </w:tc>
        <w:tc>
          <w:tcPr>
            <w:tcW w:w="2755" w:type="dxa"/>
            <w:vAlign w:val="center"/>
          </w:tcPr>
          <w:p w14:paraId="63A3CCA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教师讲课、学生预习和复习</w:t>
            </w:r>
          </w:p>
        </w:tc>
        <w:tc>
          <w:tcPr>
            <w:tcW w:w="1738" w:type="dxa"/>
            <w:vAlign w:val="center"/>
          </w:tcPr>
          <w:p w14:paraId="6A677C0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课堂提问、师生互动</w:t>
            </w:r>
          </w:p>
        </w:tc>
        <w:tc>
          <w:tcPr>
            <w:tcW w:w="725" w:type="dxa"/>
            <w:vAlign w:val="center"/>
          </w:tcPr>
          <w:p w14:paraId="5FAD47B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36EF189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255033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4CA7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3ED9EA6D">
            <w:pPr>
              <w:pStyle w:val="14"/>
              <w:widowControl w:val="0"/>
            </w:pPr>
            <w:r>
              <w:rPr>
                <w:rFonts w:hint="eastAsia" w:ascii="宋体" w:hAnsi="宋体"/>
                <w:sz w:val="20"/>
                <w:szCs w:val="20"/>
              </w:rPr>
              <w:t>北欧节日</w:t>
            </w:r>
          </w:p>
        </w:tc>
        <w:tc>
          <w:tcPr>
            <w:tcW w:w="2755" w:type="dxa"/>
            <w:vAlign w:val="center"/>
          </w:tcPr>
          <w:p w14:paraId="55969BF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教师讲课、学生预习和复习</w:t>
            </w:r>
          </w:p>
        </w:tc>
        <w:tc>
          <w:tcPr>
            <w:tcW w:w="1738" w:type="dxa"/>
            <w:vAlign w:val="center"/>
          </w:tcPr>
          <w:p w14:paraId="34638F6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课堂提问、师生互动</w:t>
            </w:r>
          </w:p>
        </w:tc>
        <w:tc>
          <w:tcPr>
            <w:tcW w:w="725" w:type="dxa"/>
            <w:vAlign w:val="center"/>
          </w:tcPr>
          <w:p w14:paraId="57F28A1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19B56C4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DE1BDE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1D086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295755EE">
            <w:pPr>
              <w:widowControl w:val="0"/>
              <w:snapToGrid w:val="0"/>
              <w:spacing w:line="288" w:lineRule="auto"/>
              <w:ind w:firstLine="400" w:firstLineChars="200"/>
              <w:jc w:val="both"/>
            </w:pPr>
            <w:r>
              <w:rPr>
                <w:rFonts w:hint="eastAsia"/>
                <w:sz w:val="20"/>
                <w:szCs w:val="20"/>
              </w:rPr>
              <w:t>北欧建筑</w:t>
            </w:r>
          </w:p>
        </w:tc>
        <w:tc>
          <w:tcPr>
            <w:tcW w:w="2755" w:type="dxa"/>
            <w:vAlign w:val="center"/>
          </w:tcPr>
          <w:p w14:paraId="6C739A1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教师讲课、学生预习和复习</w:t>
            </w:r>
          </w:p>
        </w:tc>
        <w:tc>
          <w:tcPr>
            <w:tcW w:w="1738" w:type="dxa"/>
            <w:vAlign w:val="center"/>
          </w:tcPr>
          <w:p w14:paraId="38BA029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课堂提问、师生互动</w:t>
            </w:r>
          </w:p>
        </w:tc>
        <w:tc>
          <w:tcPr>
            <w:tcW w:w="725" w:type="dxa"/>
            <w:vAlign w:val="center"/>
          </w:tcPr>
          <w:p w14:paraId="6CE3BE0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1662D6D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DD4853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660E0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455B4708">
            <w:pPr>
              <w:pStyle w:val="14"/>
              <w:widowControl w:val="0"/>
            </w:pPr>
            <w:r>
              <w:rPr>
                <w:rFonts w:hint="eastAsia" w:ascii="宋体" w:hAnsi="宋体"/>
                <w:sz w:val="20"/>
                <w:szCs w:val="20"/>
              </w:rPr>
              <w:t>玩转北欧</w:t>
            </w:r>
          </w:p>
        </w:tc>
        <w:tc>
          <w:tcPr>
            <w:tcW w:w="2755" w:type="dxa"/>
            <w:vAlign w:val="center"/>
          </w:tcPr>
          <w:p w14:paraId="02B18AE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教师讲课、学生预习和复习</w:t>
            </w:r>
          </w:p>
        </w:tc>
        <w:tc>
          <w:tcPr>
            <w:tcW w:w="1738" w:type="dxa"/>
            <w:vAlign w:val="center"/>
          </w:tcPr>
          <w:p w14:paraId="37570A6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课堂提问、师生互动</w:t>
            </w:r>
          </w:p>
        </w:tc>
        <w:tc>
          <w:tcPr>
            <w:tcW w:w="725" w:type="dxa"/>
            <w:vAlign w:val="center"/>
          </w:tcPr>
          <w:p w14:paraId="731FE3F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1552E78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F527FE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5C21D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05E80978">
            <w:pPr>
              <w:pStyle w:val="14"/>
              <w:widowControl w:val="0"/>
            </w:pPr>
            <w:r>
              <w:rPr>
                <w:rFonts w:hint="eastAsia" w:ascii="宋体" w:hAnsi="宋体"/>
                <w:sz w:val="20"/>
                <w:szCs w:val="20"/>
              </w:rPr>
              <w:t>知识运用</w:t>
            </w:r>
          </w:p>
        </w:tc>
        <w:tc>
          <w:tcPr>
            <w:tcW w:w="2755" w:type="dxa"/>
            <w:vAlign w:val="center"/>
          </w:tcPr>
          <w:p w14:paraId="06FBD3A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学生PPT小组展示</w:t>
            </w:r>
          </w:p>
        </w:tc>
        <w:tc>
          <w:tcPr>
            <w:tcW w:w="1738" w:type="dxa"/>
            <w:vAlign w:val="center"/>
          </w:tcPr>
          <w:p w14:paraId="12142AC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PPT完整度、扣题度、熟练度</w:t>
            </w:r>
          </w:p>
        </w:tc>
        <w:tc>
          <w:tcPr>
            <w:tcW w:w="725" w:type="dxa"/>
            <w:vAlign w:val="center"/>
          </w:tcPr>
          <w:p w14:paraId="51566D2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174B8E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6CAF38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2B0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5472CAF9">
            <w:pPr>
              <w:pStyle w:val="14"/>
              <w:widowControl w:val="0"/>
            </w:pPr>
            <w:r>
              <w:rPr>
                <w:rFonts w:hint="eastAsia" w:ascii="宋体" w:hAnsi="宋体"/>
                <w:sz w:val="20"/>
                <w:szCs w:val="20"/>
              </w:rPr>
              <w:t>北欧福利</w:t>
            </w:r>
          </w:p>
        </w:tc>
        <w:tc>
          <w:tcPr>
            <w:tcW w:w="2755" w:type="dxa"/>
            <w:vAlign w:val="center"/>
          </w:tcPr>
          <w:p w14:paraId="6AECED7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教师讲课、学生预习和复习</w:t>
            </w:r>
          </w:p>
        </w:tc>
        <w:tc>
          <w:tcPr>
            <w:tcW w:w="1738" w:type="dxa"/>
            <w:vAlign w:val="center"/>
          </w:tcPr>
          <w:p w14:paraId="6C14827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课堂提问、师生互动</w:t>
            </w:r>
          </w:p>
        </w:tc>
        <w:tc>
          <w:tcPr>
            <w:tcW w:w="725" w:type="dxa"/>
            <w:vAlign w:val="center"/>
          </w:tcPr>
          <w:p w14:paraId="4A90B75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2E04B1E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ECD301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0A023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3346400B">
            <w:pPr>
              <w:pStyle w:val="14"/>
              <w:widowControl w:val="0"/>
            </w:pPr>
            <w:r>
              <w:rPr>
                <w:rFonts w:hint="eastAsia" w:ascii="宋体" w:hAnsi="宋体"/>
                <w:sz w:val="20"/>
                <w:szCs w:val="20"/>
              </w:rPr>
              <w:t>北欧影视欣赏</w:t>
            </w:r>
          </w:p>
        </w:tc>
        <w:tc>
          <w:tcPr>
            <w:tcW w:w="2755" w:type="dxa"/>
            <w:vAlign w:val="center"/>
          </w:tcPr>
          <w:p w14:paraId="57A5934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教师讲课、学生预习和复习</w:t>
            </w:r>
          </w:p>
        </w:tc>
        <w:tc>
          <w:tcPr>
            <w:tcW w:w="1738" w:type="dxa"/>
            <w:vAlign w:val="center"/>
          </w:tcPr>
          <w:p w14:paraId="4356DB4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课堂提问、师生互动</w:t>
            </w:r>
          </w:p>
        </w:tc>
        <w:tc>
          <w:tcPr>
            <w:tcW w:w="725" w:type="dxa"/>
            <w:vAlign w:val="center"/>
          </w:tcPr>
          <w:p w14:paraId="07C2815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351ADD6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2F9591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672D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45142D8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660DCAF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6FB32AF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58F70B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0150B420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82"/>
      </w:tblGrid>
      <w:tr w14:paraId="7A61F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516AE8BA">
            <w:pPr>
              <w:pStyle w:val="14"/>
              <w:widowControl w:val="0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首先通过对北欧概括进行讲解，是学生对北欧地区有一定的概念，再从国情国体方面对比我国于北欧的区别，讲解我国的优势与特色。之后对北欧的神话和历史方面讲解北欧的发展，由此凸显我国特色社会主义道路的特点，让学生产生归属感与认同感，纠正一些学生崇洋媚外以及意识形态扭曲等问题。最后，通过小组合作对国外文化进行讲解，在学生表达自己观点的同时，体会学生对北欧文化的看法，也在后续的课程教学中不断纠正学生思想。</w:t>
            </w:r>
          </w:p>
        </w:tc>
      </w:tr>
    </w:tbl>
    <w:p w14:paraId="36469038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4B2A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6DF5E2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BA1A88B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2A6BE09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98179B8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6B5EC42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233C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5EE0AB2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53791BDB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73451514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800E467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66500B4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1A6F1B17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1C27421A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694F41D1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2EF9D412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6FB30356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73038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1CE37E1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X4</w:t>
            </w:r>
          </w:p>
        </w:tc>
        <w:tc>
          <w:tcPr>
            <w:tcW w:w="709" w:type="dxa"/>
          </w:tcPr>
          <w:p w14:paraId="429D54B7">
            <w:pPr>
              <w:widowControl w:val="0"/>
              <w:snapToGrid w:val="0"/>
              <w:spacing w:before="163" w:beforeLines="50" w:after="163" w:afterLines="5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35%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73B4BB4F">
            <w:pPr>
              <w:widowControl w:val="0"/>
              <w:snapToGrid w:val="0"/>
              <w:spacing w:before="163" w:beforeLines="50" w:after="163" w:afterLines="5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期终小结（小论文）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7A40A31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2EE9CA01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3A26C057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7576C032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45758A32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1BFA1751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D95995B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A353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748A72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</w:tcPr>
          <w:p w14:paraId="1E52A1FA">
            <w:pPr>
              <w:widowControl w:val="0"/>
              <w:snapToGrid w:val="0"/>
              <w:spacing w:before="163" w:beforeLines="50" w:after="163" w:afterLines="5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61E2714C">
            <w:pPr>
              <w:widowControl w:val="0"/>
              <w:snapToGrid w:val="0"/>
              <w:spacing w:before="163" w:beforeLines="50" w:after="163" w:afterLines="5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课堂展示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809D08F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3CFA869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653A0E4">
            <w:pPr>
              <w:pStyle w:val="14"/>
              <w:widowControl w:val="0"/>
            </w:pPr>
            <w:r>
              <w:rPr>
                <w:rFonts w:hint="eastAsia"/>
              </w:rPr>
              <w:t>60</w:t>
            </w:r>
          </w:p>
        </w:tc>
        <w:tc>
          <w:tcPr>
            <w:tcW w:w="612" w:type="dxa"/>
            <w:vAlign w:val="center"/>
          </w:tcPr>
          <w:p w14:paraId="265E9309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CA9F497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11BDB598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5A76081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4312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96A4D8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</w:tcPr>
          <w:p w14:paraId="6E1EB87A">
            <w:pPr>
              <w:widowControl w:val="0"/>
              <w:snapToGrid w:val="0"/>
              <w:spacing w:before="163" w:beforeLines="50" w:after="163" w:afterLines="5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3C2A3B6F">
            <w:pPr>
              <w:widowControl w:val="0"/>
              <w:snapToGrid w:val="0"/>
              <w:spacing w:before="163" w:beforeLines="50" w:after="163" w:afterLines="5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课堂互动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EF0326C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65B5AA48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060E024D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66617A67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4BBAAAE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5F839AF7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934197B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9AF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4E99AF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</w:tcPr>
          <w:p w14:paraId="6D9CD280">
            <w:pPr>
              <w:widowControl w:val="0"/>
              <w:snapToGrid w:val="0"/>
              <w:spacing w:before="163" w:beforeLines="50" w:after="163" w:afterLines="5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2A8F3338">
            <w:pPr>
              <w:widowControl w:val="0"/>
              <w:snapToGrid w:val="0"/>
              <w:spacing w:before="163" w:beforeLines="50" w:after="163" w:afterLines="5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课堂展示+考勤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CB789E8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635303DA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2B79C6D9">
            <w:pPr>
              <w:pStyle w:val="14"/>
              <w:widowControl w:val="0"/>
            </w:pPr>
            <w:r>
              <w:rPr>
                <w:rFonts w:hint="eastAsia"/>
              </w:rPr>
              <w:t>60</w:t>
            </w:r>
          </w:p>
        </w:tc>
        <w:tc>
          <w:tcPr>
            <w:tcW w:w="612" w:type="dxa"/>
            <w:vAlign w:val="center"/>
          </w:tcPr>
          <w:p w14:paraId="2DBF258B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2AB67FC9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1BBB54A4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359BE7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E8EE65E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247" w:right="1797" w:bottom="1191" w:left="1797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05D5E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7D21BC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67D21BC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2ZDUyMGJmZjRlZDIyMDRkNzU0MTBmOTBhZjJkOG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E59AE"/>
    <w:rsid w:val="00100633"/>
    <w:rsid w:val="00101A4B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06A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45D0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5C9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2E6F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D2A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E26F4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5585F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12C92D1A"/>
    <w:rsid w:val="22987C80"/>
    <w:rsid w:val="24192CCC"/>
    <w:rsid w:val="26F4679D"/>
    <w:rsid w:val="32E25684"/>
    <w:rsid w:val="376128A2"/>
    <w:rsid w:val="39A66CD4"/>
    <w:rsid w:val="3CD52CE1"/>
    <w:rsid w:val="410F2E6A"/>
    <w:rsid w:val="4430136C"/>
    <w:rsid w:val="4AB0382B"/>
    <w:rsid w:val="50FB211F"/>
    <w:rsid w:val="51635DDD"/>
    <w:rsid w:val="52157C2B"/>
    <w:rsid w:val="569868B5"/>
    <w:rsid w:val="611F6817"/>
    <w:rsid w:val="66CA1754"/>
    <w:rsid w:val="6F1E65D4"/>
    <w:rsid w:val="6F266C86"/>
    <w:rsid w:val="6F5042C2"/>
    <w:rsid w:val="714027B6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2868</Words>
  <Characters>2959</Characters>
  <Lines>29</Lines>
  <Paragraphs>8</Paragraphs>
  <TotalTime>0</TotalTime>
  <ScaleCrop>false</ScaleCrop>
  <LinksUpToDate>false</LinksUpToDate>
  <CharactersWithSpaces>2991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奶茶</cp:lastModifiedBy>
  <cp:lastPrinted>2023-11-21T00:52:00Z</cp:lastPrinted>
  <dcterms:modified xsi:type="dcterms:W3CDTF">2024-11-21T03:48:10Z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BF66D0693E9C4A4998EAFFCA65073D49_13</vt:lpwstr>
  </property>
</Properties>
</file>