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7C" w:rsidRDefault="007D39CB" w:rsidP="00844239">
      <w:pPr>
        <w:widowControl/>
        <w:snapToGrid w:val="0"/>
        <w:spacing w:line="480" w:lineRule="exact"/>
        <w:rPr>
          <w:b/>
          <w:sz w:val="28"/>
          <w:szCs w:val="30"/>
        </w:rPr>
      </w:pPr>
      <w:bookmarkStart w:id="0" w:name="_GoBack"/>
      <w:bookmarkEnd w:id="0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 </w:t>
      </w:r>
      <w:r w:rsidR="00844239"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</w:t>
      </w: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</w:t>
      </w:r>
      <w:r>
        <w:rPr>
          <w:rFonts w:hint="eastAsia"/>
          <w:b/>
          <w:sz w:val="28"/>
          <w:szCs w:val="30"/>
        </w:rPr>
        <w:t>【大学英语（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</w:p>
    <w:p w:rsidR="00BE5E7C" w:rsidRDefault="007D39C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College English (Band </w:t>
      </w:r>
      <w:r>
        <w:rPr>
          <w:rFonts w:hint="eastAsia"/>
          <w:b/>
          <w:sz w:val="28"/>
          <w:szCs w:val="30"/>
        </w:rPr>
        <w:t>1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BE5E7C" w:rsidRDefault="007D39C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E5E7C" w:rsidRDefault="007D39C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 w:rsidR="00844239">
        <w:rPr>
          <w:rFonts w:hint="eastAsia"/>
          <w:color w:val="000000"/>
          <w:sz w:val="20"/>
          <w:szCs w:val="20"/>
        </w:rPr>
        <w:t>0020001</w:t>
      </w:r>
      <w:r>
        <w:rPr>
          <w:rFonts w:hint="eastAsia"/>
          <w:color w:val="000000"/>
          <w:sz w:val="20"/>
          <w:szCs w:val="20"/>
        </w:rPr>
        <w:t>】</w:t>
      </w:r>
    </w:p>
    <w:p w:rsidR="00BE5E7C" w:rsidRDefault="007D39C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】</w:t>
      </w:r>
    </w:p>
    <w:p w:rsidR="00BE5E7C" w:rsidRDefault="007D39C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 w:rsidR="00844239">
        <w:rPr>
          <w:rFonts w:hint="eastAsia"/>
          <w:sz w:val="20"/>
          <w:szCs w:val="20"/>
        </w:rPr>
        <w:t>职业技术学院</w:t>
      </w:r>
      <w:r>
        <w:rPr>
          <w:rFonts w:hint="eastAsia"/>
          <w:color w:val="000000"/>
          <w:sz w:val="20"/>
          <w:szCs w:val="20"/>
        </w:rPr>
        <w:t>】</w:t>
      </w:r>
    </w:p>
    <w:p w:rsidR="00BE5E7C" w:rsidRDefault="007D39CB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课程性质：</w:t>
      </w:r>
      <w:r>
        <w:rPr>
          <w:rFonts w:hint="eastAsia"/>
          <w:sz w:val="20"/>
          <w:szCs w:val="20"/>
        </w:rPr>
        <w:t>【公共基础课】</w:t>
      </w:r>
    </w:p>
    <w:p w:rsidR="00BE5E7C" w:rsidRDefault="007D39C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开课院系：外国语学院</w:t>
      </w:r>
    </w:p>
    <w:p w:rsidR="00BE5E7C" w:rsidRDefault="007D39CB">
      <w:pPr>
        <w:spacing w:line="288" w:lineRule="auto"/>
        <w:ind w:leftChars="190" w:left="2206" w:hangingChars="900" w:hanging="1807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使用教材：</w:t>
      </w:r>
      <w:r>
        <w:rPr>
          <w:rFonts w:hint="eastAsia"/>
          <w:sz w:val="20"/>
          <w:szCs w:val="20"/>
        </w:rPr>
        <w:t>主教材：【《全新版大学进阶英语综合教程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》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李荫华，季佩英，冯豫等主编，</w:t>
      </w:r>
      <w:r>
        <w:rPr>
          <w:sz w:val="20"/>
          <w:szCs w:val="20"/>
        </w:rPr>
        <w:t>上海外语教育出版社，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】</w:t>
      </w:r>
    </w:p>
    <w:p w:rsidR="00BE5E7C" w:rsidRDefault="007D39CB">
      <w:pPr>
        <w:spacing w:line="288" w:lineRule="auto"/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【《大学英语听说教程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》，陈向京等主编，</w:t>
      </w:r>
      <w:r>
        <w:rPr>
          <w:rFonts w:hint="eastAsia"/>
          <w:sz w:val="20"/>
          <w:szCs w:val="20"/>
        </w:rPr>
        <w:t>2017</w:t>
      </w:r>
      <w:r>
        <w:rPr>
          <w:rFonts w:hint="eastAsia"/>
          <w:sz w:val="20"/>
          <w:szCs w:val="20"/>
        </w:rPr>
        <w:t>】</w:t>
      </w:r>
    </w:p>
    <w:p w:rsidR="00BE5E7C" w:rsidRDefault="007D39CB">
      <w:pPr>
        <w:spacing w:line="288" w:lineRule="auto"/>
        <w:ind w:leftChars="342" w:left="2418" w:hangingChars="850" w:hanging="17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辅助教材：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《新视野大学英语长篇阅读（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）》，郑树棠主编，外语教学与研究出版社，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】</w:t>
      </w:r>
      <w:r>
        <w:rPr>
          <w:sz w:val="20"/>
          <w:szCs w:val="20"/>
        </w:rPr>
        <w:t xml:space="preserve">  </w:t>
      </w:r>
    </w:p>
    <w:p w:rsidR="00BE5E7C" w:rsidRDefault="007D39CB">
      <w:pPr>
        <w:spacing w:line="288" w:lineRule="auto"/>
        <w:ind w:leftChars="1102" w:left="2414" w:hangingChars="50" w:hanging="100"/>
        <w:rPr>
          <w:sz w:val="20"/>
          <w:szCs w:val="20"/>
        </w:rPr>
      </w:pPr>
      <w:r>
        <w:rPr>
          <w:rFonts w:hint="eastAsia"/>
          <w:sz w:val="20"/>
          <w:szCs w:val="20"/>
        </w:rPr>
        <w:t>【《全新版大学进阶英语综合教程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综合训练》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冯豫主编，</w:t>
      </w:r>
      <w:r>
        <w:rPr>
          <w:sz w:val="20"/>
          <w:szCs w:val="20"/>
        </w:rPr>
        <w:t>上海外语教育出版社，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】</w:t>
      </w:r>
      <w:r>
        <w:rPr>
          <w:sz w:val="20"/>
          <w:szCs w:val="20"/>
        </w:rPr>
        <w:t xml:space="preserve">              </w:t>
      </w:r>
    </w:p>
    <w:p w:rsidR="00BE5E7C" w:rsidRDefault="007D39CB">
      <w:pPr>
        <w:spacing w:line="288" w:lineRule="auto"/>
        <w:ind w:leftChars="342" w:left="2218" w:hangingChars="750" w:hanging="15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参考教材：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《大学英语语法手册》，张成袆主编，上海外语教育出版社，</w:t>
      </w:r>
      <w:r>
        <w:rPr>
          <w:sz w:val="20"/>
          <w:szCs w:val="20"/>
        </w:rPr>
        <w:t>2004</w:t>
      </w:r>
      <w:r>
        <w:rPr>
          <w:rFonts w:hint="eastAsia"/>
          <w:kern w:val="0"/>
          <w:sz w:val="20"/>
          <w:szCs w:val="20"/>
        </w:rPr>
        <w:t>】</w:t>
      </w:r>
      <w:r>
        <w:rPr>
          <w:kern w:val="0"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               </w:t>
      </w:r>
    </w:p>
    <w:p w:rsidR="00636FEA" w:rsidRPr="0026219B" w:rsidRDefault="00636FEA" w:rsidP="00636FEA">
      <w:pPr>
        <w:tabs>
          <w:tab w:val="left" w:pos="532"/>
        </w:tabs>
        <w:spacing w:line="340" w:lineRule="exact"/>
        <w:rPr>
          <w:rFonts w:ascii="宋体" w:hAnsi="宋体"/>
          <w:szCs w:val="21"/>
        </w:rPr>
      </w:pPr>
      <w:r>
        <w:rPr>
          <w:rFonts w:hint="eastAsia"/>
          <w:bCs/>
          <w:sz w:val="20"/>
          <w:szCs w:val="20"/>
        </w:rPr>
        <w:t xml:space="preserve">              </w:t>
      </w:r>
      <w:r w:rsidRPr="00F43044">
        <w:rPr>
          <w:rFonts w:hint="eastAsia"/>
          <w:bCs/>
          <w:sz w:val="20"/>
          <w:szCs w:val="20"/>
        </w:rPr>
        <w:t>网上资源：</w:t>
      </w:r>
      <w:r>
        <w:rPr>
          <w:rFonts w:ascii="宋体" w:hAnsi="宋体" w:hint="eastAsia"/>
          <w:szCs w:val="21"/>
        </w:rPr>
        <w:t>【</w:t>
      </w:r>
      <w:r w:rsidRPr="0026219B">
        <w:rPr>
          <w:rFonts w:ascii="宋体" w:hAnsi="宋体" w:hint="eastAsia"/>
          <w:szCs w:val="21"/>
        </w:rPr>
        <w:t>新理念外语网络教学平台：备课中心</w:t>
      </w:r>
      <w:hyperlink r:id="rId8" w:history="1">
        <w:r w:rsidRPr="001537BD">
          <w:rPr>
            <w:rStyle w:val="a6"/>
            <w:rFonts w:ascii="宋体" w:hAnsi="宋体" w:hint="eastAsia"/>
            <w:szCs w:val="21"/>
          </w:rPr>
          <w:t>http://tc.newp.cn</w:t>
        </w:r>
      </w:hyperlink>
      <w:r>
        <w:rPr>
          <w:rFonts w:ascii="宋体" w:hAnsi="宋体" w:hint="eastAsia"/>
          <w:szCs w:val="21"/>
        </w:rPr>
        <w:t>】</w:t>
      </w:r>
    </w:p>
    <w:p w:rsidR="00636FEA" w:rsidRPr="0026219B" w:rsidRDefault="00636FEA" w:rsidP="00636FEA">
      <w:pPr>
        <w:tabs>
          <w:tab w:val="left" w:pos="532"/>
        </w:tabs>
        <w:spacing w:line="340" w:lineRule="exact"/>
        <w:ind w:firstLineChars="1100" w:firstLine="23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Pr="0026219B">
        <w:rPr>
          <w:rFonts w:ascii="宋体" w:hAnsi="宋体" w:hint="eastAsia"/>
          <w:szCs w:val="21"/>
        </w:rPr>
        <w:t xml:space="preserve">外教社课程中心http://course.sflep.com </w:t>
      </w:r>
      <w:r>
        <w:rPr>
          <w:rFonts w:ascii="宋体" w:hAnsi="宋体" w:hint="eastAsia"/>
          <w:szCs w:val="21"/>
        </w:rPr>
        <w:t>】</w:t>
      </w:r>
    </w:p>
    <w:p w:rsidR="00636FEA" w:rsidRPr="00F43044" w:rsidRDefault="00636FEA" w:rsidP="00636FEA">
      <w:pPr>
        <w:spacing w:line="288" w:lineRule="auto"/>
        <w:ind w:firstLineChars="1100" w:firstLine="2310"/>
        <w:rPr>
          <w:kern w:val="0"/>
          <w:sz w:val="20"/>
          <w:szCs w:val="20"/>
        </w:rPr>
      </w:pPr>
      <w:r>
        <w:rPr>
          <w:rFonts w:ascii="宋体" w:hAnsi="宋体" w:hint="eastAsia"/>
          <w:szCs w:val="21"/>
        </w:rPr>
        <w:t>【</w:t>
      </w:r>
      <w:r w:rsidRPr="0026219B">
        <w:rPr>
          <w:rFonts w:ascii="宋体" w:hAnsi="宋体" w:hint="eastAsia"/>
          <w:szCs w:val="21"/>
        </w:rPr>
        <w:t>外语教学与研究出版社</w:t>
      </w:r>
      <w:hyperlink r:id="rId9" w:history="1">
        <w:r w:rsidRPr="0026219B">
          <w:rPr>
            <w:rFonts w:ascii="宋体" w:hAnsi="宋体" w:hint="eastAsia"/>
            <w:szCs w:val="21"/>
          </w:rPr>
          <w:t>http://www.fltrp.com/</w:t>
        </w:r>
      </w:hyperlink>
      <w:r>
        <w:rPr>
          <w:rFonts w:ascii="宋体" w:hAnsi="宋体" w:hint="eastAsia"/>
          <w:szCs w:val="21"/>
        </w:rPr>
        <w:t>】</w:t>
      </w:r>
    </w:p>
    <w:p w:rsidR="00BE5E7C" w:rsidRPr="00636FEA" w:rsidRDefault="00BE5E7C" w:rsidP="00636FEA">
      <w:pPr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BE5E7C" w:rsidRDefault="007D39C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先修课程：【</w:t>
      </w:r>
      <w:r w:rsidR="00636FEA">
        <w:rPr>
          <w:rFonts w:hint="eastAsia"/>
          <w:color w:val="000000"/>
          <w:sz w:val="20"/>
          <w:szCs w:val="20"/>
        </w:rPr>
        <w:t>高中英语课程</w:t>
      </w:r>
      <w:r>
        <w:rPr>
          <w:rFonts w:hint="eastAsia"/>
          <w:kern w:val="0"/>
          <w:sz w:val="20"/>
          <w:szCs w:val="20"/>
        </w:rPr>
        <w:t>】</w:t>
      </w:r>
    </w:p>
    <w:p w:rsidR="00BE5E7C" w:rsidRDefault="007D39C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6689A" w:rsidRPr="00970F6B" w:rsidRDefault="00D6689A" w:rsidP="00970F6B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70F6B">
        <w:rPr>
          <w:rFonts w:asciiTheme="minorEastAsia" w:eastAsiaTheme="minorEastAsia" w:hAnsiTheme="minorEastAsia" w:hint="eastAsia"/>
          <w:sz w:val="18"/>
          <w:szCs w:val="18"/>
        </w:rPr>
        <w:t>大学英语课程是高等职业教育学生必修的一门公共基础课程，是为培养面向生产、建设、服务和管理第一线需要的高素质技能型人才的目标服务的，是培养高职学生综合素质、提升职业可持续发展能力的重要课程。高职英语教学也是高等教育的一个有机组成部分，其内容涵盖育人目标、核心素养、语言文化、言语表达、行为习惯、逻辑思维和思辨能力，是一个以先进外语教学理论为指导，并集多种教学模式和教学手段为一体的教学体系。</w:t>
      </w:r>
    </w:p>
    <w:p w:rsidR="00D6689A" w:rsidRPr="00970F6B" w:rsidRDefault="00D6689A" w:rsidP="00970F6B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70F6B">
        <w:rPr>
          <w:rFonts w:asciiTheme="minorEastAsia" w:eastAsiaTheme="minorEastAsia" w:hAnsiTheme="minorEastAsia" w:hint="eastAsia"/>
          <w:sz w:val="18"/>
          <w:szCs w:val="18"/>
        </w:rPr>
        <w:t>本课程的教学目标是培养学生的英语综合应用能力，特别是在现实环境下熟练运用英语的听说能力。同时，提高学生的综合文化素养及国际化的思维和视野，培养学生的学习兴趣和自主学习能力，使学生掌握有效的学习方法和学习策略，为提升学生的就业竞争力及未来的可持续发展打下良好的基础。</w:t>
      </w:r>
    </w:p>
    <w:p w:rsidR="00BE5E7C" w:rsidRPr="00970F6B" w:rsidRDefault="00D6689A" w:rsidP="00970F6B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70F6B">
        <w:rPr>
          <w:rFonts w:asciiTheme="minorEastAsia" w:eastAsiaTheme="minorEastAsia" w:hAnsiTheme="minorEastAsia" w:hint="eastAsia"/>
          <w:sz w:val="18"/>
          <w:szCs w:val="18"/>
        </w:rPr>
        <w:t>大学英语</w:t>
      </w:r>
      <w:r w:rsidRPr="00970F6B">
        <w:rPr>
          <w:rFonts w:asciiTheme="minorEastAsia" w:eastAsiaTheme="minorEastAsia" w:hAnsiTheme="minorEastAsia"/>
          <w:sz w:val="18"/>
          <w:szCs w:val="18"/>
        </w:rPr>
        <w:t xml:space="preserve"> (1) </w:t>
      </w:r>
      <w:r w:rsidRPr="00970F6B">
        <w:rPr>
          <w:rFonts w:asciiTheme="minorEastAsia" w:eastAsiaTheme="minorEastAsia" w:hAnsiTheme="minorEastAsia" w:hint="eastAsia"/>
          <w:sz w:val="18"/>
          <w:szCs w:val="18"/>
        </w:rPr>
        <w:t>是高职英语第一学期（共</w:t>
      </w:r>
      <w:r w:rsidR="00970F6B" w:rsidRPr="00970F6B"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970F6B">
        <w:rPr>
          <w:rFonts w:asciiTheme="minorEastAsia" w:eastAsiaTheme="minorEastAsia" w:hAnsiTheme="minorEastAsia" w:hint="eastAsia"/>
          <w:sz w:val="18"/>
          <w:szCs w:val="18"/>
        </w:rPr>
        <w:t>学期）的课程，是高中英语与大学英语之间的过渡。课程教学分为语言知识和技能、情景模拟</w:t>
      </w:r>
      <w:r w:rsidR="00970F6B" w:rsidRPr="00970F6B">
        <w:rPr>
          <w:rFonts w:asciiTheme="minorEastAsia" w:eastAsiaTheme="minorEastAsia" w:hAnsiTheme="minorEastAsia" w:hint="eastAsia"/>
          <w:sz w:val="18"/>
          <w:szCs w:val="18"/>
        </w:rPr>
        <w:t>和思考实践</w:t>
      </w:r>
      <w:r w:rsidRPr="00970F6B">
        <w:rPr>
          <w:rFonts w:asciiTheme="minorEastAsia" w:eastAsiaTheme="minorEastAsia" w:hAnsiTheme="minorEastAsia" w:hint="eastAsia"/>
          <w:sz w:val="18"/>
          <w:szCs w:val="18"/>
        </w:rPr>
        <w:t>应用三个层次，循序渐进地训练学生从可以交流上升到智慧地交流，最终实现不同生活情景和职业场景中能够得体地交流。每个教学模块内输入和输出紧密结合，层</w:t>
      </w:r>
      <w:r w:rsidRPr="00970F6B">
        <w:rPr>
          <w:rFonts w:asciiTheme="minorEastAsia" w:eastAsiaTheme="minorEastAsia" w:hAnsiTheme="minorEastAsia" w:hint="eastAsia"/>
          <w:sz w:val="18"/>
          <w:szCs w:val="18"/>
        </w:rPr>
        <w:lastRenderedPageBreak/>
        <w:t>次清晰，目标明确，能有效地培养学生具有较丰富的语言知识及较强的实际应用能力。</w:t>
      </w:r>
    </w:p>
    <w:p w:rsidR="00BE5E7C" w:rsidRDefault="007D39C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956D0" w:rsidRDefault="00C956D0" w:rsidP="00C956D0">
      <w:pPr>
        <w:spacing w:line="288" w:lineRule="auto"/>
        <w:ind w:firstLineChars="200" w:firstLine="400"/>
        <w:rPr>
          <w:sz w:val="20"/>
          <w:szCs w:val="20"/>
        </w:rPr>
      </w:pPr>
      <w:r>
        <w:rPr>
          <w:rFonts w:ascii="Times New Roman" w:hAnsi="Times New Roman" w:cs="宋体" w:hint="eastAsia"/>
          <w:sz w:val="20"/>
          <w:szCs w:val="20"/>
        </w:rPr>
        <w:t>大学英语课程属公共</w:t>
      </w:r>
      <w:r>
        <w:rPr>
          <w:rFonts w:cs="宋体" w:hint="eastAsia"/>
          <w:sz w:val="20"/>
          <w:szCs w:val="20"/>
        </w:rPr>
        <w:t>基础</w:t>
      </w:r>
      <w:r>
        <w:rPr>
          <w:rFonts w:ascii="Times New Roman" w:hAnsi="Times New Roman" w:cs="宋体" w:hint="eastAsia"/>
          <w:sz w:val="20"/>
          <w:szCs w:val="20"/>
        </w:rPr>
        <w:t>课，是</w:t>
      </w:r>
      <w:r>
        <w:rPr>
          <w:rFonts w:cs="宋体" w:hint="eastAsia"/>
          <w:sz w:val="20"/>
          <w:szCs w:val="20"/>
        </w:rPr>
        <w:t>职业技术学院</w:t>
      </w:r>
      <w:r>
        <w:rPr>
          <w:rFonts w:ascii="Times New Roman" w:hAnsi="Times New Roman" w:cs="宋体" w:hint="eastAsia"/>
          <w:sz w:val="20"/>
          <w:szCs w:val="20"/>
        </w:rPr>
        <w:t>各个专业的</w:t>
      </w:r>
      <w:r>
        <w:rPr>
          <w:rFonts w:cs="宋体" w:hint="eastAsia"/>
          <w:sz w:val="20"/>
          <w:szCs w:val="20"/>
        </w:rPr>
        <w:t>学</w:t>
      </w:r>
      <w:r>
        <w:rPr>
          <w:rFonts w:ascii="Times New Roman" w:hAnsi="Times New Roman" w:cs="宋体" w:hint="eastAsia"/>
          <w:sz w:val="20"/>
          <w:szCs w:val="20"/>
        </w:rPr>
        <w:t>生必须完成的学习任务之一，也是各专业学生</w:t>
      </w:r>
      <w:r>
        <w:rPr>
          <w:rFonts w:cs="宋体" w:hint="eastAsia"/>
          <w:sz w:val="20"/>
          <w:szCs w:val="20"/>
        </w:rPr>
        <w:t>提高就业竞争力必备</w:t>
      </w:r>
      <w:r>
        <w:rPr>
          <w:rFonts w:ascii="Times New Roman" w:hAnsi="Times New Roman" w:cs="宋体" w:hint="eastAsia"/>
          <w:sz w:val="20"/>
          <w:szCs w:val="20"/>
        </w:rPr>
        <w:t>的基本技能训练课。</w:t>
      </w:r>
    </w:p>
    <w:p w:rsidR="00BE5E7C" w:rsidRPr="00C956D0" w:rsidRDefault="00BE5E7C"/>
    <w:p w:rsidR="00BE5E7C" w:rsidRDefault="007D39C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711C3C" w:rsidRPr="00F43044" w:rsidTr="007E3E1E">
        <w:tc>
          <w:tcPr>
            <w:tcW w:w="535" w:type="dxa"/>
          </w:tcPr>
          <w:p w:rsidR="00711C3C" w:rsidRPr="00F43044" w:rsidRDefault="00711C3C" w:rsidP="007E3E1E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教与</w:t>
            </w:r>
            <w:proofErr w:type="gramStart"/>
            <w:r w:rsidRPr="00F43044">
              <w:rPr>
                <w:rFonts w:hint="eastAsia"/>
                <w:b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43044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711C3C" w:rsidRPr="00F43044" w:rsidTr="007E3E1E">
        <w:tc>
          <w:tcPr>
            <w:tcW w:w="535" w:type="dxa"/>
          </w:tcPr>
          <w:p w:rsidR="00711C3C" w:rsidRDefault="00711C3C" w:rsidP="007E3E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711C3C" w:rsidRPr="001F5616" w:rsidRDefault="00711C3C" w:rsidP="007E3E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F5616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711C3C" w:rsidRPr="00F43044" w:rsidRDefault="00711C3C" w:rsidP="007E3E1E">
            <w:pPr>
              <w:rPr>
                <w:rFonts w:ascii="宋体" w:cs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>LO112</w:t>
            </w:r>
          </w:p>
          <w:p w:rsidR="00711C3C" w:rsidRPr="00F43044" w:rsidRDefault="00711C3C" w:rsidP="007E3E1E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70" w:type="dxa"/>
          </w:tcPr>
          <w:p w:rsidR="00711C3C" w:rsidRPr="00F43044" w:rsidRDefault="00711C3C" w:rsidP="007E3E1E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F43044">
              <w:rPr>
                <w:rFonts w:ascii="宋体" w:hAnsi="宋体" w:cs="宋体" w:hint="eastAsia"/>
                <w:kern w:val="0"/>
                <w:sz w:val="18"/>
                <w:szCs w:val="18"/>
              </w:rPr>
              <w:t>能用口头的形式对某种社会现象与问题阐述自己的观点，进行有效的沟通</w:t>
            </w:r>
            <w:r w:rsidRPr="00F43044">
              <w:rPr>
                <w:rFonts w:ascii="宋体" w:cs="宋体"/>
                <w:kern w:val="0"/>
                <w:sz w:val="18"/>
                <w:szCs w:val="18"/>
              </w:rPr>
              <w:t xml:space="preserve"> 。</w:t>
            </w:r>
          </w:p>
        </w:tc>
        <w:tc>
          <w:tcPr>
            <w:tcW w:w="2199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3044">
              <w:rPr>
                <w:rFonts w:ascii="宋体" w:hAnsi="宋体" w:cs="宋体" w:hint="eastAsia"/>
                <w:kern w:val="0"/>
                <w:sz w:val="18"/>
                <w:szCs w:val="18"/>
              </w:rPr>
              <w:t>教师讲授</w:t>
            </w: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 w:cs="宋体" w:hint="eastAsia"/>
                <w:kern w:val="0"/>
                <w:sz w:val="18"/>
                <w:szCs w:val="18"/>
              </w:rPr>
              <w:t>学生讨论</w:t>
            </w:r>
          </w:p>
        </w:tc>
        <w:tc>
          <w:tcPr>
            <w:tcW w:w="1276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43044">
              <w:rPr>
                <w:rFonts w:ascii="宋体" w:hAnsi="宋体" w:hint="eastAsia"/>
                <w:sz w:val="18"/>
                <w:szCs w:val="18"/>
              </w:rPr>
              <w:t>口试</w:t>
            </w:r>
          </w:p>
        </w:tc>
      </w:tr>
      <w:tr w:rsidR="00711C3C" w:rsidRPr="00F43044" w:rsidTr="007E3E1E">
        <w:trPr>
          <w:trHeight w:val="1248"/>
        </w:trPr>
        <w:tc>
          <w:tcPr>
            <w:tcW w:w="535" w:type="dxa"/>
          </w:tcPr>
          <w:p w:rsidR="00711C3C" w:rsidRDefault="00711C3C" w:rsidP="007E3E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711C3C" w:rsidRPr="001F5616" w:rsidRDefault="00711C3C" w:rsidP="007E3E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F5616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711C3C" w:rsidRPr="00F43044" w:rsidRDefault="00711C3C" w:rsidP="007E3E1E">
            <w:pPr>
              <w:rPr>
                <w:rFonts w:ascii="宋体" w:cs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>LO212</w:t>
            </w:r>
          </w:p>
          <w:p w:rsidR="00711C3C" w:rsidRPr="00F43044" w:rsidRDefault="00711C3C" w:rsidP="007E3E1E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70" w:type="dxa"/>
          </w:tcPr>
          <w:p w:rsidR="00711C3C" w:rsidRPr="00F43044" w:rsidRDefault="00711C3C" w:rsidP="007E3E1E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F43044">
              <w:rPr>
                <w:rFonts w:ascii="宋体" w:hAnsi="宋体" w:cs="宋体" w:hint="eastAsia"/>
                <w:kern w:val="0"/>
                <w:sz w:val="18"/>
                <w:szCs w:val="18"/>
              </w:rPr>
              <w:t>能根据学习目标，搜集、获取达到目标所需要的学习资源，学会自主学习，从而达到学习的目标。</w:t>
            </w:r>
          </w:p>
        </w:tc>
        <w:tc>
          <w:tcPr>
            <w:tcW w:w="2199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43044">
              <w:rPr>
                <w:rFonts w:ascii="宋体" w:hAnsi="宋体" w:hint="eastAsia"/>
                <w:sz w:val="18"/>
                <w:szCs w:val="18"/>
              </w:rPr>
              <w:t>全景智能网络作文</w:t>
            </w: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43044">
              <w:rPr>
                <w:rFonts w:ascii="宋体" w:hAnsi="宋体" w:hint="eastAsia"/>
                <w:sz w:val="18"/>
                <w:szCs w:val="18"/>
              </w:rPr>
              <w:t>机器评估</w:t>
            </w:r>
          </w:p>
          <w:p w:rsidR="00711C3C" w:rsidRPr="00F43044" w:rsidRDefault="00711C3C" w:rsidP="007E3E1E">
            <w:pPr>
              <w:snapToGrid w:val="0"/>
              <w:spacing w:line="288" w:lineRule="auto"/>
              <w:ind w:firstLineChars="50" w:firstLine="90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 w:hint="eastAsia"/>
                <w:sz w:val="18"/>
                <w:szCs w:val="18"/>
              </w:rPr>
              <w:t xml:space="preserve"> +教师评估</w:t>
            </w:r>
          </w:p>
        </w:tc>
      </w:tr>
      <w:tr w:rsidR="00711C3C" w:rsidRPr="00F43044" w:rsidTr="007E3E1E">
        <w:trPr>
          <w:trHeight w:val="1248"/>
        </w:trPr>
        <w:tc>
          <w:tcPr>
            <w:tcW w:w="535" w:type="dxa"/>
          </w:tcPr>
          <w:p w:rsidR="00711C3C" w:rsidRDefault="00711C3C" w:rsidP="007E3E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711C3C" w:rsidRPr="001F5616" w:rsidRDefault="00711C3C" w:rsidP="007E3E1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F5616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711C3C" w:rsidRPr="00F43044" w:rsidRDefault="00711C3C" w:rsidP="007E3E1E">
            <w:pPr>
              <w:rPr>
                <w:rFonts w:ascii="宋体"/>
                <w:sz w:val="18"/>
                <w:szCs w:val="18"/>
              </w:rPr>
            </w:pPr>
          </w:p>
          <w:p w:rsidR="00711C3C" w:rsidRPr="00F43044" w:rsidRDefault="00711C3C" w:rsidP="007E3E1E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>LO711</w:t>
            </w:r>
          </w:p>
        </w:tc>
        <w:tc>
          <w:tcPr>
            <w:tcW w:w="2470" w:type="dxa"/>
          </w:tcPr>
          <w:p w:rsidR="00711C3C" w:rsidRPr="00F43044" w:rsidRDefault="00711C3C" w:rsidP="007E3E1E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F43044">
              <w:rPr>
                <w:rFonts w:ascii="宋体" w:hAnsi="宋体" w:cs="宋体" w:hint="eastAsia"/>
                <w:kern w:val="0"/>
                <w:sz w:val="18"/>
                <w:szCs w:val="18"/>
              </w:rPr>
              <w:t>了解祖国的政治、经济、历史及优秀传统文化，培养学生的家国情怀。</w:t>
            </w:r>
          </w:p>
        </w:tc>
        <w:tc>
          <w:tcPr>
            <w:tcW w:w="2199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 w:cs="宋体" w:hint="eastAsia"/>
                <w:kern w:val="0"/>
                <w:sz w:val="18"/>
                <w:szCs w:val="18"/>
              </w:rPr>
              <w:t>段落翻译讲解与练习</w:t>
            </w:r>
          </w:p>
        </w:tc>
        <w:tc>
          <w:tcPr>
            <w:tcW w:w="1276" w:type="dxa"/>
          </w:tcPr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711C3C" w:rsidRPr="00F43044" w:rsidRDefault="00711C3C" w:rsidP="007E3E1E">
            <w:pPr>
              <w:snapToGrid w:val="0"/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F4304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43044">
              <w:rPr>
                <w:rFonts w:ascii="宋体" w:hAnsi="宋体" w:hint="eastAsia"/>
                <w:sz w:val="18"/>
                <w:szCs w:val="18"/>
              </w:rPr>
              <w:t>教师评估</w:t>
            </w:r>
          </w:p>
          <w:p w:rsidR="00711C3C" w:rsidRPr="00F43044" w:rsidRDefault="00711C3C" w:rsidP="007E3E1E">
            <w:pPr>
              <w:snapToGrid w:val="0"/>
              <w:spacing w:line="288" w:lineRule="auto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</w:tbl>
    <w:p w:rsidR="00BE5E7C" w:rsidRPr="00711C3C" w:rsidRDefault="00BE5E7C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BE5E7C" w:rsidRPr="00711C3C" w:rsidRDefault="007D39CB" w:rsidP="00711C3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733"/>
        <w:gridCol w:w="3686"/>
      </w:tblGrid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单元</w:t>
            </w:r>
          </w:p>
        </w:tc>
        <w:tc>
          <w:tcPr>
            <w:tcW w:w="3733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教学内容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能力要求</w:t>
            </w:r>
          </w:p>
          <w:p w:rsidR="00BE5E7C" w:rsidRDefault="00BE5E7C">
            <w:pPr>
              <w:snapToGrid w:val="0"/>
              <w:spacing w:line="288" w:lineRule="auto"/>
              <w:rPr>
                <w:sz w:val="18"/>
                <w:szCs w:val="18"/>
              </w:rPr>
            </w:pPr>
          </w:p>
        </w:tc>
      </w:tr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E5E7C" w:rsidRDefault="00BE5E7C">
            <w:pPr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BE5E7C" w:rsidRDefault="007D39CB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讲述综合第一单元课文《耳聋的打碟师》，使学生掌握课文主旨意义，理解故事情节，分析语境特征，综合语言要点，并在课后练习中加以运用，同时能评价主人公的成功要素；</w:t>
            </w:r>
          </w:p>
          <w:p w:rsidR="00BE5E7C" w:rsidRDefault="007D39CB">
            <w:pPr>
              <w:spacing w:line="288" w:lineRule="auto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引导学生阅读课后练习课文《清洁工菲利：一位寻梦人》，使学生交替运用略读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与查读的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阅读方法，并精讲课文中的复杂长句，使学生理解其意义；</w:t>
            </w:r>
          </w:p>
          <w:p w:rsidR="00BE5E7C" w:rsidRDefault="00C956D0" w:rsidP="00C956D0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完成听力第一单元《一个新的旅程》</w:t>
            </w:r>
            <w:r w:rsidR="007D39CB">
              <w:rPr>
                <w:rFonts w:hint="eastAsia"/>
                <w:sz w:val="18"/>
                <w:szCs w:val="18"/>
              </w:rPr>
              <w:t>，使学生理解听力语篇</w:t>
            </w:r>
            <w:r>
              <w:rPr>
                <w:rFonts w:hint="eastAsia"/>
                <w:sz w:val="18"/>
                <w:szCs w:val="18"/>
              </w:rPr>
              <w:t>和新闻语篇</w:t>
            </w:r>
            <w:r w:rsidR="007D39CB">
              <w:rPr>
                <w:rFonts w:hint="eastAsia"/>
                <w:sz w:val="18"/>
                <w:szCs w:val="18"/>
              </w:rPr>
              <w:t>的主旨大意，以及事实细节，运用自己的认知判断，分析并完成课后听力练习内容。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帮助学生理解并掌握课文的时代背景内容，以及语境特征，分析课文中的主人公的成功因素，综合罗列其中的要点，并评价其现实社会意义；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引导学生学习并掌握课文中的重点单词以及短语，并进一步理解构词法知识，包括曲折和派生，同时理解课文中重点句子的句型转换，以及转换之后句子意义重心的变化；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帮助学生分析语篇段落的主题</w:t>
            </w:r>
            <w:proofErr w:type="gramStart"/>
            <w:r>
              <w:rPr>
                <w:rFonts w:hint="eastAsia"/>
                <w:sz w:val="18"/>
                <w:szCs w:val="18"/>
              </w:rPr>
              <w:t>句以及</w:t>
            </w:r>
            <w:proofErr w:type="gramEnd"/>
            <w:r>
              <w:rPr>
                <w:rFonts w:hint="eastAsia"/>
                <w:sz w:val="18"/>
                <w:szCs w:val="18"/>
              </w:rPr>
              <w:t>拓展句，并能在略读和</w:t>
            </w:r>
            <w:proofErr w:type="gramStart"/>
            <w:r>
              <w:rPr>
                <w:rFonts w:hint="eastAsia"/>
                <w:sz w:val="18"/>
                <w:szCs w:val="18"/>
              </w:rPr>
              <w:t>查读过程</w:t>
            </w:r>
            <w:proofErr w:type="gramEnd"/>
            <w:r>
              <w:rPr>
                <w:rFonts w:hint="eastAsia"/>
                <w:sz w:val="18"/>
                <w:szCs w:val="18"/>
              </w:rPr>
              <w:t>中快速定位相关信息；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结合听力语篇，帮助学生培养听音辨音的技巧，掌握并识记听力语篇中的事实与细节，运用速记方法，完成听力练习。</w:t>
            </w:r>
          </w:p>
        </w:tc>
      </w:tr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3" w:type="dxa"/>
            <w:vAlign w:val="center"/>
          </w:tcPr>
          <w:p w:rsidR="00BE5E7C" w:rsidRDefault="007D39CB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阐述综合第二单元课文《只好仍跟随着父母的成年孩子》的意义内容和语言要点，使学生理解课文的社会背景，掌握语篇结构，分析论证</w:t>
            </w: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方法，学习并运用语言要点知识，进行课后练习的操练，同时帮助学生理解课文蕴含的“独立自强”的文化价值观；</w:t>
            </w:r>
          </w:p>
          <w:p w:rsidR="00BE5E7C" w:rsidRDefault="007D39CB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引导学生阅读课后练习课文《学会有所作为》，使学生理解课文引用部分明晰的表达意义，以及暗含作者观点的间接意义，使学生知道引用部分是课文的一个有机组成部分，并籍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此完成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课后练习；</w:t>
            </w:r>
          </w:p>
          <w:p w:rsidR="00BE5E7C" w:rsidRDefault="007D39CB" w:rsidP="00D8759C">
            <w:pPr>
              <w:widowControl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完成听力第二单元</w:t>
            </w:r>
            <w:r w:rsidR="00D8759C">
              <w:rPr>
                <w:rFonts w:hint="eastAsia"/>
                <w:sz w:val="18"/>
                <w:szCs w:val="18"/>
              </w:rPr>
              <w:t>《爱组成家庭》的</w:t>
            </w:r>
            <w:r>
              <w:rPr>
                <w:rFonts w:hint="eastAsia"/>
                <w:sz w:val="18"/>
                <w:szCs w:val="18"/>
              </w:rPr>
              <w:t>听力材料，使学生理解听力语篇的主旨大意，分析语</w:t>
            </w:r>
            <w:proofErr w:type="gramStart"/>
            <w:r>
              <w:rPr>
                <w:rFonts w:hint="eastAsia"/>
                <w:sz w:val="18"/>
                <w:szCs w:val="18"/>
              </w:rPr>
              <w:t>篇信息</w:t>
            </w:r>
            <w:proofErr w:type="gramEnd"/>
            <w:r>
              <w:rPr>
                <w:rFonts w:hint="eastAsia"/>
                <w:sz w:val="18"/>
                <w:szCs w:val="18"/>
              </w:rPr>
              <w:t>提供的线索，并结合语言材料的听力过程，综合评价相关问题，学会推断听力文本的相关内容，运用自己的认知判断，分析并完成课后听力练习内容。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帮助学生理解并掌握课文的社会背景内容，以及语境意义。分析课文语篇的组织方式，分析对比和比较的异同。知道对比是一种话</w:t>
            </w:r>
            <w:r>
              <w:rPr>
                <w:rFonts w:hint="eastAsia"/>
                <w:sz w:val="18"/>
                <w:szCs w:val="18"/>
              </w:rPr>
              <w:lastRenderedPageBreak/>
              <w:t>语方式，比较是一种论证方法。从而进行课文结构评价。课文就“文化意义的独立”展开讨论，是一种比较的论证方法；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引导学生学习并掌握课文中的重点单词以及短语，并进一步理解构词法知识，包括曲折和派生，同时理解课文中重点句子的句型转换，分析隐喻在句型转换中的作用，以及情态在句型转换中修辞意义；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帮助学生分析语篇段落的格言警句，并理解格言警句的表达意义，间接意义以及交际意义；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结合听力语篇，帮助学生培养推断语</w:t>
            </w:r>
            <w:proofErr w:type="gramStart"/>
            <w:r>
              <w:rPr>
                <w:rFonts w:hint="eastAsia"/>
                <w:sz w:val="18"/>
                <w:szCs w:val="18"/>
              </w:rPr>
              <w:t>篇信息</w:t>
            </w:r>
            <w:proofErr w:type="gramEnd"/>
            <w:r>
              <w:rPr>
                <w:rFonts w:hint="eastAsia"/>
                <w:sz w:val="18"/>
                <w:szCs w:val="18"/>
              </w:rPr>
              <w:t>的听力技巧，使学生分析语篇材料，运用听音辨音技能，综合信息，评价文本，确定内容，从而进行精准听力的演练。</w:t>
            </w:r>
          </w:p>
        </w:tc>
      </w:tr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733" w:type="dxa"/>
          </w:tcPr>
          <w:p w:rsidR="00BE5E7C" w:rsidRDefault="007D39CB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三单元课文《“完美雅利安”儿童》，使学生掌握课文的历史背景，人文意义诗学特征，理解故事情节，分析情节冲突，评价语境特征，综合语言要点，并在课后练习中加以运用，同时能结合课文，综合讲述战争对人类社会和人类文明的巨大危害；</w:t>
            </w:r>
          </w:p>
          <w:p w:rsidR="00BE5E7C" w:rsidRDefault="007D39CB">
            <w:pPr>
              <w:spacing w:line="288" w:lineRule="auto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课后练习课文《纳粹军中最年轻的下士》，使学生在阅读过程中，理解认知脚本的空间顺序，把握时序特征，并有针对性地运用脚本认知方法，综合课文时间、空间、人物、内容以及情节要素，完成阅读课文的课后练习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完成听力第三单元</w:t>
            </w:r>
            <w:r w:rsidR="00D8759C">
              <w:rPr>
                <w:rFonts w:hint="eastAsia"/>
                <w:sz w:val="18"/>
                <w:szCs w:val="18"/>
              </w:rPr>
              <w:t>《数字时代下的大学生活》</w:t>
            </w:r>
            <w:r>
              <w:rPr>
                <w:rFonts w:hint="eastAsia"/>
                <w:sz w:val="18"/>
                <w:szCs w:val="18"/>
              </w:rPr>
              <w:t>的听力材料，使学生理解听力语篇对话的话轮概念，理解主旨大意，把握事实细节，同时理解单词的基本意义，引申意义，以及语境意义，结合单词词性，运用自己的认知判断，分析并完成课后听力练习内容。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帮助学生理解并掌握课文的历史背景内容，以及故事情节与情节冲突，分析课文中的故事的人文意义，综合课文内容，评价战争对人类文明的破坏作用；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包括短语的语言搭配和语法搭配，并能在课后练习的语境中，熟练加以运用。同时理解课后练习的句型转换，包括同一句型中，祈使句和条件句的转换，以及形容词与副词同级比较“</w:t>
            </w:r>
            <w:r>
              <w:rPr>
                <w:sz w:val="18"/>
                <w:szCs w:val="18"/>
              </w:rPr>
              <w:t>as…as…</w:t>
            </w:r>
            <w:r>
              <w:rPr>
                <w:rFonts w:hint="eastAsia"/>
                <w:sz w:val="18"/>
                <w:szCs w:val="18"/>
              </w:rPr>
              <w:t>”结构的内涵，外延，理据和用法；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帮助学生分析语篇认知脚本中，时序因素中的人物，时间，地点，事件，原因以及结果。并能快速定位信息，完成课后练习；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掌握话语轮替的概念和辨识技巧，掌握并识记听力语篇中的事实与细节，同时，分析听力语篇中关键单词的基本意义与语境意义，结合词性，分析语篇内容，综合语篇信息，完成听力练习。</w:t>
            </w:r>
          </w:p>
        </w:tc>
      </w:tr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3" w:type="dxa"/>
            <w:vAlign w:val="center"/>
          </w:tcPr>
          <w:p w:rsidR="00BE5E7C" w:rsidRDefault="007D39CB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阐述综合第四单元课文《李总理和我》的意义内容和语言要点，使学生理解课文的时代背景，掌握语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篇意义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和内容，事实和细节，分析语篇句子的陈述意义和蕴含意义，理解句子命题概念的内涵与外延，学习并运用语言要点知识，进行课后练习的操练；</w:t>
            </w:r>
          </w:p>
          <w:p w:rsidR="00BE5E7C" w:rsidRDefault="007D39CB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引导学生阅读课后练习课文《奥普拉采访纳尔逊·曼德拉》，使学生理解课文复杂句子的中心，层次，变化和依存关系，以及复杂句子所表达的语义重心，并能运用语法翻译法翻译复</w:t>
            </w: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杂句子，而且能尝试进行回译；</w:t>
            </w:r>
          </w:p>
          <w:p w:rsidR="00BE5E7C" w:rsidRDefault="007D39CB">
            <w:pPr>
              <w:widowControl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完成听力第四单元课文</w:t>
            </w:r>
            <w:r w:rsidR="003C4622">
              <w:rPr>
                <w:rFonts w:hint="eastAsia"/>
                <w:sz w:val="18"/>
                <w:szCs w:val="18"/>
              </w:rPr>
              <w:t>《我们周围的英雄》</w:t>
            </w:r>
            <w:r>
              <w:rPr>
                <w:rFonts w:hint="eastAsia"/>
                <w:sz w:val="18"/>
                <w:szCs w:val="18"/>
              </w:rPr>
              <w:t>的听力材料，使学生理解听力语篇的主旨大意，以及事实细节，</w:t>
            </w:r>
            <w:r w:rsidR="003C4622">
              <w:rPr>
                <w:rFonts w:hint="eastAsia"/>
                <w:sz w:val="18"/>
                <w:szCs w:val="18"/>
              </w:rPr>
              <w:t>听懂关键词和短语，并</w:t>
            </w:r>
            <w:r>
              <w:rPr>
                <w:rFonts w:hint="eastAsia"/>
                <w:sz w:val="18"/>
                <w:szCs w:val="18"/>
              </w:rPr>
              <w:t>进行</w:t>
            </w:r>
            <w:r w:rsidR="003C4622">
              <w:rPr>
                <w:rFonts w:hint="eastAsia"/>
                <w:sz w:val="18"/>
                <w:szCs w:val="18"/>
              </w:rPr>
              <w:t>相应转换以及</w:t>
            </w:r>
            <w:r>
              <w:rPr>
                <w:rFonts w:hint="eastAsia"/>
                <w:sz w:val="18"/>
                <w:szCs w:val="18"/>
              </w:rPr>
              <w:t>综合分析，从而运用认知的基本方法，来完成听力课后练习。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理解并掌握课文的时代背景内容，以及社会意义，分析课文中的作者的观点，包括明示的观点，隐含的观点，以及可以推断的观点，综合罗列作者的观点，结合新时期我国建设的伟大成就，评价其写作文本积极的现实意义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短语的搭配以及运用，以及短语在句子运用中时态和语态的转换，同时理解课文中重点句子的句型转换，两词介词的意义，搭配，作用以及转换之后句子意义重心的变化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帮助学生分析语篇段落的复杂长句，分析其层次，中心，依存关系以及运用翻译，包括回译的方法，对复杂长句进行理解；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结合听力语篇，帮助学生培养听音辨音的技巧，掌握并识记听力语篇中的事实与细节，话题与焦点的转换，以及在表达形式上的体现，并运用速记方法，完成听力练习。</w:t>
            </w:r>
          </w:p>
        </w:tc>
      </w:tr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733" w:type="dxa"/>
          </w:tcPr>
          <w:p w:rsidR="00BE5E7C" w:rsidRDefault="007D39CB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五单元课文《水的问题怎么办》，使学生掌握课文主旨意义，理解课文社会特征，分析语境具体内容及修辞性表达，综合单词，短语以及句子等语言要点，并在课后练习中加以运用，同时能深入分析与评价全球水资源缺乏的原因，现状，以及改进水资源缺乏的方法，以及全球水资源供给的前景；</w:t>
            </w:r>
          </w:p>
          <w:p w:rsidR="00BE5E7C" w:rsidRDefault="007D39CB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课后练习课文《全球缺水》，使学生理解“缺乏”作为关键词在语篇中出现的共现性特征，即“缺乏”在不同的段落中，有若干个连续的短语以及句子，对“缺乏”的语义进行支撑，说明，描写和探讨。引导学生运用这一阅读技巧，完成课后练习。</w:t>
            </w:r>
          </w:p>
          <w:p w:rsidR="00BE5E7C" w:rsidRDefault="007D39CB" w:rsidP="003C4622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完成听力</w:t>
            </w:r>
            <w:r w:rsidR="003C4622">
              <w:rPr>
                <w:rFonts w:hint="eastAsia"/>
                <w:sz w:val="18"/>
                <w:szCs w:val="18"/>
              </w:rPr>
              <w:t>《成功的背后</w:t>
            </w:r>
            <w:r>
              <w:rPr>
                <w:rFonts w:hint="eastAsia"/>
                <w:sz w:val="18"/>
                <w:szCs w:val="18"/>
              </w:rPr>
              <w:t>》的听力材料，使学生</w:t>
            </w:r>
            <w:r w:rsidR="003C4622">
              <w:rPr>
                <w:rFonts w:hint="eastAsia"/>
                <w:sz w:val="18"/>
                <w:szCs w:val="18"/>
              </w:rPr>
              <w:t>理解听力语篇的主旨大意，以及事实细节，学会听各种数字以及情感的基本表达</w:t>
            </w:r>
            <w:r>
              <w:rPr>
                <w:rFonts w:hint="eastAsia"/>
                <w:sz w:val="18"/>
                <w:szCs w:val="18"/>
              </w:rPr>
              <w:t>，分析并完成课后听力练习内容。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理解并掌握课文的时代背景内容，以及语境特征，分析课文中的水资源缺乏的因素，引导学生深入分析“水荒”的成因，综合多角度探讨解决解决“水荒”的办法，并从个体层面以及社会层面，评价“解决水荒”的现实意义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引导学生学习并掌握课文中的重点单词以及短语，并进一步理解单词和短语在语境中的运用，同时理解课文中重点句子的句型转换，包括同位语从句和宾语从句，以及主语从句和宾语从句之间的转换；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帮助学生分析语篇关键词在语篇中的语义共现，它表现为相邻，相似，类比，互补和重复等形式，引导学生理解关键信息的语义共现关系，并能在阅读过程中快速精准定位相关信息，完成课后练习；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</w:t>
            </w:r>
            <w:r w:rsidR="003C4622">
              <w:rPr>
                <w:rFonts w:hint="eastAsia"/>
                <w:sz w:val="18"/>
                <w:szCs w:val="18"/>
              </w:rPr>
              <w:t>理解并熟知各种数字的表达方式</w:t>
            </w:r>
            <w:r>
              <w:rPr>
                <w:rFonts w:hint="eastAsia"/>
                <w:sz w:val="18"/>
                <w:szCs w:val="18"/>
              </w:rPr>
              <w:t>，并以此为线索，运用速记方法，完成听力练习。</w:t>
            </w:r>
          </w:p>
        </w:tc>
      </w:tr>
      <w:tr w:rsidR="00BE5E7C">
        <w:tc>
          <w:tcPr>
            <w:tcW w:w="1053" w:type="dxa"/>
          </w:tcPr>
          <w:p w:rsidR="00BE5E7C" w:rsidRDefault="007D39CB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3" w:type="dxa"/>
            <w:vAlign w:val="center"/>
          </w:tcPr>
          <w:p w:rsidR="00BE5E7C" w:rsidRDefault="007D39CB">
            <w:pPr>
              <w:spacing w:line="288" w:lineRule="auto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讲述综合第六单元课文《没有因特网的</w:t>
            </w:r>
            <w:r>
              <w:rPr>
                <w:rFonts w:hAnsi="宋体"/>
                <w:kern w:val="0"/>
                <w:sz w:val="18"/>
                <w:szCs w:val="18"/>
              </w:rPr>
              <w:t>14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天：我戒数码瘾值得吗？》，使学生掌握课文主旨意义，理解故事情节，分析语境特征，分析课文的语言特征，综合评价作者的观点。在语境中学习语言要点，并在课后练习中加以运用，同时能评价因特网给人们生活带来的影响和变化；</w:t>
            </w:r>
          </w:p>
          <w:p w:rsidR="00BE5E7C" w:rsidRDefault="007D39CB">
            <w:pPr>
              <w:spacing w:line="288" w:lineRule="auto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引导学生阅读课后练习课文《我的智能手机：一封爱恨交加、利弊权衡的信》，帮助学生分析课文的语言特色，理解作者的态度和感情，综合评价作者的观点，并交替运用略读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与查读的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阅读方法，梳理课文中的复杂长句，完成课后练习；</w:t>
            </w:r>
          </w:p>
          <w:p w:rsidR="00BE5E7C" w:rsidRDefault="007D39CB">
            <w:pPr>
              <w:widowControl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完成听力第六单元《学习和获得》的听力材料，使学生理解在听力文本所提供的语境中，根据</w:t>
            </w:r>
            <w:r>
              <w:rPr>
                <w:rFonts w:hint="eastAsia"/>
                <w:sz w:val="18"/>
                <w:szCs w:val="18"/>
              </w:rPr>
              <w:lastRenderedPageBreak/>
              <w:t>文本线索的提示词，结合听音辨音，分析听力文本的事实细节，并运用速记技巧，精准完成课后听力练习内容。</w:t>
            </w:r>
          </w:p>
        </w:tc>
        <w:tc>
          <w:tcPr>
            <w:tcW w:w="3686" w:type="dxa"/>
          </w:tcPr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帮助学生理解并掌握课文的时代背景内容，以及语境特征，分析课文中的“智能”概念的内涵与外延，以及智能手机给人们生活带来的变化，综合罗列其有利因素和不利因素，并评价智能手机对现实生活所产生的影响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导学生学习并掌握课文中的重点单词以及短并，进一步在语境运用和单词搭配中，理解单词和短语的使用，同时理解课文中重点句子的句型转换，双重否定结构的用法，意义和转换，以及非限制性定于从句的用法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帮助学生分析语篇中标识作者情感的词汇和短语，形容词，动词和评注性副词，并能在略读和</w:t>
            </w:r>
            <w:proofErr w:type="gramStart"/>
            <w:r>
              <w:rPr>
                <w:rFonts w:hint="eastAsia"/>
                <w:sz w:val="18"/>
                <w:szCs w:val="18"/>
              </w:rPr>
              <w:t>查读过程</w:t>
            </w:r>
            <w:proofErr w:type="gramEnd"/>
            <w:r>
              <w:rPr>
                <w:rFonts w:hint="eastAsia"/>
                <w:sz w:val="18"/>
                <w:szCs w:val="18"/>
              </w:rPr>
              <w:t>中快速定位相关信息，从而理解作者的观点；</w:t>
            </w:r>
          </w:p>
          <w:p w:rsidR="00BE5E7C" w:rsidRDefault="007D39CB">
            <w:pPr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结合听力语篇，帮助学生培养听音辨音的技巧，掌握并识记听力语篇中的事实与细节，理解听力文本中的提示词，综合提示词的联想意义，并运用速记方法，完成听力练习。</w:t>
            </w:r>
          </w:p>
        </w:tc>
      </w:tr>
    </w:tbl>
    <w:p w:rsidR="00BE5E7C" w:rsidRDefault="00BE5E7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BE5E7C" w:rsidRDefault="00BE5E7C">
      <w:pPr>
        <w:snapToGrid w:val="0"/>
        <w:spacing w:line="288" w:lineRule="auto"/>
        <w:ind w:right="26"/>
        <w:rPr>
          <w:sz w:val="20"/>
          <w:szCs w:val="20"/>
        </w:rPr>
      </w:pPr>
    </w:p>
    <w:p w:rsidR="00BE5E7C" w:rsidRDefault="007D39C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Y="3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5E7C">
        <w:tc>
          <w:tcPr>
            <w:tcW w:w="1809" w:type="dxa"/>
          </w:tcPr>
          <w:p w:rsidR="00BE5E7C" w:rsidRDefault="007D39CB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BE5E7C" w:rsidRDefault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BE5E7C" w:rsidRDefault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BE5E7C">
        <w:tc>
          <w:tcPr>
            <w:tcW w:w="1809" w:type="dxa"/>
          </w:tcPr>
          <w:p w:rsidR="00BE5E7C" w:rsidRDefault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50%</w:t>
            </w:r>
          </w:p>
        </w:tc>
      </w:tr>
      <w:tr w:rsidR="00BE5E7C">
        <w:tc>
          <w:tcPr>
            <w:tcW w:w="1809" w:type="dxa"/>
          </w:tcPr>
          <w:p w:rsidR="00BE5E7C" w:rsidRDefault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ind w:firstLineChars="850" w:firstLine="1785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BE5E7C">
        <w:tc>
          <w:tcPr>
            <w:tcW w:w="1809" w:type="dxa"/>
          </w:tcPr>
          <w:p w:rsidR="00BE5E7C" w:rsidRDefault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ind w:firstLineChars="850" w:firstLine="1785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网络作文</w:t>
            </w:r>
          </w:p>
        </w:tc>
        <w:tc>
          <w:tcPr>
            <w:tcW w:w="184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BE5E7C">
        <w:tc>
          <w:tcPr>
            <w:tcW w:w="1809" w:type="dxa"/>
          </w:tcPr>
          <w:p w:rsidR="00BE5E7C" w:rsidRDefault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BE5E7C" w:rsidRPr="007D39CB" w:rsidRDefault="007D39CB" w:rsidP="007D39C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7D39CB">
              <w:rPr>
                <w:rFonts w:ascii="宋体" w:hAnsi="宋体" w:hint="eastAsia"/>
                <w:bCs/>
                <w:color w:val="000000"/>
                <w:szCs w:val="21"/>
              </w:rPr>
              <w:t>口头报告和</w:t>
            </w:r>
            <w:r w:rsidRPr="007D39CB">
              <w:rPr>
                <w:rFonts w:ascii="宋体" w:hint="eastAsia"/>
                <w:bCs/>
                <w:color w:val="000000"/>
                <w:szCs w:val="21"/>
              </w:rPr>
              <w:t>课堂展示</w:t>
            </w:r>
          </w:p>
        </w:tc>
        <w:tc>
          <w:tcPr>
            <w:tcW w:w="1843" w:type="dxa"/>
          </w:tcPr>
          <w:p w:rsidR="00BE5E7C" w:rsidRDefault="007D39CB" w:rsidP="007D3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 w:rsidR="00BE5E7C" w:rsidRDefault="00BE5E7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D39CB" w:rsidRDefault="007D39CB" w:rsidP="00CE1B98">
      <w:pPr>
        <w:snapToGrid w:val="0"/>
        <w:spacing w:line="288" w:lineRule="auto"/>
        <w:jc w:val="left"/>
      </w:pPr>
      <w:r>
        <w:rPr>
          <w:rFonts w:hint="eastAsia"/>
        </w:rPr>
        <w:t>撰写：</w:t>
      </w:r>
      <w:r>
        <w:t xml:space="preserve">  </w:t>
      </w:r>
      <w:r w:rsidR="00711C3C">
        <w:t>孔辉</w:t>
      </w:r>
      <w:r w:rsidR="00711C3C">
        <w:rPr>
          <w:rFonts w:hint="eastAsia"/>
        </w:rPr>
        <w:t>、</w:t>
      </w:r>
      <w:r>
        <w:rPr>
          <w:rFonts w:hint="eastAsia"/>
        </w:rPr>
        <w:t>金艳等</w:t>
      </w:r>
      <w:r w:rsidR="00CE1B98">
        <w:t xml:space="preserve">           </w:t>
      </w:r>
      <w:r>
        <w:rPr>
          <w:rFonts w:hint="eastAsia"/>
        </w:rPr>
        <w:t>系主任审核：陈永明</w:t>
      </w:r>
      <w:r w:rsidR="00CE1B98">
        <w:rPr>
          <w:rFonts w:hint="eastAsia"/>
        </w:rPr>
        <w:t xml:space="preserve">          </w:t>
      </w:r>
      <w:r>
        <w:rPr>
          <w:rFonts w:hint="eastAsia"/>
        </w:rPr>
        <w:t>审核时间：</w:t>
      </w:r>
      <w:r>
        <w:rPr>
          <w:rFonts w:hint="eastAsia"/>
        </w:rPr>
        <w:t xml:space="preserve"> 2018-8-31</w:t>
      </w:r>
    </w:p>
    <w:p w:rsidR="007D39CB" w:rsidRDefault="007D39CB" w:rsidP="007D39CB">
      <w:pPr>
        <w:snapToGrid w:val="0"/>
        <w:spacing w:line="288" w:lineRule="auto"/>
        <w:ind w:firstLineChars="300" w:firstLine="630"/>
      </w:pPr>
    </w:p>
    <w:p w:rsidR="00BE5E7C" w:rsidRDefault="00BE5E7C"/>
    <w:sectPr w:rsidR="00BE5E7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E2" w:rsidRDefault="00D658E2" w:rsidP="00711C3C">
      <w:r>
        <w:separator/>
      </w:r>
    </w:p>
  </w:endnote>
  <w:endnote w:type="continuationSeparator" w:id="0">
    <w:p w:rsidR="00D658E2" w:rsidRDefault="00D658E2" w:rsidP="0071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E2" w:rsidRDefault="00D658E2" w:rsidP="00711C3C">
      <w:r>
        <w:separator/>
      </w:r>
    </w:p>
  </w:footnote>
  <w:footnote w:type="continuationSeparator" w:id="0">
    <w:p w:rsidR="00D658E2" w:rsidRDefault="00D658E2" w:rsidP="0071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3C" w:rsidRPr="00711C3C" w:rsidRDefault="00711C3C" w:rsidP="00711C3C">
    <w:pPr>
      <w:jc w:val="left"/>
      <w:rPr>
        <w:rFonts w:ascii="宋体"/>
        <w:spacing w:val="20"/>
        <w:sz w:val="24"/>
        <w:szCs w:val="24"/>
      </w:rPr>
    </w:pPr>
    <w:r>
      <w:rPr>
        <w:rFonts w:ascii="宋体" w:hAnsi="宋体"/>
        <w:spacing w:val="20"/>
        <w:sz w:val="24"/>
        <w:szCs w:val="24"/>
      </w:rPr>
      <w:t>SJQU-QR-JW-</w:t>
    </w:r>
    <w:r>
      <w:rPr>
        <w:rFonts w:ascii="宋体"/>
        <w:spacing w:val="20"/>
        <w:sz w:val="24"/>
        <w:szCs w:val="24"/>
      </w:rPr>
      <w:t>0</w:t>
    </w:r>
    <w:r>
      <w:rPr>
        <w:rFonts w:ascii="宋体" w:hAnsi="宋体"/>
        <w:spacing w:val="20"/>
        <w:sz w:val="24"/>
        <w:szCs w:val="24"/>
      </w:rPr>
      <w:t>26</w:t>
    </w:r>
    <w:r>
      <w:rPr>
        <w:rFonts w:ascii="宋体" w:hAnsi="宋体" w:hint="eastAsia"/>
        <w:spacing w:val="20"/>
        <w:sz w:val="24"/>
        <w:szCs w:val="24"/>
      </w:rPr>
      <w:t>（</w:t>
    </w:r>
    <w:r>
      <w:rPr>
        <w:rFonts w:ascii="宋体" w:hAnsi="宋体"/>
        <w:spacing w:val="20"/>
        <w:sz w:val="24"/>
        <w:szCs w:val="24"/>
      </w:rPr>
      <w:t>A</w:t>
    </w:r>
    <w:r>
      <w:rPr>
        <w:rFonts w:asci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62F"/>
    <w:rsid w:val="000B09B1"/>
    <w:rsid w:val="000F563F"/>
    <w:rsid w:val="001F4A01"/>
    <w:rsid w:val="00256B39"/>
    <w:rsid w:val="0026033C"/>
    <w:rsid w:val="002E3721"/>
    <w:rsid w:val="002F1A16"/>
    <w:rsid w:val="00301927"/>
    <w:rsid w:val="00313BBA"/>
    <w:rsid w:val="0032602E"/>
    <w:rsid w:val="003367AE"/>
    <w:rsid w:val="003C4622"/>
    <w:rsid w:val="004100B0"/>
    <w:rsid w:val="005467DC"/>
    <w:rsid w:val="00553D03"/>
    <w:rsid w:val="005B2B6D"/>
    <w:rsid w:val="005B4B4E"/>
    <w:rsid w:val="00624FE1"/>
    <w:rsid w:val="00636FEA"/>
    <w:rsid w:val="006531DD"/>
    <w:rsid w:val="007047B5"/>
    <w:rsid w:val="00711C3C"/>
    <w:rsid w:val="007208D6"/>
    <w:rsid w:val="007501C0"/>
    <w:rsid w:val="007D39CB"/>
    <w:rsid w:val="0080206D"/>
    <w:rsid w:val="008035CE"/>
    <w:rsid w:val="00844239"/>
    <w:rsid w:val="008B397C"/>
    <w:rsid w:val="008B47F4"/>
    <w:rsid w:val="00900019"/>
    <w:rsid w:val="00970F6B"/>
    <w:rsid w:val="0099063E"/>
    <w:rsid w:val="00A16CFD"/>
    <w:rsid w:val="00B511A5"/>
    <w:rsid w:val="00B654A9"/>
    <w:rsid w:val="00B7651F"/>
    <w:rsid w:val="00B76DF5"/>
    <w:rsid w:val="00BE5E7C"/>
    <w:rsid w:val="00C56E09"/>
    <w:rsid w:val="00C721FD"/>
    <w:rsid w:val="00C956D0"/>
    <w:rsid w:val="00CE1B98"/>
    <w:rsid w:val="00D54637"/>
    <w:rsid w:val="00D658E2"/>
    <w:rsid w:val="00D6689A"/>
    <w:rsid w:val="00D8759C"/>
    <w:rsid w:val="00E16D30"/>
    <w:rsid w:val="00E33169"/>
    <w:rsid w:val="00E70904"/>
    <w:rsid w:val="00EE1EFB"/>
    <w:rsid w:val="00EF44B1"/>
    <w:rsid w:val="00EF624E"/>
    <w:rsid w:val="00F00049"/>
    <w:rsid w:val="00F35AA0"/>
    <w:rsid w:val="00FF2C61"/>
    <w:rsid w:val="024B0C39"/>
    <w:rsid w:val="06CD4C74"/>
    <w:rsid w:val="07910517"/>
    <w:rsid w:val="089608E6"/>
    <w:rsid w:val="170C74B4"/>
    <w:rsid w:val="24192CCC"/>
    <w:rsid w:val="33F868A9"/>
    <w:rsid w:val="3CD52CE1"/>
    <w:rsid w:val="3D3C55B6"/>
    <w:rsid w:val="41736F2E"/>
    <w:rsid w:val="496D7024"/>
    <w:rsid w:val="54875D3D"/>
    <w:rsid w:val="659A6C5F"/>
    <w:rsid w:val="66BA4938"/>
    <w:rsid w:val="6F5042C2"/>
    <w:rsid w:val="773E764D"/>
    <w:rsid w:val="79682DAC"/>
    <w:rsid w:val="796D0776"/>
    <w:rsid w:val="7D87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.newp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trp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4563</Characters>
  <Application>Microsoft Office Word</Application>
  <DocSecurity>0</DocSecurity>
  <Lines>38</Lines>
  <Paragraphs>10</Paragraphs>
  <ScaleCrop>false</ScaleCrop>
  <Company>china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</cp:revision>
  <dcterms:created xsi:type="dcterms:W3CDTF">2018-09-10T05:20:00Z</dcterms:created>
  <dcterms:modified xsi:type="dcterms:W3CDTF">2018-09-10T05:20:00Z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