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翻译项目管理和本地化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2020350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158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shd w:val="clear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林安洪、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毛立群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0048</w:t>
            </w:r>
          </w:p>
          <w:p w14:paraId="480E095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18133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级1班与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eastAsia="zh-CN"/>
              </w:rPr>
              <w:t>2班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/34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外国语4</w:t>
            </w:r>
            <w:r>
              <w:rPr>
                <w:rFonts w:eastAsia="宋体"/>
                <w:sz w:val="21"/>
                <w:szCs w:val="21"/>
                <w:lang w:eastAsia="zh-CN"/>
              </w:rPr>
              <w:t>30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周三下午第5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-6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4835284/8273153 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https://www.mosoteach.cn/web/index.php?c=clazzcourse&amp;m=index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《翻译与本地化项目管理》，凯瑞•邓恩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埃琳娜•邓恩主编，知识产权出版社，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2017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0AEDBC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【《翻译项目管理》，吕乐主编，国防工业出版社，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  <w:p w14:paraId="3F336A71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【《翻译与本地化工程技术实践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》，崔启亮主编，北京大学出版社，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【《翻译项目管理实务》，王华伟、王华树主编，中译出版社，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】</w:t>
            </w:r>
          </w:p>
        </w:tc>
      </w:tr>
    </w:tbl>
    <w:p w14:paraId="7500CF0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871"/>
        <w:gridCol w:w="1429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单元：本地化项目管理概述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hint="eastAsia" w:ascii="宋体" w:hAnsi="宋体" w:eastAsia="宋体" w:cs="Arial Unicode MS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单元：本地化翻译的准则与要求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第3单元 计算机辅助翻译技术与翻译工具应用入门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单元：语料库技术与翻译记忆库的制作和维护（一）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4D2E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4单元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：翻译记忆库的制作和维护（二）</w:t>
            </w:r>
          </w:p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单元：术语库维护与管理（一）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术语库维护与管理（二）；第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eastAsia="宋体"/>
                <w:color w:val="000000"/>
                <w:sz w:val="18"/>
                <w:szCs w:val="18"/>
                <w:lang w:val="zh-CN" w:eastAsia="zh-CN"/>
              </w:rPr>
              <w:t>SDL Trados Studio 2019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</w:t>
            </w: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 xml:space="preserve"> </w:t>
            </w: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SDL Trados Studio 2019（二）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单元：翻译项目管理阶段管理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8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单元：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翻译项目启动与计划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单元：翻译项目实施与收尾阶段管理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</w:t>
            </w:r>
            <w:r>
              <w:rPr>
                <w:rFonts w:ascii="宋体" w:hAnsi="宋体" w:eastAsia="宋体"/>
                <w:sz w:val="18"/>
                <w:szCs w:val="18"/>
                <w:lang w:eastAsia="zh-CN"/>
              </w:rPr>
              <w:t>10</w:t>
            </w: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单元：翻译项目的沟通管理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11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单元：翻译项目的质量管理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单元：翻译与搜索技术（一）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单元：翻译与搜索技术（二）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第13单元：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机器翻译与译后编辑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15</w:t>
            </w:r>
            <w:r>
              <w:t>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361E30CF"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77BFBA68"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实践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报告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（术语库）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508D97E2"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小组汇报（翻译项目）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07319AD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55%</w:t>
            </w:r>
          </w:p>
        </w:tc>
        <w:tc>
          <w:tcPr>
            <w:tcW w:w="5387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50F0ED8">
            <w:pPr>
              <w:snapToGrid w:val="0"/>
              <w:jc w:val="center"/>
              <w:rPr>
                <w:rFonts w:cs="Arial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期末</w:t>
            </w:r>
            <w:r>
              <w:rPr>
                <w:rFonts w:asciiTheme="majorEastAsia" w:hAnsiTheme="majorEastAsia" w:eastAsiaTheme="majorEastAsia"/>
                <w:sz w:val="21"/>
                <w:szCs w:val="21"/>
              </w:rPr>
              <w:t>大作业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516646504" name="图片 516646504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646504" name="图片 516646504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inline distT="0" distB="0" distL="0" distR="0">
            <wp:extent cx="1118235" cy="215265"/>
            <wp:effectExtent l="0" t="0" r="5715" b="0"/>
            <wp:docPr id="145211731" name="图片 145211731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211731" name="图片 145211731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22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2024.2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5FFF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5E3"/>
    <w:rsid w:val="00283A9D"/>
    <w:rsid w:val="00287142"/>
    <w:rsid w:val="002878C2"/>
    <w:rsid w:val="00290A4F"/>
    <w:rsid w:val="00290EB6"/>
    <w:rsid w:val="00293E80"/>
    <w:rsid w:val="002A0689"/>
    <w:rsid w:val="002B16D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F16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92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71BB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023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449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D117658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736</Words>
  <Characters>907</Characters>
  <Lines>7</Lines>
  <Paragraphs>2</Paragraphs>
  <TotalTime>0</TotalTime>
  <ScaleCrop>false</ScaleCrop>
  <LinksUpToDate>false</LinksUpToDate>
  <CharactersWithSpaces>942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2024-09-27T03:36:26Z</dcterms:modified>
  <dc:title>上海建桥学院教学进度计划表</dc:title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50D4C4C1D82145949E2FA479E7C7DB0B_12</vt:lpwstr>
  </property>
</Properties>
</file>