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D6" w:rsidRPr="00B94B9E" w:rsidRDefault="00B94B9E" w:rsidP="00B94B9E">
      <w:pPr>
        <w:spacing w:line="288" w:lineRule="auto"/>
        <w:rPr>
          <w:rFonts w:ascii="方正小标宋简体" w:eastAsia="方正小标宋简体" w:hAnsi="宋体" w:hint="eastAsia"/>
          <w:bCs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50D6" w:rsidRDefault="00B94B9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GAW36Z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:rsidR="00E650D6" w:rsidRDefault="00B94B9E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【英语口语（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E650D6" w:rsidRDefault="00B94B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Oral English (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650D6" w:rsidRDefault="00B94B9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650D6" w:rsidRDefault="00B94B9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bookmarkStart w:id="1" w:name="_GoBack"/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020134</w:t>
      </w:r>
      <w:bookmarkEnd w:id="1"/>
      <w:r>
        <w:rPr>
          <w:color w:val="000000"/>
          <w:sz w:val="20"/>
          <w:szCs w:val="20"/>
        </w:rPr>
        <w:t>】</w:t>
      </w:r>
    </w:p>
    <w:p w:rsidR="00E650D6" w:rsidRDefault="00B94B9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E650D6" w:rsidRDefault="00B94B9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English</w:t>
      </w:r>
      <w:r>
        <w:rPr>
          <w:color w:val="000000"/>
          <w:sz w:val="20"/>
          <w:szCs w:val="20"/>
        </w:rPr>
        <w:t>】</w:t>
      </w:r>
    </w:p>
    <w:p w:rsidR="00E650D6" w:rsidRDefault="00B94B9E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Oral English(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 w:rsidR="00E650D6" w:rsidRDefault="00B94B9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外国语学院</w:t>
      </w:r>
    </w:p>
    <w:p w:rsidR="00E650D6" w:rsidRDefault="00B94B9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b/>
          <w:bCs/>
          <w:color w:val="000000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ame of the Textbook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/>
          <w:b/>
          <w:bCs/>
          <w:color w:val="000000"/>
          <w:sz w:val="20"/>
          <w:szCs w:val="20"/>
        </w:rPr>
        <w:t>w</w:t>
      </w:r>
      <w:r>
        <w:rPr>
          <w:b/>
          <w:bCs/>
          <w:color w:val="000000"/>
          <w:sz w:val="20"/>
          <w:szCs w:val="20"/>
        </w:rPr>
        <w:t>ww.gench.edu.cn</w:t>
      </w:r>
    </w:p>
    <w:p w:rsidR="00E650D6" w:rsidRDefault="00B94B9E">
      <w:pPr>
        <w:snapToGrid w:val="0"/>
        <w:spacing w:line="288" w:lineRule="auto"/>
        <w:ind w:leftChars="188" w:left="1375" w:hangingChars="490" w:hanging="98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 range of resources provided by the teacher. </w:t>
      </w:r>
    </w:p>
    <w:p w:rsidR="00E650D6" w:rsidRDefault="00B94B9E">
      <w:pPr>
        <w:snapToGrid w:val="0"/>
        <w:spacing w:line="288" w:lineRule="auto"/>
        <w:ind w:leftChars="188" w:left="1375" w:hangingChars="490" w:hanging="98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TED X </w:t>
      </w:r>
      <w:r>
        <w:rPr>
          <w:sz w:val="20"/>
          <w:szCs w:val="20"/>
        </w:rPr>
        <w:t>conferences</w:t>
      </w:r>
      <w:r>
        <w:rPr>
          <w:rFonts w:hint="eastAsia"/>
          <w:sz w:val="20"/>
          <w:szCs w:val="20"/>
        </w:rPr>
        <w:t xml:space="preserve">. Film- English, and some from the British Council. </w:t>
      </w:r>
    </w:p>
    <w:p w:rsidR="00E650D6" w:rsidRDefault="00B94B9E">
      <w:pPr>
        <w:snapToGrid w:val="0"/>
        <w:spacing w:line="288" w:lineRule="auto"/>
        <w:ind w:leftChars="188" w:left="1375" w:hangingChars="490" w:hanging="980"/>
        <w:rPr>
          <w:szCs w:val="21"/>
        </w:rPr>
      </w:pPr>
      <w:r>
        <w:rPr>
          <w:rFonts w:hint="eastAsia"/>
          <w:sz w:val="20"/>
          <w:szCs w:val="20"/>
        </w:rPr>
        <w:t>North Star listening and speaking (just for reference)</w:t>
      </w:r>
    </w:p>
    <w:p w:rsidR="00E650D6" w:rsidRDefault="00B94B9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w</w:t>
      </w:r>
      <w:r>
        <w:rPr>
          <w:b/>
          <w:bCs/>
          <w:color w:val="000000"/>
          <w:sz w:val="20"/>
          <w:szCs w:val="20"/>
        </w:rPr>
        <w:t>ebsite that has the course information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>
        <w:rPr>
          <w:b/>
          <w:bCs/>
          <w:color w:val="000000"/>
          <w:sz w:val="20"/>
          <w:szCs w:val="20"/>
        </w:rPr>
        <w:t xml:space="preserve">  </w:t>
      </w:r>
    </w:p>
    <w:p w:rsidR="00E650D6" w:rsidRDefault="00B94B9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Cs/>
          <w:sz w:val="20"/>
          <w:szCs w:val="20"/>
        </w:rPr>
        <w:t>《</w:t>
      </w:r>
      <w:r>
        <w:t>英语口语</w:t>
      </w: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  <w:sz w:val="20"/>
          <w:szCs w:val="20"/>
        </w:rPr>
        <w:t>》</w:t>
      </w:r>
    </w:p>
    <w:p w:rsidR="00E650D6" w:rsidRDefault="00B94B9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/>
          <w:sz w:val="24"/>
        </w:rPr>
        <w:t>Course Introduction</w:t>
      </w:r>
    </w:p>
    <w:p w:rsidR="00E650D6" w:rsidRDefault="00B94B9E">
      <w:pPr>
        <w:widowControl/>
        <w:spacing w:beforeLines="50" w:before="156" w:afterLines="50" w:after="156" w:line="288" w:lineRule="auto"/>
        <w:ind w:leftChars="239" w:left="502" w:firstLineChars="150" w:firstLine="315"/>
        <w:jc w:val="left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 xml:space="preserve">The aim of the course is to enable </w:t>
      </w:r>
      <w:r>
        <w:rPr>
          <w:rFonts w:ascii="宋体" w:hAnsi="宋体"/>
          <w:bCs/>
          <w:szCs w:val="20"/>
        </w:rPr>
        <w:t>students</w:t>
      </w:r>
      <w:r>
        <w:rPr>
          <w:rFonts w:ascii="宋体" w:hAnsi="宋体" w:hint="eastAsia"/>
          <w:bCs/>
          <w:szCs w:val="20"/>
        </w:rPr>
        <w:t xml:space="preserve"> to build confidence through speaking and listening. At the end </w:t>
      </w:r>
      <w:r>
        <w:rPr>
          <w:rFonts w:ascii="宋体" w:hAnsi="宋体"/>
          <w:bCs/>
          <w:szCs w:val="20"/>
        </w:rPr>
        <w:t>of the</w:t>
      </w:r>
      <w:r>
        <w:rPr>
          <w:rFonts w:ascii="宋体" w:hAnsi="宋体" w:hint="eastAsia"/>
          <w:bCs/>
          <w:szCs w:val="20"/>
        </w:rPr>
        <w:t xml:space="preserve"> course students should be able to speak spontaneously, give presentations with more confidence, and have an overall improved fluency. Furthermore</w:t>
      </w:r>
      <w:r>
        <w:rPr>
          <w:rFonts w:ascii="宋体" w:hAnsi="宋体"/>
          <w:bCs/>
          <w:szCs w:val="20"/>
        </w:rPr>
        <w:t>,</w:t>
      </w:r>
      <w:r>
        <w:rPr>
          <w:rFonts w:ascii="宋体" w:hAnsi="宋体" w:hint="eastAsia"/>
          <w:bCs/>
          <w:szCs w:val="20"/>
        </w:rPr>
        <w:t xml:space="preserve"> they should be able to debate </w:t>
      </w:r>
      <w:r>
        <w:rPr>
          <w:rFonts w:ascii="宋体" w:hAnsi="宋体" w:hint="eastAsia"/>
          <w:bCs/>
          <w:szCs w:val="20"/>
        </w:rPr>
        <w:t>on an issue.</w:t>
      </w:r>
    </w:p>
    <w:p w:rsidR="00E650D6" w:rsidRDefault="00B94B9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/>
          <w:sz w:val="24"/>
        </w:rPr>
        <w:t>Advise to Select the Course</w:t>
      </w:r>
    </w:p>
    <w:p w:rsidR="00E650D6" w:rsidRDefault="00B94B9E">
      <w:pPr>
        <w:widowControl/>
        <w:spacing w:beforeLines="50" w:before="156" w:afterLines="50" w:after="156" w:line="288" w:lineRule="auto"/>
        <w:ind w:leftChars="239" w:left="502" w:firstLineChars="150" w:firstLine="315"/>
        <w:jc w:val="left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 xml:space="preserve">Students need to have taken some </w:t>
      </w:r>
      <w:proofErr w:type="gramStart"/>
      <w:r>
        <w:rPr>
          <w:rFonts w:ascii="宋体" w:hAnsi="宋体" w:hint="eastAsia"/>
          <w:bCs/>
          <w:szCs w:val="20"/>
        </w:rPr>
        <w:t>basic</w:t>
      </w:r>
      <w:proofErr w:type="gramEnd"/>
      <w:r>
        <w:rPr>
          <w:rFonts w:ascii="宋体" w:hAnsi="宋体" w:hint="eastAsia"/>
          <w:bCs/>
          <w:szCs w:val="20"/>
        </w:rPr>
        <w:t xml:space="preserve"> English </w:t>
      </w:r>
      <w:proofErr w:type="spellStart"/>
      <w:r>
        <w:rPr>
          <w:rFonts w:ascii="宋体" w:hAnsi="宋体" w:hint="eastAsia"/>
          <w:bCs/>
          <w:szCs w:val="20"/>
        </w:rPr>
        <w:t>courses.Students</w:t>
      </w:r>
      <w:proofErr w:type="spellEnd"/>
      <w:r>
        <w:rPr>
          <w:rFonts w:ascii="宋体" w:hAnsi="宋体" w:hint="eastAsia"/>
          <w:bCs/>
          <w:szCs w:val="20"/>
        </w:rPr>
        <w:t xml:space="preserve"> will work in groups, pairs and at times individually. The aim is communicative tasks with limited teacher input and maximum student output. In t</w:t>
      </w:r>
      <w:r>
        <w:rPr>
          <w:rFonts w:ascii="宋体" w:hAnsi="宋体" w:hint="eastAsia"/>
          <w:bCs/>
          <w:szCs w:val="20"/>
        </w:rPr>
        <w:t xml:space="preserve">his course students will learn to take English off the page and put it into </w:t>
      </w:r>
      <w:proofErr w:type="gramStart"/>
      <w:r>
        <w:rPr>
          <w:rFonts w:ascii="宋体" w:hAnsi="宋体" w:hint="eastAsia"/>
          <w:bCs/>
          <w:szCs w:val="20"/>
        </w:rPr>
        <w:t>practice</w:t>
      </w:r>
      <w:proofErr w:type="gramEnd"/>
      <w:r>
        <w:rPr>
          <w:rFonts w:ascii="宋体" w:hAnsi="宋体" w:hint="eastAsia"/>
          <w:bCs/>
          <w:szCs w:val="20"/>
        </w:rPr>
        <w:t>.</w:t>
      </w:r>
    </w:p>
    <w:p w:rsidR="00E650D6" w:rsidRDefault="00B94B9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/>
          <w:sz w:val="24"/>
        </w:rPr>
        <w:t>Correlation between the Course and Learning Outcomes</w:t>
      </w:r>
    </w:p>
    <w:p w:rsidR="00E650D6" w:rsidRDefault="00E650D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792" w:tblpY="506"/>
        <w:tblOverlap w:val="never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5971"/>
        <w:gridCol w:w="1021"/>
      </w:tblGrid>
      <w:tr w:rsidR="00E650D6">
        <w:tc>
          <w:tcPr>
            <w:tcW w:w="1531" w:type="dxa"/>
            <w:shd w:val="clear" w:color="auto" w:fill="auto"/>
          </w:tcPr>
          <w:p w:rsidR="00E650D6" w:rsidRDefault="00B94B9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>
              <w:rPr>
                <w:rFonts w:ascii="仿宋" w:eastAsia="仿宋" w:hAnsi="仿宋" w:cs="黑体" w:hint="eastAsia"/>
                <w:sz w:val="24"/>
              </w:rPr>
              <w:t>毕业生胜任力</w:t>
            </w:r>
          </w:p>
          <w:p w:rsidR="00E650D6" w:rsidRDefault="00B94B9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lastRenderedPageBreak/>
              <w:t>（</w:t>
            </w:r>
            <w:r>
              <w:rPr>
                <w:rFonts w:ascii="仿宋" w:eastAsia="仿宋" w:hAnsi="仿宋" w:cs="黑体" w:hint="eastAsia"/>
                <w:sz w:val="24"/>
              </w:rPr>
              <w:t>8</w:t>
            </w:r>
            <w:r>
              <w:rPr>
                <w:rFonts w:ascii="仿宋" w:eastAsia="仿宋" w:hAnsi="仿宋" w:cs="黑体" w:hint="eastAsia"/>
                <w:sz w:val="24"/>
              </w:rPr>
              <w:t>项能力）</w:t>
            </w:r>
          </w:p>
        </w:tc>
        <w:tc>
          <w:tcPr>
            <w:tcW w:w="5971" w:type="dxa"/>
            <w:shd w:val="clear" w:color="auto" w:fill="auto"/>
          </w:tcPr>
          <w:p w:rsidR="00E650D6" w:rsidRDefault="00E650D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  <w:p w:rsidR="00E650D6" w:rsidRDefault="00B94B9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专业毕业要求</w:t>
            </w:r>
          </w:p>
        </w:tc>
        <w:tc>
          <w:tcPr>
            <w:tcW w:w="1021" w:type="dxa"/>
            <w:shd w:val="clear" w:color="auto" w:fill="auto"/>
          </w:tcPr>
          <w:p w:rsidR="00E650D6" w:rsidRDefault="00B94B9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关联</w:t>
            </w:r>
          </w:p>
        </w:tc>
      </w:tr>
      <w:tr w:rsidR="00E650D6">
        <w:tc>
          <w:tcPr>
            <w:tcW w:w="1531" w:type="dxa"/>
            <w:shd w:val="clear" w:color="auto" w:fill="auto"/>
            <w:vAlign w:val="center"/>
          </w:tcPr>
          <w:p w:rsidR="00E650D6" w:rsidRDefault="00B94B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LO1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品德修养</w:t>
            </w:r>
          </w:p>
        </w:tc>
        <w:tc>
          <w:tcPr>
            <w:tcW w:w="5971" w:type="dxa"/>
            <w:shd w:val="clear" w:color="auto" w:fill="auto"/>
            <w:vAlign w:val="center"/>
          </w:tcPr>
          <w:p w:rsidR="00E650D6" w:rsidRDefault="00B94B9E">
            <w:r>
              <w:rPr>
                <w:rFonts w:hint="eastAsia"/>
              </w:rPr>
              <w:t>LO</w:t>
            </w:r>
            <w:r>
              <w:t>12</w:t>
            </w:r>
            <w:r>
              <w:rPr>
                <w:rFonts w:hint="eastAsia"/>
              </w:rPr>
              <w:t>遵纪守法，增强法律意识，培养法律思维，自觉遵守法律法规，校纪校规。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50D6" w:rsidRDefault="00B94B9E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F098"/>
            </w:r>
          </w:p>
        </w:tc>
      </w:tr>
      <w:tr w:rsidR="00E650D6">
        <w:tc>
          <w:tcPr>
            <w:tcW w:w="1531" w:type="dxa"/>
            <w:shd w:val="clear" w:color="auto" w:fill="FFFFFF"/>
            <w:vAlign w:val="center"/>
          </w:tcPr>
          <w:p w:rsidR="00E650D6" w:rsidRDefault="00B94B9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2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专业能力</w:t>
            </w:r>
          </w:p>
        </w:tc>
        <w:tc>
          <w:tcPr>
            <w:tcW w:w="5971" w:type="dxa"/>
            <w:shd w:val="clear" w:color="auto" w:fill="auto"/>
            <w:vAlign w:val="center"/>
          </w:tcPr>
          <w:p w:rsidR="00E650D6" w:rsidRDefault="00B94B9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：了解中西文化差异和跨文化的理论知识，具备较强的跨文化沟通能力。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50D6" w:rsidRDefault="00B94B9E">
            <w:pPr>
              <w:widowControl/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F098"/>
            </w:r>
          </w:p>
        </w:tc>
      </w:tr>
      <w:tr w:rsidR="00E650D6">
        <w:tc>
          <w:tcPr>
            <w:tcW w:w="1531" w:type="dxa"/>
            <w:shd w:val="clear" w:color="auto" w:fill="FFFFFF"/>
            <w:vAlign w:val="center"/>
          </w:tcPr>
          <w:p w:rsidR="00E650D6" w:rsidRDefault="00B94B9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6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协同创新</w:t>
            </w:r>
          </w:p>
        </w:tc>
        <w:tc>
          <w:tcPr>
            <w:tcW w:w="5971" w:type="dxa"/>
            <w:shd w:val="clear" w:color="auto" w:fill="auto"/>
            <w:vAlign w:val="center"/>
          </w:tcPr>
          <w:p w:rsidR="00E650D6" w:rsidRDefault="00B94B9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kern w:val="0"/>
                <w:sz w:val="24"/>
              </w:rPr>
              <w:t>62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有质疑精神，能有逻辑的分析与批判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50D6" w:rsidRDefault="00B94B9E">
            <w:pPr>
              <w:widowControl/>
              <w:ind w:firstLineChars="50" w:firstLine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F098"/>
            </w:r>
          </w:p>
        </w:tc>
      </w:tr>
      <w:tr w:rsidR="00E650D6">
        <w:tc>
          <w:tcPr>
            <w:tcW w:w="1531" w:type="dxa"/>
            <w:shd w:val="clear" w:color="auto" w:fill="auto"/>
            <w:vAlign w:val="center"/>
          </w:tcPr>
          <w:p w:rsidR="00E650D6" w:rsidRDefault="00B94B9E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国际视野</w:t>
            </w:r>
          </w:p>
        </w:tc>
        <w:tc>
          <w:tcPr>
            <w:tcW w:w="5971" w:type="dxa"/>
            <w:shd w:val="clear" w:color="auto" w:fill="auto"/>
            <w:vAlign w:val="center"/>
          </w:tcPr>
          <w:p w:rsidR="00E650D6" w:rsidRDefault="00B94B9E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LO8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：理解其他国家历史文化，有跨文化交流能力。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50D6" w:rsidRDefault="00B94B9E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F098"/>
            </w:r>
          </w:p>
        </w:tc>
      </w:tr>
    </w:tbl>
    <w:p w:rsidR="00E650D6" w:rsidRDefault="00B94B9E">
      <w:pPr>
        <w:ind w:firstLineChars="200" w:firstLine="420"/>
      </w:pPr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E650D6" w:rsidRDefault="00E650D6"/>
    <w:p w:rsidR="00E650D6" w:rsidRDefault="00B94B9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Course Objectives/Expected Learning Outcomes</w:t>
      </w:r>
    </w:p>
    <w:p w:rsidR="00E650D6" w:rsidRDefault="00E650D6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121"/>
        <w:gridCol w:w="1784"/>
        <w:gridCol w:w="2661"/>
        <w:gridCol w:w="2001"/>
      </w:tblGrid>
      <w:tr w:rsidR="00E650D6">
        <w:trPr>
          <w:trHeight w:val="4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课程预期学习成果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Expected Learning Outcomes)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课程目标（细化的预期学习成果）</w:t>
            </w:r>
            <w:r>
              <w:rPr>
                <w:rFonts w:hint="eastAsia"/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ourse Objectives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D6" w:rsidRDefault="00B94B9E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学方式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eaching and Learning Methods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D6" w:rsidRDefault="00B94B9E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Ways of Evaluation</w:t>
            </w:r>
          </w:p>
        </w:tc>
      </w:tr>
      <w:tr w:rsidR="00E650D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LO1</w:t>
            </w:r>
            <w:r>
              <w:rPr>
                <w:rFonts w:ascii="宋体" w:hAnsi="宋体"/>
                <w:bCs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Improve  public speaking</w:t>
            </w:r>
            <w:r>
              <w:rPr>
                <w:rFonts w:ascii="宋体" w:hAnsi="宋体"/>
                <w:bCs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szCs w:val="20"/>
              </w:rPr>
              <w:t>o</w:t>
            </w:r>
            <w:r>
              <w:rPr>
                <w:rFonts w:ascii="宋体" w:hAnsi="宋体"/>
                <w:bCs/>
                <w:szCs w:val="20"/>
              </w:rPr>
              <w:t>n law and order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 xml:space="preserve">oral </w:t>
            </w:r>
            <w:r>
              <w:rPr>
                <w:rFonts w:ascii="宋体" w:hAnsi="宋体"/>
                <w:bCs/>
                <w:szCs w:val="20"/>
              </w:rPr>
              <w:t>presentations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 xml:space="preserve">oral </w:t>
            </w:r>
            <w:r>
              <w:rPr>
                <w:rFonts w:ascii="宋体" w:hAnsi="宋体"/>
                <w:bCs/>
                <w:szCs w:val="20"/>
              </w:rPr>
              <w:t>presentations</w:t>
            </w:r>
            <w:r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E650D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</w:t>
            </w:r>
            <w:r>
              <w:rPr>
                <w:rFonts w:ascii="宋体" w:hAnsi="宋体"/>
                <w:bCs/>
                <w:szCs w:val="20"/>
              </w:rPr>
              <w:t>2</w:t>
            </w:r>
            <w:r>
              <w:rPr>
                <w:rFonts w:ascii="宋体" w:hAnsi="宋体" w:hint="eastAsia"/>
                <w:bCs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Encourage spontaneity and increase confidence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role-plays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role-plays</w:t>
            </w:r>
            <w:r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E650D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</w:t>
            </w:r>
            <w:r>
              <w:rPr>
                <w:rFonts w:ascii="宋体" w:hAnsi="宋体"/>
                <w:bCs/>
                <w:szCs w:val="20"/>
              </w:rPr>
              <w:t>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E</w:t>
            </w:r>
            <w:r>
              <w:rPr>
                <w:rFonts w:ascii="宋体" w:hAnsi="宋体" w:hint="eastAsia"/>
                <w:bCs/>
                <w:szCs w:val="20"/>
              </w:rPr>
              <w:t>xpress opinions work on critical thinking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Read article or watch short video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Class debate/</w:t>
            </w:r>
            <w:r>
              <w:rPr>
                <w:rFonts w:ascii="宋体" w:hAnsi="宋体"/>
                <w:bCs/>
                <w:szCs w:val="20"/>
              </w:rPr>
              <w:t>discussion</w:t>
            </w:r>
          </w:p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</w:t>
            </w:r>
            <w:r>
              <w:rPr>
                <w:rFonts w:ascii="宋体" w:hAnsi="宋体" w:hint="eastAsia"/>
                <w:bCs/>
                <w:szCs w:val="20"/>
              </w:rPr>
              <w:t>ollow up activity</w:t>
            </w:r>
          </w:p>
        </w:tc>
      </w:tr>
      <w:tr w:rsidR="00E650D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LO8</w:t>
            </w:r>
            <w:r>
              <w:rPr>
                <w:rFonts w:ascii="宋体" w:hAnsi="宋体"/>
                <w:bCs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I</w:t>
            </w:r>
            <w:r>
              <w:rPr>
                <w:rFonts w:ascii="宋体" w:hAnsi="宋体" w:hint="eastAsia"/>
                <w:bCs/>
                <w:szCs w:val="20"/>
              </w:rPr>
              <w:t>ncrease fluency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D</w:t>
            </w:r>
            <w:r>
              <w:rPr>
                <w:rFonts w:ascii="宋体" w:hAnsi="宋体" w:hint="eastAsia"/>
                <w:bCs/>
                <w:szCs w:val="20"/>
              </w:rPr>
              <w:t xml:space="preserve">ebates </w:t>
            </w:r>
            <w:r>
              <w:rPr>
                <w:rFonts w:ascii="宋体" w:hAnsi="宋体"/>
                <w:bCs/>
                <w:szCs w:val="20"/>
              </w:rPr>
              <w:t>presentations</w:t>
            </w:r>
            <w:r>
              <w:rPr>
                <w:rFonts w:ascii="宋体" w:hAnsi="宋体" w:hint="eastAsia"/>
                <w:bCs/>
                <w:szCs w:val="20"/>
              </w:rPr>
              <w:t>/dialogue building/</w:t>
            </w:r>
            <w:r>
              <w:rPr>
                <w:rFonts w:ascii="宋体" w:hAnsi="宋体"/>
                <w:bCs/>
                <w:szCs w:val="20"/>
              </w:rPr>
              <w:t>role-plays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I</w:t>
            </w:r>
            <w:r>
              <w:rPr>
                <w:rFonts w:ascii="宋体" w:hAnsi="宋体" w:hint="eastAsia"/>
                <w:bCs/>
                <w:szCs w:val="20"/>
              </w:rPr>
              <w:t>n class activities</w:t>
            </w:r>
          </w:p>
        </w:tc>
      </w:tr>
    </w:tbl>
    <w:p w:rsidR="00E650D6" w:rsidRDefault="00E650D6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650D6" w:rsidRDefault="00B94B9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/>
          <w:sz w:val="24"/>
        </w:rPr>
        <w:t xml:space="preserve">Course </w:t>
      </w:r>
      <w:r>
        <w:rPr>
          <w:rFonts w:ascii="黑体" w:eastAsia="黑体" w:hAnsi="宋体"/>
          <w:sz w:val="24"/>
        </w:rPr>
        <w:t>Contents</w:t>
      </w:r>
    </w:p>
    <w:p w:rsidR="00E650D6" w:rsidRDefault="00E650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465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419"/>
        <w:gridCol w:w="2526"/>
      </w:tblGrid>
      <w:tr w:rsidR="00E650D6">
        <w:trPr>
          <w:trHeight w:val="453"/>
          <w:tblHeader/>
        </w:trPr>
        <w:tc>
          <w:tcPr>
            <w:tcW w:w="504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U</w:t>
            </w:r>
            <w:r>
              <w:rPr>
                <w:sz w:val="18"/>
                <w:szCs w:val="18"/>
              </w:rPr>
              <w:t xml:space="preserve">nits 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</w:t>
            </w:r>
            <w:r>
              <w:rPr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 xml:space="preserve"> contents</w:t>
            </w:r>
          </w:p>
        </w:tc>
        <w:tc>
          <w:tcPr>
            <w:tcW w:w="1636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知识点和能力要求</w:t>
            </w:r>
            <w:r>
              <w:rPr>
                <w:rFonts w:hint="eastAsia"/>
                <w:sz w:val="18"/>
                <w:szCs w:val="18"/>
              </w:rPr>
              <w:t xml:space="preserve"> knowledge points and ability</w:t>
            </w:r>
          </w:p>
        </w:tc>
      </w:tr>
      <w:tr w:rsidR="00E650D6">
        <w:trPr>
          <w:trHeight w:val="458"/>
        </w:trPr>
        <w:tc>
          <w:tcPr>
            <w:tcW w:w="504" w:type="pct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Improve  public speaking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 xml:space="preserve">oral </w:t>
            </w:r>
            <w:r>
              <w:rPr>
                <w:rFonts w:ascii="宋体" w:hAnsi="宋体"/>
                <w:bCs/>
                <w:szCs w:val="20"/>
              </w:rPr>
              <w:t>presentations</w:t>
            </w:r>
            <w:r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E650D6">
        <w:trPr>
          <w:trHeight w:val="458"/>
        </w:trPr>
        <w:tc>
          <w:tcPr>
            <w:tcW w:w="504" w:type="pct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2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Encourage spontaneity and increase confidence</w:t>
            </w:r>
          </w:p>
        </w:tc>
        <w:tc>
          <w:tcPr>
            <w:tcW w:w="1636" w:type="pct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role-plays</w:t>
            </w:r>
            <w:r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3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E</w:t>
            </w:r>
            <w:r>
              <w:rPr>
                <w:rFonts w:ascii="宋体" w:hAnsi="宋体" w:hint="eastAsia"/>
                <w:bCs/>
                <w:szCs w:val="20"/>
              </w:rPr>
              <w:t>xpress opinions work on critical thinking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Listening</w:t>
            </w:r>
            <w:r>
              <w:rPr>
                <w:rFonts w:ascii="宋体" w:hAnsi="宋体" w:hint="eastAsia"/>
                <w:bCs/>
                <w:szCs w:val="20"/>
              </w:rPr>
              <w:t xml:space="preserve"> /speaking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4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I</w:t>
            </w:r>
            <w:r>
              <w:rPr>
                <w:rFonts w:ascii="宋体" w:hAnsi="宋体" w:hint="eastAsia"/>
                <w:bCs/>
                <w:szCs w:val="20"/>
              </w:rPr>
              <w:t>ncrease fluency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Listening /speaking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5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Formal speaking etiquettes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Discussion/preparation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6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Introduce New vocab related to formal/informal conversations</w:t>
            </w:r>
          </w:p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Learn how to make small talk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</w:t>
            </w:r>
            <w:r>
              <w:rPr>
                <w:rFonts w:ascii="宋体" w:hAnsi="宋体" w:hint="eastAsia"/>
                <w:bCs/>
                <w:szCs w:val="20"/>
              </w:rPr>
              <w:t xml:space="preserve">peaking descriptive language analysis </w:t>
            </w:r>
            <w:r>
              <w:rPr>
                <w:rFonts w:ascii="宋体" w:hAnsi="宋体" w:hint="eastAsia"/>
                <w:bCs/>
                <w:szCs w:val="20"/>
              </w:rPr>
              <w:t>and fluency.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7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Important travel vocab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Speaking descriptive language analysis and fluency.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8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Discussion and Debate, vocab and topics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Listening</w:t>
            </w:r>
            <w:r>
              <w:rPr>
                <w:rFonts w:ascii="宋体" w:hAnsi="宋体" w:hint="eastAsia"/>
                <w:bCs/>
                <w:szCs w:val="20"/>
              </w:rPr>
              <w:t xml:space="preserve"> speaking audio visual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9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 xml:space="preserve">Review vocab, short debate and </w:t>
            </w:r>
            <w:proofErr w:type="spellStart"/>
            <w:r>
              <w:rPr>
                <w:rFonts w:ascii="宋体" w:hAnsi="宋体"/>
                <w:bCs/>
                <w:szCs w:val="20"/>
              </w:rPr>
              <w:t>analyzation</w:t>
            </w:r>
            <w:proofErr w:type="spellEnd"/>
            <w:r>
              <w:rPr>
                <w:rFonts w:ascii="宋体" w:hAnsi="宋体"/>
                <w:bCs/>
                <w:szCs w:val="20"/>
              </w:rPr>
              <w:t>, make groups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 xml:space="preserve">Listening speaking </w:t>
            </w:r>
            <w:r>
              <w:rPr>
                <w:rFonts w:ascii="宋体" w:hAnsi="宋体"/>
                <w:bCs/>
                <w:szCs w:val="20"/>
              </w:rPr>
              <w:t>audio visual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10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Assessed Debates #1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Speaking/ debate/ assess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11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Assessed Debates #2</w:t>
            </w:r>
          </w:p>
        </w:tc>
        <w:tc>
          <w:tcPr>
            <w:tcW w:w="1636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</w:t>
            </w:r>
            <w:r>
              <w:rPr>
                <w:rFonts w:ascii="宋体" w:hAnsi="宋体" w:hint="eastAsia"/>
                <w:bCs/>
                <w:szCs w:val="20"/>
              </w:rPr>
              <w:t>peaking debate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12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Film and Dialogue, review article, discuss</w:t>
            </w:r>
          </w:p>
        </w:tc>
        <w:tc>
          <w:tcPr>
            <w:tcW w:w="1636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Speaking debate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13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Quiz on vocab, discuss classic works made into film, interpretations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</w:t>
            </w:r>
            <w:r>
              <w:rPr>
                <w:rFonts w:ascii="宋体" w:hAnsi="宋体" w:hint="eastAsia"/>
                <w:bCs/>
                <w:szCs w:val="20"/>
              </w:rPr>
              <w:t>anguage of comparing contrasting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14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Rewrite a scene from a classic work to perform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Language of comparing contrasting</w:t>
            </w:r>
          </w:p>
        </w:tc>
      </w:tr>
      <w:tr w:rsidR="00E650D6">
        <w:trPr>
          <w:trHeight w:val="464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lastRenderedPageBreak/>
              <w:t>第</w:t>
            </w:r>
            <w:r>
              <w:rPr>
                <w:rFonts w:ascii="宋体" w:hAnsi="宋体" w:hint="eastAsia"/>
                <w:bCs/>
                <w:szCs w:val="20"/>
              </w:rPr>
              <w:t>15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Perform Scenes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perform</w:t>
            </w:r>
          </w:p>
        </w:tc>
      </w:tr>
      <w:tr w:rsidR="00E650D6">
        <w:trPr>
          <w:trHeight w:val="950"/>
        </w:trPr>
        <w:tc>
          <w:tcPr>
            <w:tcW w:w="504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16</w:t>
            </w:r>
            <w:r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:rsidR="00E650D6" w:rsidRDefault="00B94B9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Finals week</w:t>
            </w:r>
          </w:p>
        </w:tc>
        <w:tc>
          <w:tcPr>
            <w:tcW w:w="1636" w:type="pct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Oral test</w:t>
            </w:r>
          </w:p>
        </w:tc>
      </w:tr>
    </w:tbl>
    <w:p w:rsidR="00E650D6" w:rsidRDefault="00E650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E650D6" w:rsidRDefault="00E650D6">
      <w:pPr>
        <w:snapToGrid w:val="0"/>
        <w:spacing w:line="288" w:lineRule="auto"/>
        <w:ind w:right="26"/>
        <w:rPr>
          <w:sz w:val="20"/>
          <w:szCs w:val="20"/>
        </w:rPr>
      </w:pPr>
    </w:p>
    <w:p w:rsidR="00E650D6" w:rsidRDefault="00B94B9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/>
          <w:sz w:val="24"/>
        </w:rPr>
        <w:t>experiments in the course and its requirements</w:t>
      </w:r>
    </w:p>
    <w:p w:rsidR="00E650D6" w:rsidRDefault="00E650D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E650D6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  <w:r>
              <w:rPr>
                <w:rFonts w:ascii="宋体" w:hAnsi="宋体" w:hint="eastAsia"/>
                <w:sz w:val="20"/>
                <w:szCs w:val="20"/>
              </w:rPr>
              <w:t>e</w:t>
            </w:r>
            <w:r>
              <w:rPr>
                <w:rFonts w:ascii="宋体" w:hAnsi="宋体"/>
                <w:sz w:val="20"/>
                <w:szCs w:val="20"/>
              </w:rPr>
              <w:t>xperiment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  <w:r>
              <w:rPr>
                <w:rFonts w:ascii="宋体" w:hAnsi="宋体" w:hint="eastAsia"/>
                <w:sz w:val="20"/>
                <w:szCs w:val="20"/>
              </w:rPr>
              <w:t>c</w:t>
            </w:r>
            <w:r>
              <w:rPr>
                <w:rFonts w:ascii="宋体" w:hAnsi="宋体"/>
                <w:sz w:val="20"/>
                <w:szCs w:val="20"/>
              </w:rPr>
              <w:t>ontents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E650D6" w:rsidRDefault="00B94B9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  <w:r>
              <w:rPr>
                <w:rFonts w:ascii="宋体" w:hAnsi="宋体"/>
                <w:sz w:val="20"/>
                <w:szCs w:val="20"/>
              </w:rPr>
              <w:t xml:space="preserve">  Hours for experiments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650D6">
        <w:trPr>
          <w:trHeight w:hRule="exact" w:val="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TED Talk</w:t>
            </w:r>
            <w:r>
              <w:rPr>
                <w:rFonts w:ascii="宋体" w:hAnsi="宋体" w:hint="eastAsia"/>
                <w:bCs/>
                <w:szCs w:val="20"/>
              </w:rPr>
              <w:t xml:space="preserve"> 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ighlight/</w:t>
            </w:r>
            <w:proofErr w:type="spellStart"/>
            <w:r>
              <w:rPr>
                <w:rFonts w:ascii="宋体" w:hAnsi="宋体" w:hint="eastAsia"/>
                <w:bCs/>
                <w:sz w:val="18"/>
                <w:szCs w:val="18"/>
              </w:rPr>
              <w:t>analyse</w:t>
            </w:r>
            <w:proofErr w:type="spellEnd"/>
            <w:r>
              <w:rPr>
                <w:rFonts w:ascii="宋体" w:hAnsi="宋体" w:hint="eastAsia"/>
                <w:bCs/>
                <w:sz w:val="18"/>
                <w:szCs w:val="18"/>
              </w:rPr>
              <w:t>/discuss/present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E650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50D6">
        <w:trPr>
          <w:trHeight w:hRule="exact"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Job interviews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D6" w:rsidRDefault="00B94B9E"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Listening</w:t>
            </w:r>
            <w:r>
              <w:rPr>
                <w:rFonts w:ascii="宋体" w:hAnsi="宋体" w:hint="eastAsia"/>
                <w:bCs/>
                <w:szCs w:val="20"/>
              </w:rPr>
              <w:t xml:space="preserve"> /speaking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E650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50D6">
        <w:trPr>
          <w:trHeight w:hRule="exact"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Writing a short play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</w:t>
            </w:r>
            <w:r>
              <w:rPr>
                <w:rFonts w:ascii="宋体" w:hAnsi="宋体" w:hint="eastAsia"/>
                <w:bCs/>
                <w:szCs w:val="20"/>
              </w:rPr>
              <w:t>peaking descriptive language analysis and fluency.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E650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50D6">
        <w:trPr>
          <w:trHeight w:hRule="exact" w:val="1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Presentation techniques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Listening</w:t>
            </w:r>
            <w:r>
              <w:rPr>
                <w:rFonts w:ascii="宋体" w:hAnsi="宋体" w:hint="eastAsia"/>
                <w:bCs/>
                <w:szCs w:val="20"/>
              </w:rPr>
              <w:t xml:space="preserve"> speaking audio visual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E650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50D6">
        <w:trPr>
          <w:trHeight w:hRule="exact" w:val="1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Debate advantages and disadvantages of MNCS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S</w:t>
            </w:r>
            <w:r>
              <w:rPr>
                <w:rFonts w:ascii="宋体" w:hAnsi="宋体" w:hint="eastAsia"/>
                <w:bCs/>
                <w:szCs w:val="20"/>
              </w:rPr>
              <w:t>peaking listening/note taking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E650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50D6">
        <w:trPr>
          <w:trHeight w:hRule="exact" w:val="1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America /China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</w:t>
            </w:r>
            <w:r>
              <w:rPr>
                <w:rFonts w:ascii="宋体" w:hAnsi="宋体" w:hint="eastAsia"/>
                <w:bCs/>
                <w:szCs w:val="20"/>
              </w:rPr>
              <w:t>anguage of comparing contrasting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B94B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D6" w:rsidRDefault="00E650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E650D6" w:rsidRDefault="00E650D6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E650D6" w:rsidRDefault="00E650D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650D6">
        <w:tc>
          <w:tcPr>
            <w:tcW w:w="1809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E650D6">
        <w:tc>
          <w:tcPr>
            <w:tcW w:w="1809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Final Presentation</w:t>
            </w:r>
          </w:p>
        </w:tc>
        <w:tc>
          <w:tcPr>
            <w:tcW w:w="184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55%</w:t>
            </w:r>
          </w:p>
        </w:tc>
      </w:tr>
      <w:tr w:rsidR="00E650D6">
        <w:tc>
          <w:tcPr>
            <w:tcW w:w="1809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Home Assignment</w:t>
            </w:r>
          </w:p>
        </w:tc>
        <w:tc>
          <w:tcPr>
            <w:tcW w:w="184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15%</w:t>
            </w:r>
          </w:p>
        </w:tc>
      </w:tr>
      <w:tr w:rsidR="00E650D6">
        <w:tc>
          <w:tcPr>
            <w:tcW w:w="1809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Group Debates</w:t>
            </w:r>
          </w:p>
        </w:tc>
        <w:tc>
          <w:tcPr>
            <w:tcW w:w="184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  <w:r>
              <w:rPr>
                <w:rFonts w:ascii="宋体" w:hAnsi="宋体" w:hint="eastAsia"/>
                <w:bCs/>
                <w:szCs w:val="20"/>
              </w:rPr>
              <w:t>5%</w:t>
            </w:r>
          </w:p>
        </w:tc>
      </w:tr>
      <w:tr w:rsidR="00E650D6">
        <w:tc>
          <w:tcPr>
            <w:tcW w:w="1809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Course Credit Participation</w:t>
            </w:r>
          </w:p>
        </w:tc>
        <w:tc>
          <w:tcPr>
            <w:tcW w:w="1843" w:type="dxa"/>
            <w:shd w:val="clear" w:color="auto" w:fill="auto"/>
          </w:tcPr>
          <w:p w:rsidR="00E650D6" w:rsidRDefault="00B94B9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  <w:r>
              <w:rPr>
                <w:rFonts w:ascii="宋体" w:hAnsi="宋体" w:hint="eastAsia"/>
                <w:bCs/>
                <w:szCs w:val="20"/>
              </w:rPr>
              <w:t>5%</w:t>
            </w:r>
          </w:p>
        </w:tc>
      </w:tr>
    </w:tbl>
    <w:p w:rsidR="00E650D6" w:rsidRDefault="00B94B9E">
      <w:pPr>
        <w:snapToGrid w:val="0"/>
        <w:spacing w:before="120" w:after="120" w:line="288" w:lineRule="auto"/>
        <w:ind w:firstLineChars="200" w:firstLine="400"/>
        <w:rPr>
          <w:rFonts w:ascii="Times New Roman" w:hAnsi="Times New Roman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八．评价方式与成绩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Ways of Evaluation and Percentages</w:t>
      </w:r>
    </w:p>
    <w:p w:rsidR="00E650D6" w:rsidRDefault="00E650D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E650D6" w:rsidRDefault="00B94B9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91185" cy="396240"/>
            <wp:effectExtent l="0" t="0" r="0" b="3810"/>
            <wp:docPr id="95204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4398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系主任审核签名：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0D6" w:rsidRDefault="00B94B9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</w:p>
    <w:p w:rsidR="00E650D6" w:rsidRDefault="00E650D6"/>
    <w:sectPr w:rsidR="00E6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TewtLQwtzQyNDJQ0lEKTi0uzszPAykwqgUArELB1SwAAAA="/>
    <w:docVar w:name="commondata" w:val="eyJoZGlkIjoiM2YxODk4NTY5MjFhYjAxOGY1YWM4OWIyZjVlNWFjOGEifQ=="/>
  </w:docVars>
  <w:rsids>
    <w:rsidRoot w:val="00B7651F"/>
    <w:rsid w:val="00002409"/>
    <w:rsid w:val="000514B0"/>
    <w:rsid w:val="000E5B6E"/>
    <w:rsid w:val="00106BCB"/>
    <w:rsid w:val="001072BC"/>
    <w:rsid w:val="00110B77"/>
    <w:rsid w:val="00124894"/>
    <w:rsid w:val="00155C47"/>
    <w:rsid w:val="00175341"/>
    <w:rsid w:val="00177801"/>
    <w:rsid w:val="001E4479"/>
    <w:rsid w:val="0020599E"/>
    <w:rsid w:val="002409C9"/>
    <w:rsid w:val="00256B39"/>
    <w:rsid w:val="0026033C"/>
    <w:rsid w:val="002C633F"/>
    <w:rsid w:val="002E3721"/>
    <w:rsid w:val="002F07B8"/>
    <w:rsid w:val="00313BBA"/>
    <w:rsid w:val="003242CD"/>
    <w:rsid w:val="0032602E"/>
    <w:rsid w:val="003367AE"/>
    <w:rsid w:val="00340809"/>
    <w:rsid w:val="00347785"/>
    <w:rsid w:val="0035219A"/>
    <w:rsid w:val="003B1258"/>
    <w:rsid w:val="003E7363"/>
    <w:rsid w:val="00405DC4"/>
    <w:rsid w:val="004100B0"/>
    <w:rsid w:val="004B2328"/>
    <w:rsid w:val="004C0D3D"/>
    <w:rsid w:val="004F0B0C"/>
    <w:rsid w:val="005467DC"/>
    <w:rsid w:val="00553D03"/>
    <w:rsid w:val="00555581"/>
    <w:rsid w:val="0059163C"/>
    <w:rsid w:val="005B2B6D"/>
    <w:rsid w:val="005B4B4E"/>
    <w:rsid w:val="005B62A4"/>
    <w:rsid w:val="00624FE1"/>
    <w:rsid w:val="0062506B"/>
    <w:rsid w:val="006255FF"/>
    <w:rsid w:val="00671B32"/>
    <w:rsid w:val="00681144"/>
    <w:rsid w:val="00681C2F"/>
    <w:rsid w:val="006932B1"/>
    <w:rsid w:val="006D460E"/>
    <w:rsid w:val="00716486"/>
    <w:rsid w:val="007208D6"/>
    <w:rsid w:val="007A4D63"/>
    <w:rsid w:val="007C5CD2"/>
    <w:rsid w:val="007D2EBD"/>
    <w:rsid w:val="007F02CF"/>
    <w:rsid w:val="007F4968"/>
    <w:rsid w:val="0086424B"/>
    <w:rsid w:val="008A4A2A"/>
    <w:rsid w:val="008A6E76"/>
    <w:rsid w:val="008B397C"/>
    <w:rsid w:val="008B47F4"/>
    <w:rsid w:val="008D540F"/>
    <w:rsid w:val="00900019"/>
    <w:rsid w:val="00907655"/>
    <w:rsid w:val="0099063E"/>
    <w:rsid w:val="00996932"/>
    <w:rsid w:val="009A5F37"/>
    <w:rsid w:val="009C0913"/>
    <w:rsid w:val="009E37CB"/>
    <w:rsid w:val="009F04FE"/>
    <w:rsid w:val="00A17683"/>
    <w:rsid w:val="00A769B1"/>
    <w:rsid w:val="00A77001"/>
    <w:rsid w:val="00A837D5"/>
    <w:rsid w:val="00AC0613"/>
    <w:rsid w:val="00AC1838"/>
    <w:rsid w:val="00AC4C45"/>
    <w:rsid w:val="00AD24B0"/>
    <w:rsid w:val="00AE2791"/>
    <w:rsid w:val="00B068CD"/>
    <w:rsid w:val="00B4067B"/>
    <w:rsid w:val="00B450DC"/>
    <w:rsid w:val="00B46F21"/>
    <w:rsid w:val="00B511A5"/>
    <w:rsid w:val="00B5349A"/>
    <w:rsid w:val="00B736A7"/>
    <w:rsid w:val="00B7651F"/>
    <w:rsid w:val="00B94B9E"/>
    <w:rsid w:val="00BD7DA4"/>
    <w:rsid w:val="00BF184B"/>
    <w:rsid w:val="00C0296B"/>
    <w:rsid w:val="00C531FB"/>
    <w:rsid w:val="00C56E09"/>
    <w:rsid w:val="00C60605"/>
    <w:rsid w:val="00CE482A"/>
    <w:rsid w:val="00CF096B"/>
    <w:rsid w:val="00CF37B7"/>
    <w:rsid w:val="00D16E3D"/>
    <w:rsid w:val="00D230C1"/>
    <w:rsid w:val="00D655AF"/>
    <w:rsid w:val="00D7531E"/>
    <w:rsid w:val="00D85BAE"/>
    <w:rsid w:val="00D87280"/>
    <w:rsid w:val="00D94EB7"/>
    <w:rsid w:val="00DC1791"/>
    <w:rsid w:val="00DD58E7"/>
    <w:rsid w:val="00DD7C02"/>
    <w:rsid w:val="00DF7930"/>
    <w:rsid w:val="00E16586"/>
    <w:rsid w:val="00E16D30"/>
    <w:rsid w:val="00E233C5"/>
    <w:rsid w:val="00E33169"/>
    <w:rsid w:val="00E62C84"/>
    <w:rsid w:val="00E650D6"/>
    <w:rsid w:val="00E70904"/>
    <w:rsid w:val="00EC06B1"/>
    <w:rsid w:val="00EC352D"/>
    <w:rsid w:val="00EF0FB3"/>
    <w:rsid w:val="00EF44B1"/>
    <w:rsid w:val="00F35AA0"/>
    <w:rsid w:val="00F45063"/>
    <w:rsid w:val="00FC64F3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20C6A59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3FDD521-A936-4FBE-938D-5C69B1C6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581</Words>
  <Characters>3313</Characters>
  <Application>Microsoft Office Word</Application>
  <DocSecurity>0</DocSecurity>
  <Lines>27</Lines>
  <Paragraphs>7</Paragraphs>
  <ScaleCrop>false</ScaleCrop>
  <Company>微软中国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7</cp:revision>
  <dcterms:created xsi:type="dcterms:W3CDTF">2023-09-04T03:42:00Z</dcterms:created>
  <dcterms:modified xsi:type="dcterms:W3CDTF">2023-10-16T04:27:00Z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7E3D0985AD6445629FC76AA036BAC1BB_12</vt:lpwstr>
  </property>
</Properties>
</file>