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B7" w:rsidRDefault="00EE5BE3">
      <w:pPr>
        <w:pStyle w:val="1"/>
        <w:jc w:val="center"/>
        <w:rPr>
          <w:rFonts w:ascii="Calibri" w:hAnsi="Calibri"/>
          <w:sz w:val="28"/>
          <w:szCs w:val="30"/>
        </w:rPr>
      </w:pPr>
      <w:bookmarkStart w:id="0" w:name="_Toc145187886"/>
      <w:bookmarkStart w:id="1" w:name="_Toc144719411"/>
      <w:bookmarkStart w:id="2" w:name="_Toc145958056"/>
      <w:bookmarkStart w:id="3" w:name="_Toc144719583"/>
      <w:bookmarkStart w:id="4" w:name="_Toc14471909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1270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2CB7" w:rsidRDefault="00EE5BE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" stroked="f" strokeweight=".5pt">
                <v:textbox>
                  <w:txbxContent>
                    <w:p w:rsidR="00692CB7" w:rsidRDefault="00EE5BE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 w:hint="eastAsia"/>
          <w:sz w:val="28"/>
          <w:szCs w:val="30"/>
        </w:rPr>
        <w:t>【</w:t>
      </w:r>
      <w:r>
        <w:rPr>
          <w:rFonts w:ascii="Calibri" w:hAnsi="Calibri" w:hint="eastAsia"/>
          <w:sz w:val="28"/>
          <w:szCs w:val="28"/>
        </w:rPr>
        <w:t>日本企业文化</w:t>
      </w:r>
      <w:r>
        <w:rPr>
          <w:rFonts w:ascii="Calibri" w:hAnsi="Calibri" w:hint="eastAsia"/>
          <w:sz w:val="28"/>
          <w:szCs w:val="30"/>
        </w:rPr>
        <w:t>】</w:t>
      </w:r>
      <w:bookmarkEnd w:id="0"/>
      <w:bookmarkEnd w:id="1"/>
      <w:bookmarkEnd w:id="2"/>
      <w:bookmarkEnd w:id="3"/>
      <w:bookmarkEnd w:id="4"/>
    </w:p>
    <w:p w:rsidR="00692CB7" w:rsidRDefault="00EE5BE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ascii="Calibri" w:hAnsi="Calibri" w:hint="eastAsia"/>
          <w:b/>
          <w:sz w:val="28"/>
          <w:szCs w:val="30"/>
        </w:rPr>
        <w:t>【</w:t>
      </w:r>
      <w:r>
        <w:rPr>
          <w:rFonts w:ascii="Calibri" w:eastAsia="MS Mincho" w:hAnsi="Calibri" w:hint="eastAsia"/>
          <w:b/>
          <w:sz w:val="28"/>
          <w:szCs w:val="30"/>
          <w:lang w:eastAsia="ja-JP"/>
        </w:rPr>
        <w:t>Japanese corporate</w:t>
      </w:r>
      <w:r>
        <w:rPr>
          <w:rFonts w:ascii="Calibri" w:eastAsia="MS Mincho" w:hAnsi="Calibri"/>
          <w:b/>
          <w:sz w:val="28"/>
          <w:szCs w:val="30"/>
          <w:lang w:eastAsia="ja-JP"/>
        </w:rPr>
        <w:t xml:space="preserve"> </w:t>
      </w:r>
      <w:r>
        <w:rPr>
          <w:rFonts w:ascii="Calibri" w:eastAsia="MS Mincho" w:hAnsi="Calibri" w:hint="eastAsia"/>
          <w:b/>
          <w:sz w:val="28"/>
          <w:szCs w:val="30"/>
          <w:lang w:eastAsia="ja-JP"/>
        </w:rPr>
        <w:t>cultural</w:t>
      </w:r>
      <w:r>
        <w:rPr>
          <w:rFonts w:ascii="Calibri" w:hAnsi="Calibri" w:hint="eastAsia"/>
          <w:b/>
          <w:sz w:val="28"/>
          <w:szCs w:val="30"/>
        </w:rPr>
        <w:t>】</w:t>
      </w:r>
    </w:p>
    <w:p w:rsidR="00692CB7" w:rsidRDefault="00EE5BE3">
      <w:pPr>
        <w:spacing w:beforeLines="50" w:before="156" w:afterLines="50" w:after="156" w:line="288" w:lineRule="auto"/>
        <w:ind w:firstLineChars="150" w:firstLine="360"/>
        <w:rPr>
          <w:rFonts w:ascii="Calibri" w:hAnsi="Calibri"/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  <w:szCs w:val="22"/>
        </w:rPr>
        <w:t>一</w:t>
      </w:r>
      <w:r>
        <w:rPr>
          <w:rFonts w:ascii="黑体" w:eastAsia="黑体" w:hAnsi="宋体" w:hint="eastAsia"/>
          <w:sz w:val="24"/>
          <w:szCs w:val="22"/>
        </w:rPr>
        <w:t>、</w:t>
      </w:r>
      <w:r>
        <w:rPr>
          <w:rFonts w:ascii="黑体" w:eastAsia="黑体" w:hAnsi="宋体"/>
          <w:sz w:val="24"/>
          <w:szCs w:val="22"/>
        </w:rPr>
        <w:t>基本信息</w:t>
      </w:r>
    </w:p>
    <w:p w:rsidR="00692CB7" w:rsidRDefault="00EE5BE3">
      <w:pPr>
        <w:snapToGrid w:val="0"/>
        <w:spacing w:line="288" w:lineRule="auto"/>
        <w:ind w:firstLineChars="196" w:firstLine="394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课程代码：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ascii="Segoe UI" w:hAnsi="Segoe UI" w:cs="Segoe UI"/>
          <w:color w:val="333333"/>
          <w:sz w:val="18"/>
          <w:szCs w:val="18"/>
        </w:rPr>
        <w:t>1020037</w:t>
      </w:r>
      <w:r>
        <w:rPr>
          <w:rFonts w:ascii="Calibri" w:hAnsi="Calibri"/>
          <w:color w:val="000000"/>
          <w:sz w:val="20"/>
          <w:szCs w:val="20"/>
        </w:rPr>
        <w:t>】</w:t>
      </w:r>
      <w:bookmarkStart w:id="5" w:name="_GoBack"/>
      <w:bookmarkEnd w:id="5"/>
    </w:p>
    <w:p w:rsidR="00692CB7" w:rsidRDefault="00EE5BE3">
      <w:pPr>
        <w:snapToGrid w:val="0"/>
        <w:spacing w:line="288" w:lineRule="auto"/>
        <w:ind w:firstLineChars="196" w:firstLine="394"/>
        <w:rPr>
          <w:rFonts w:ascii="Calibri" w:hAnsi="Calibri"/>
          <w:color w:val="000000"/>
          <w:szCs w:val="21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课程学分：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ascii="Calibri" w:hAnsi="Calibri" w:hint="eastAsia"/>
          <w:color w:val="000000"/>
          <w:sz w:val="20"/>
          <w:szCs w:val="20"/>
        </w:rPr>
        <w:t>2</w:t>
      </w:r>
      <w:r>
        <w:rPr>
          <w:rFonts w:ascii="Calibri" w:hAnsi="Calibri"/>
          <w:color w:val="000000"/>
          <w:sz w:val="20"/>
          <w:szCs w:val="20"/>
        </w:rPr>
        <w:t>】</w:t>
      </w:r>
    </w:p>
    <w:p w:rsidR="00692CB7" w:rsidRDefault="00EE5BE3">
      <w:pPr>
        <w:snapToGrid w:val="0"/>
        <w:spacing w:line="288" w:lineRule="auto"/>
        <w:ind w:firstLineChars="196" w:firstLine="394"/>
        <w:rPr>
          <w:rFonts w:ascii="Calibri" w:hAnsi="Calibri"/>
          <w:color w:val="000000"/>
          <w:szCs w:val="21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面向专业：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ascii="Calibri" w:hAnsi="Calibri" w:hint="eastAsia"/>
          <w:color w:val="000000"/>
          <w:sz w:val="20"/>
          <w:szCs w:val="20"/>
        </w:rPr>
        <w:t>日语专业本科</w:t>
      </w:r>
      <w:r>
        <w:rPr>
          <w:rFonts w:ascii="Calibri" w:hAnsi="Calibri"/>
          <w:color w:val="000000"/>
          <w:sz w:val="20"/>
          <w:szCs w:val="20"/>
        </w:rPr>
        <w:t>】</w:t>
      </w:r>
    </w:p>
    <w:p w:rsidR="00692CB7" w:rsidRDefault="00EE5BE3">
      <w:pPr>
        <w:snapToGrid w:val="0"/>
        <w:spacing w:line="288" w:lineRule="auto"/>
        <w:ind w:firstLineChars="196" w:firstLine="394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课程性质：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ascii="Calibri" w:hAnsi="Calibri" w:hint="eastAsia"/>
          <w:color w:val="000000"/>
          <w:sz w:val="20"/>
          <w:szCs w:val="20"/>
        </w:rPr>
        <w:t>专业基础</w:t>
      </w:r>
      <w:r>
        <w:rPr>
          <w:rFonts w:ascii="宋体" w:hAnsi="宋体" w:cs="宋体" w:hint="eastAsia"/>
          <w:color w:val="000000"/>
          <w:sz w:val="20"/>
          <w:szCs w:val="20"/>
        </w:rPr>
        <w:t>选修课</w:t>
      </w:r>
      <w:r>
        <w:rPr>
          <w:rFonts w:ascii="Calibri" w:hAnsi="Calibri"/>
          <w:color w:val="000000"/>
          <w:sz w:val="20"/>
          <w:szCs w:val="20"/>
        </w:rPr>
        <w:t>】</w:t>
      </w:r>
    </w:p>
    <w:p w:rsidR="00692CB7" w:rsidRDefault="00EE5BE3">
      <w:pPr>
        <w:snapToGrid w:val="0"/>
        <w:spacing w:line="288" w:lineRule="auto"/>
        <w:ind w:firstLineChars="196" w:firstLine="394"/>
        <w:rPr>
          <w:rFonts w:ascii="Calibri" w:hAnsi="Calibri"/>
          <w:bCs/>
          <w:color w:val="000000"/>
          <w:szCs w:val="21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开课院系：</w:t>
      </w:r>
      <w:r>
        <w:rPr>
          <w:rFonts w:ascii="Calibri" w:hAnsi="Calibri" w:hint="eastAsia"/>
          <w:bCs/>
          <w:color w:val="000000"/>
          <w:sz w:val="20"/>
          <w:szCs w:val="20"/>
        </w:rPr>
        <w:t>外国语学院日语系</w:t>
      </w:r>
    </w:p>
    <w:p w:rsidR="00692CB7" w:rsidRDefault="00EE5BE3">
      <w:pPr>
        <w:snapToGrid w:val="0"/>
        <w:spacing w:line="288" w:lineRule="auto"/>
        <w:ind w:firstLineChars="196" w:firstLine="394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使用教材：</w:t>
      </w:r>
    </w:p>
    <w:p w:rsidR="00692CB7" w:rsidRDefault="00EE5BE3">
      <w:pPr>
        <w:snapToGrid w:val="0"/>
        <w:spacing w:line="288" w:lineRule="auto"/>
        <w:ind w:firstLineChars="396" w:firstLine="792"/>
        <w:rPr>
          <w:rFonts w:ascii="Calibri" w:hAnsi="Calibri"/>
          <w:color w:val="000000"/>
          <w:szCs w:val="21"/>
        </w:rPr>
      </w:pPr>
      <w:r>
        <w:rPr>
          <w:rFonts w:ascii="Calibri" w:hAnsi="Calibri"/>
          <w:color w:val="000000"/>
          <w:sz w:val="20"/>
          <w:szCs w:val="20"/>
        </w:rPr>
        <w:t>教材【</w:t>
      </w:r>
      <w:r>
        <w:rPr>
          <w:rFonts w:ascii="Calibri" w:hAnsi="Calibri" w:hint="eastAsia"/>
          <w:color w:val="000000"/>
          <w:sz w:val="20"/>
          <w:szCs w:val="20"/>
        </w:rPr>
        <w:t>《日本企业文化与实务》</w:t>
      </w:r>
      <w:r>
        <w:rPr>
          <w:rFonts w:ascii="宋体" w:hAnsi="宋体" w:hint="eastAsia"/>
          <w:color w:val="000000"/>
          <w:sz w:val="20"/>
          <w:szCs w:val="20"/>
        </w:rPr>
        <w:t>江春华</w:t>
      </w:r>
      <w:r>
        <w:rPr>
          <w:rFonts w:ascii="Calibri" w:hAnsi="Calibri" w:hint="eastAsia"/>
          <w:color w:val="000000"/>
          <w:sz w:val="20"/>
          <w:szCs w:val="20"/>
        </w:rPr>
        <w:t xml:space="preserve"> </w:t>
      </w:r>
      <w:r>
        <w:rPr>
          <w:rFonts w:ascii="Calibri" w:hAnsi="Calibri" w:hint="eastAsia"/>
          <w:color w:val="000000"/>
          <w:sz w:val="20"/>
          <w:szCs w:val="20"/>
        </w:rPr>
        <w:t>上海外语教育出版社</w:t>
      </w:r>
      <w:r>
        <w:rPr>
          <w:rFonts w:ascii="Calibri" w:hAnsi="Calibri" w:hint="eastAsia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>202</w:t>
      </w:r>
      <w:r>
        <w:rPr>
          <w:rFonts w:ascii="Calibri" w:hAnsi="Calibri" w:hint="eastAsia"/>
          <w:color w:val="000000"/>
          <w:sz w:val="20"/>
          <w:szCs w:val="20"/>
        </w:rPr>
        <w:t>1</w:t>
      </w:r>
      <w:r>
        <w:rPr>
          <w:rFonts w:ascii="Calibri" w:hAnsi="Calibri" w:hint="eastAsia"/>
          <w:color w:val="000000"/>
          <w:sz w:val="20"/>
          <w:szCs w:val="20"/>
        </w:rPr>
        <w:t>年</w:t>
      </w:r>
      <w:r>
        <w:rPr>
          <w:rFonts w:ascii="Calibri" w:hAnsi="Calibri" w:hint="eastAsia"/>
          <w:color w:val="000000"/>
          <w:sz w:val="20"/>
          <w:szCs w:val="20"/>
        </w:rPr>
        <w:t>1</w:t>
      </w:r>
      <w:r>
        <w:rPr>
          <w:rFonts w:ascii="Calibri" w:hAnsi="Calibri"/>
          <w:color w:val="000000"/>
          <w:sz w:val="20"/>
          <w:szCs w:val="20"/>
        </w:rPr>
        <w:t>1</w:t>
      </w:r>
      <w:r>
        <w:rPr>
          <w:rFonts w:ascii="Calibri" w:hAnsi="Calibri" w:hint="eastAsia"/>
          <w:color w:val="000000"/>
          <w:sz w:val="20"/>
          <w:szCs w:val="20"/>
        </w:rPr>
        <w:t>月第一版</w:t>
      </w:r>
      <w:r>
        <w:rPr>
          <w:rFonts w:ascii="Calibri" w:hAnsi="Calibri"/>
          <w:color w:val="000000"/>
          <w:sz w:val="20"/>
          <w:szCs w:val="20"/>
        </w:rPr>
        <w:t>】</w:t>
      </w:r>
    </w:p>
    <w:p w:rsidR="00692CB7" w:rsidRDefault="00EE5BE3">
      <w:pPr>
        <w:snapToGrid w:val="0"/>
        <w:spacing w:line="288" w:lineRule="auto"/>
        <w:ind w:leftChars="342" w:left="718" w:firstLineChars="50" w:firstLine="10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参考</w:t>
      </w:r>
      <w:r>
        <w:rPr>
          <w:rFonts w:ascii="Calibri" w:hAnsi="Calibri" w:hint="eastAsia"/>
          <w:color w:val="000000"/>
          <w:sz w:val="20"/>
          <w:szCs w:val="20"/>
        </w:rPr>
        <w:t>书目</w:t>
      </w:r>
    </w:p>
    <w:p w:rsidR="00692CB7" w:rsidRDefault="00EE5BE3">
      <w:pPr>
        <w:snapToGrid w:val="0"/>
        <w:spacing w:line="288" w:lineRule="auto"/>
        <w:ind w:leftChars="342" w:left="718" w:firstLineChars="50" w:firstLine="100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Fonts w:ascii="Calibri" w:hAnsi="Calibri"/>
          <w:color w:val="000000"/>
          <w:sz w:val="20"/>
          <w:szCs w:val="20"/>
        </w:rPr>
        <w:t>【</w:t>
      </w:r>
      <w:proofErr w:type="gramEnd"/>
      <w:r>
        <w:rPr>
          <w:rFonts w:ascii="Calibri" w:hAnsi="Calibri" w:hint="eastAsia"/>
          <w:color w:val="000000"/>
          <w:sz w:val="20"/>
          <w:szCs w:val="20"/>
        </w:rPr>
        <w:t>《高级实用经贸日语》，胡卫杰著，外语教学与研究出版社</w:t>
      </w:r>
    </w:p>
    <w:p w:rsidR="00692CB7" w:rsidRDefault="00EE5BE3">
      <w:pPr>
        <w:snapToGrid w:val="0"/>
        <w:spacing w:line="288" w:lineRule="auto"/>
        <w:ind w:leftChars="342" w:left="718" w:firstLineChars="50" w:firstLine="100"/>
        <w:rPr>
          <w:rFonts w:ascii="Calibri" w:eastAsia="MS Mincho" w:hAnsi="Calibri"/>
          <w:color w:val="000000"/>
          <w:sz w:val="20"/>
          <w:szCs w:val="20"/>
          <w:lang w:eastAsia="ja-JP"/>
        </w:rPr>
      </w:pPr>
      <w:r>
        <w:rPr>
          <w:rFonts w:ascii="Calibri" w:hAnsi="Calibri" w:hint="eastAsia"/>
          <w:color w:val="000000"/>
          <w:sz w:val="20"/>
          <w:szCs w:val="20"/>
          <w:lang w:eastAsia="ja-JP"/>
        </w:rPr>
        <w:t>《テーマ別　上級で学ぶ日本語》，阿部祐子</w:t>
      </w:r>
      <w:r>
        <w:rPr>
          <w:rFonts w:ascii="Calibri" w:hAnsi="Calibri"/>
          <w:color w:val="000000"/>
          <w:sz w:val="20"/>
          <w:szCs w:val="20"/>
          <w:lang w:eastAsia="ja-JP"/>
        </w:rPr>
        <w:t>⁄</w:t>
      </w:r>
      <w:r>
        <w:rPr>
          <w:rFonts w:ascii="Calibri" w:hAnsi="Calibri" w:hint="eastAsia"/>
          <w:color w:val="000000"/>
          <w:sz w:val="20"/>
          <w:szCs w:val="20"/>
          <w:lang w:eastAsia="ja-JP"/>
        </w:rPr>
        <w:t>亀田美保</w:t>
      </w:r>
      <w:r>
        <w:rPr>
          <w:rFonts w:ascii="Calibri" w:hAnsi="Calibri"/>
          <w:color w:val="000000"/>
          <w:sz w:val="20"/>
          <w:szCs w:val="20"/>
          <w:lang w:eastAsia="ja-JP"/>
        </w:rPr>
        <w:t>⁄</w:t>
      </w:r>
      <w:r>
        <w:rPr>
          <w:rFonts w:ascii="Calibri" w:hAnsi="Calibri" w:hint="eastAsia"/>
          <w:color w:val="000000"/>
          <w:sz w:val="20"/>
          <w:szCs w:val="20"/>
          <w:lang w:eastAsia="ja-JP"/>
        </w:rPr>
        <w:t>桑原典子</w:t>
      </w:r>
      <w:r>
        <w:rPr>
          <w:rFonts w:ascii="Calibri" w:hAnsi="Calibri"/>
          <w:color w:val="000000"/>
          <w:sz w:val="20"/>
          <w:szCs w:val="20"/>
          <w:lang w:eastAsia="ja-JP"/>
        </w:rPr>
        <w:t>】</w:t>
      </w:r>
    </w:p>
    <w:p w:rsidR="00692CB7" w:rsidRDefault="00692CB7">
      <w:pPr>
        <w:snapToGrid w:val="0"/>
        <w:spacing w:line="288" w:lineRule="auto"/>
        <w:ind w:leftChars="342" w:left="718" w:firstLineChars="50" w:firstLine="100"/>
        <w:rPr>
          <w:rFonts w:ascii="Calibri" w:hAnsi="Calibri"/>
          <w:color w:val="000000"/>
          <w:sz w:val="20"/>
          <w:szCs w:val="20"/>
          <w:lang w:eastAsia="ja-JP"/>
        </w:rPr>
      </w:pPr>
    </w:p>
    <w:p w:rsidR="00692CB7" w:rsidRDefault="00EE5BE3">
      <w:pPr>
        <w:adjustRightInd w:val="0"/>
        <w:snapToGrid w:val="0"/>
        <w:spacing w:line="288" w:lineRule="auto"/>
        <w:ind w:firstLineChars="196" w:firstLine="394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先修课程：</w:t>
      </w:r>
      <w:r>
        <w:rPr>
          <w:rFonts w:ascii="Calibri" w:hAnsi="Calibri"/>
          <w:color w:val="000000"/>
          <w:sz w:val="20"/>
          <w:szCs w:val="20"/>
        </w:rPr>
        <w:t>【</w:t>
      </w:r>
      <w:r>
        <w:rPr>
          <w:rFonts w:ascii="Calibri" w:hAnsi="Calibri" w:hint="eastAsia"/>
          <w:color w:val="000000"/>
          <w:sz w:val="20"/>
          <w:szCs w:val="20"/>
        </w:rPr>
        <w:t>无</w:t>
      </w:r>
      <w:r>
        <w:rPr>
          <w:rFonts w:ascii="Calibri" w:hAnsi="Calibri"/>
          <w:color w:val="000000"/>
          <w:sz w:val="20"/>
          <w:szCs w:val="20"/>
        </w:rPr>
        <w:t>】</w:t>
      </w:r>
    </w:p>
    <w:p w:rsidR="00692CB7" w:rsidRDefault="00692CB7">
      <w:pPr>
        <w:adjustRightInd w:val="0"/>
        <w:snapToGrid w:val="0"/>
        <w:spacing w:line="288" w:lineRule="auto"/>
        <w:ind w:firstLineChars="196" w:firstLine="470"/>
        <w:rPr>
          <w:rFonts w:ascii="黑体" w:eastAsia="黑体" w:hAnsi="宋体"/>
          <w:sz w:val="24"/>
          <w:szCs w:val="22"/>
        </w:rPr>
      </w:pPr>
    </w:p>
    <w:p w:rsidR="00692CB7" w:rsidRDefault="00EE5BE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Calibri" w:hAnsi="Calibri"/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  <w:szCs w:val="22"/>
        </w:rPr>
        <w:t>二</w:t>
      </w:r>
      <w:r>
        <w:rPr>
          <w:rFonts w:ascii="黑体" w:eastAsia="黑体" w:hAnsi="宋体" w:hint="eastAsia"/>
          <w:sz w:val="24"/>
          <w:szCs w:val="22"/>
        </w:rPr>
        <w:t>、</w:t>
      </w:r>
      <w:r>
        <w:rPr>
          <w:rFonts w:ascii="黑体" w:eastAsia="黑体" w:hAnsi="宋体"/>
          <w:sz w:val="24"/>
          <w:szCs w:val="22"/>
        </w:rPr>
        <w:t>课程简介</w:t>
      </w:r>
    </w:p>
    <w:p w:rsidR="00692CB7" w:rsidRDefault="00EE5BE3">
      <w:pPr>
        <w:snapToGrid w:val="0"/>
        <w:spacing w:line="288" w:lineRule="auto"/>
        <w:ind w:firstLineChars="200" w:firstLine="40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此处概述课程</w:t>
      </w:r>
      <w:r>
        <w:rPr>
          <w:rFonts w:ascii="Calibri" w:hAnsi="Calibri" w:hint="eastAsia"/>
          <w:color w:val="000000"/>
          <w:sz w:val="20"/>
          <w:szCs w:val="20"/>
        </w:rPr>
        <w:t>的研究对象及课程在专业中的作用与地位</w:t>
      </w:r>
      <w:r>
        <w:rPr>
          <w:rFonts w:ascii="Calibri" w:hAnsi="Calibri"/>
          <w:color w:val="000000"/>
          <w:sz w:val="20"/>
          <w:szCs w:val="20"/>
        </w:rPr>
        <w:t>，使学生对该课程有一个总体了解。</w:t>
      </w:r>
      <w:r>
        <w:rPr>
          <w:rFonts w:ascii="Calibri" w:hAnsi="Calibri" w:hint="eastAsia"/>
          <w:color w:val="000000"/>
          <w:sz w:val="20"/>
          <w:szCs w:val="20"/>
        </w:rPr>
        <w:t>）</w:t>
      </w:r>
    </w:p>
    <w:p w:rsidR="00692CB7" w:rsidRDefault="00EE5BE3">
      <w:pPr>
        <w:snapToGrid w:val="0"/>
        <w:spacing w:line="288" w:lineRule="auto"/>
        <w:ind w:firstLineChars="200" w:firstLine="40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hint="eastAsia"/>
          <w:color w:val="000000"/>
          <w:sz w:val="20"/>
          <w:szCs w:val="20"/>
        </w:rPr>
        <w:t>本课程是主要介绍日本的企业文化，包括日本企业的由来，企业内文化，日本企业</w:t>
      </w:r>
      <w:proofErr w:type="gramStart"/>
      <w:r>
        <w:rPr>
          <w:rFonts w:ascii="Calibri" w:hAnsi="Calibri" w:hint="eastAsia"/>
          <w:color w:val="000000"/>
          <w:sz w:val="20"/>
          <w:szCs w:val="20"/>
        </w:rPr>
        <w:t>职场特征</w:t>
      </w:r>
      <w:proofErr w:type="gramEnd"/>
      <w:r>
        <w:rPr>
          <w:rFonts w:ascii="Calibri" w:hAnsi="Calibri" w:hint="eastAsia"/>
          <w:color w:val="000000"/>
          <w:sz w:val="20"/>
          <w:szCs w:val="20"/>
        </w:rPr>
        <w:t>以及相关管理制度等。中日两国的语言习惯、风俗习惯、风土人情、思维方法、行为礼仪等存在差异，日本企业与中国企业也存在不小差异。一方面，日语专业学生毕业后进入日本企业就职几率较其他专业大，因此本课程通过介绍日本企业文化，帮助日语专业学生将来进入</w:t>
      </w:r>
      <w:proofErr w:type="gramStart"/>
      <w:r>
        <w:rPr>
          <w:rFonts w:ascii="Calibri" w:hAnsi="Calibri" w:hint="eastAsia"/>
          <w:color w:val="000000"/>
          <w:sz w:val="20"/>
          <w:szCs w:val="20"/>
        </w:rPr>
        <w:t>日企工作</w:t>
      </w:r>
      <w:proofErr w:type="gramEnd"/>
      <w:r>
        <w:rPr>
          <w:rFonts w:ascii="Calibri" w:hAnsi="Calibri" w:hint="eastAsia"/>
          <w:color w:val="000000"/>
          <w:sz w:val="20"/>
          <w:szCs w:val="20"/>
        </w:rPr>
        <w:t>做准备。本课程根据中日文化的异同</w:t>
      </w:r>
      <w:proofErr w:type="gramStart"/>
      <w:r>
        <w:rPr>
          <w:rFonts w:ascii="Calibri" w:hAnsi="Calibri" w:hint="eastAsia"/>
          <w:color w:val="000000"/>
          <w:sz w:val="20"/>
          <w:szCs w:val="20"/>
        </w:rPr>
        <w:t>作出</w:t>
      </w:r>
      <w:proofErr w:type="gramEnd"/>
      <w:r>
        <w:rPr>
          <w:rFonts w:ascii="Calibri" w:hAnsi="Calibri" w:hint="eastAsia"/>
          <w:color w:val="000000"/>
          <w:sz w:val="20"/>
          <w:szCs w:val="20"/>
        </w:rPr>
        <w:t>了一些比较，使学习日语的学生能够了解中日文化的区别，对语言学习有一定的帮助。本课程以中日两国的里应外合方面的差异为重点，进行了分析和比较，使学生能够</w:t>
      </w:r>
      <w:r>
        <w:rPr>
          <w:rFonts w:ascii="Calibri" w:hAnsi="Calibri" w:hint="eastAsia"/>
          <w:color w:val="000000"/>
          <w:sz w:val="20"/>
          <w:szCs w:val="20"/>
        </w:rPr>
        <w:t>理解中日企业文化的差异，做到取长补短、修身养心。</w:t>
      </w:r>
    </w:p>
    <w:p w:rsidR="00692CB7" w:rsidRDefault="00EE5BE3">
      <w:pPr>
        <w:snapToGrid w:val="0"/>
        <w:spacing w:line="288" w:lineRule="auto"/>
        <w:ind w:firstLineChars="200" w:firstLine="40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本课程的教授对象是日语专业的大三学生，因为文化是语言的基础，因此学习中日文化的比较，能够加深对日本企业的了解、对日语的了解、对日本文化的各个领域的了解，进而提高日语水平。</w:t>
      </w:r>
    </w:p>
    <w:p w:rsidR="00692CB7" w:rsidRDefault="00692CB7">
      <w:pPr>
        <w:snapToGrid w:val="0"/>
        <w:spacing w:line="288" w:lineRule="auto"/>
        <w:ind w:firstLineChars="200" w:firstLine="400"/>
        <w:rPr>
          <w:rFonts w:ascii="Calibri" w:hAnsi="Calibri"/>
          <w:color w:val="000000"/>
          <w:sz w:val="20"/>
          <w:szCs w:val="20"/>
        </w:rPr>
      </w:pPr>
    </w:p>
    <w:p w:rsidR="00692CB7" w:rsidRDefault="00EE5B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2"/>
        </w:rPr>
      </w:pPr>
      <w:r>
        <w:rPr>
          <w:rFonts w:ascii="黑体" w:eastAsia="黑体" w:hAnsi="宋体"/>
          <w:sz w:val="24"/>
          <w:szCs w:val="22"/>
        </w:rPr>
        <w:t>三</w:t>
      </w:r>
      <w:r>
        <w:rPr>
          <w:rFonts w:ascii="黑体" w:eastAsia="黑体" w:hAnsi="宋体" w:hint="eastAsia"/>
          <w:sz w:val="24"/>
          <w:szCs w:val="22"/>
        </w:rPr>
        <w:t>、</w:t>
      </w:r>
      <w:r>
        <w:rPr>
          <w:rFonts w:ascii="黑体" w:eastAsia="黑体" w:hAnsi="宋体"/>
          <w:sz w:val="24"/>
          <w:szCs w:val="22"/>
        </w:rPr>
        <w:t>选课建议</w:t>
      </w:r>
    </w:p>
    <w:p w:rsidR="00692CB7" w:rsidRDefault="00EE5BE3">
      <w:pPr>
        <w:snapToGrid w:val="0"/>
        <w:spacing w:line="288" w:lineRule="auto"/>
        <w:ind w:firstLineChars="200" w:firstLine="40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 w:hint="eastAsia"/>
          <w:color w:val="000000"/>
          <w:sz w:val="20"/>
          <w:szCs w:val="20"/>
        </w:rPr>
        <w:t>本课程适合以日语为主要学习课程的学生</w:t>
      </w:r>
      <w:r>
        <w:rPr>
          <w:rFonts w:ascii="MS Mincho" w:eastAsia="MS Mincho" w:hAnsi="MS Mincho" w:hint="eastAsia"/>
          <w:color w:val="000000"/>
          <w:sz w:val="20"/>
          <w:szCs w:val="20"/>
        </w:rPr>
        <w:t>。</w:t>
      </w:r>
      <w:r>
        <w:rPr>
          <w:rFonts w:ascii="Calibri" w:hAnsi="Calibri" w:hint="eastAsia"/>
          <w:color w:val="000000"/>
          <w:sz w:val="20"/>
          <w:szCs w:val="20"/>
        </w:rPr>
        <w:t>学习当该课程的学生必需具有一定的日语基础知识，适合二年级第一学期开设。</w:t>
      </w:r>
    </w:p>
    <w:p w:rsidR="00692CB7" w:rsidRDefault="00EE5BE3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2"/>
        </w:rPr>
      </w:pPr>
      <w:r>
        <w:rPr>
          <w:rFonts w:ascii="黑体" w:eastAsia="黑体" w:hAnsi="宋体"/>
          <w:sz w:val="24"/>
          <w:szCs w:val="22"/>
        </w:rPr>
        <w:t>课程与</w:t>
      </w:r>
      <w:r>
        <w:rPr>
          <w:rFonts w:ascii="黑体" w:eastAsia="黑体" w:hAnsi="宋体" w:hint="eastAsia"/>
          <w:sz w:val="24"/>
          <w:szCs w:val="22"/>
        </w:rPr>
        <w:t>专业毕业要求</w:t>
      </w:r>
      <w:r>
        <w:rPr>
          <w:rFonts w:ascii="黑体" w:eastAsia="黑体" w:hAnsi="宋体"/>
          <w:sz w:val="24"/>
          <w:szCs w:val="22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692CB7">
        <w:tc>
          <w:tcPr>
            <w:tcW w:w="6912" w:type="dxa"/>
            <w:gridSpan w:val="2"/>
          </w:tcPr>
          <w:p w:rsidR="00692CB7" w:rsidRDefault="00EE5BE3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专业毕业要求</w:t>
            </w:r>
          </w:p>
        </w:tc>
        <w:tc>
          <w:tcPr>
            <w:tcW w:w="618" w:type="dxa"/>
          </w:tcPr>
          <w:p w:rsidR="00692CB7" w:rsidRDefault="00EE5BE3">
            <w:pPr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关</w:t>
            </w:r>
            <w:r>
              <w:rPr>
                <w:rFonts w:ascii="黑体" w:eastAsia="黑体" w:hAnsi="黑体" w:cs="黑体" w:hint="eastAsia"/>
                <w:kern w:val="0"/>
                <w:szCs w:val="21"/>
              </w:rPr>
              <w:lastRenderedPageBreak/>
              <w:t>联</w:t>
            </w:r>
          </w:p>
        </w:tc>
      </w:tr>
      <w:tr w:rsidR="00692CB7">
        <w:trPr>
          <w:trHeight w:val="158"/>
        </w:trPr>
        <w:tc>
          <w:tcPr>
            <w:tcW w:w="817" w:type="dxa"/>
            <w:vMerge w:val="restart"/>
            <w:vAlign w:val="center"/>
          </w:tcPr>
          <w:p w:rsidR="00692CB7" w:rsidRDefault="00EE5BE3">
            <w:pPr>
              <w:rPr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LO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92CB7" w:rsidRDefault="00EE5BE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爱党爱国，坚决拥护党的领导，热爱祖国的大好河山、悠久历史、灿烂文化，自觉维护民族利益和国家尊严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157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LO12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92CB7">
        <w:trPr>
          <w:trHeight w:val="157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LO13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92CB7">
        <w:trPr>
          <w:trHeight w:val="157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92CB7">
        <w:trPr>
          <w:trHeight w:val="157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LO15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vAlign w:val="center"/>
          </w:tcPr>
          <w:p w:rsidR="00692CB7" w:rsidRDefault="00EE5BE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92CB7">
        <w:trPr>
          <w:trHeight w:val="158"/>
        </w:trPr>
        <w:tc>
          <w:tcPr>
            <w:tcW w:w="817" w:type="dxa"/>
            <w:vMerge w:val="restart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具有专业所需的人文科学素养。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92CB7">
        <w:trPr>
          <w:trHeight w:val="157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掌握日语语言基础知识，具有扎实的语言基本功和听、说、读、写、译等语言应用能力。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692CB7">
        <w:trPr>
          <w:trHeight w:val="157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掌握日语语言学、文学等相关知识，具备文学欣赏与文本分析能力。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92CB7">
        <w:trPr>
          <w:trHeight w:val="157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LO24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了解中日两国的社会、文化及中日文化差异，具有良好的跨文化交际能力。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92CB7">
        <w:trPr>
          <w:trHeight w:val="157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了解日本企业文化，掌握商务实践知识，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具备职场日语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沟通的基本技能。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92CB7">
        <w:trPr>
          <w:trHeight w:val="157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LO26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掌握文献检索的基本方法，具有初步的科学研究与实际工作能力。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0"/>
              </w:rPr>
            </w:pPr>
          </w:p>
        </w:tc>
      </w:tr>
      <w:tr w:rsidR="00692CB7">
        <w:trPr>
          <w:trHeight w:val="445"/>
        </w:trPr>
        <w:tc>
          <w:tcPr>
            <w:tcW w:w="817" w:type="dxa"/>
            <w:vMerge w:val="restart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92CB7" w:rsidRDefault="00EE5BE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692CB7" w:rsidRDefault="00EE5B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92CB7">
        <w:trPr>
          <w:trHeight w:val="409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LO32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105"/>
        </w:trPr>
        <w:tc>
          <w:tcPr>
            <w:tcW w:w="817" w:type="dxa"/>
            <w:vMerge w:val="restart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LO41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692CB7">
        <w:trPr>
          <w:trHeight w:val="105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LO42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81"/>
        </w:trPr>
        <w:tc>
          <w:tcPr>
            <w:tcW w:w="817" w:type="dxa"/>
            <w:vMerge w:val="restart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LO51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身体健康，具有良好的卫生习惯，积极参加体育活动。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78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LO52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心理健康，学习和参与心理调</w:t>
            </w:r>
            <w:proofErr w:type="gramStart"/>
            <w:r>
              <w:rPr>
                <w:rFonts w:ascii="宋体" w:hAnsi="宋体" w:cs="宋体"/>
                <w:bCs/>
                <w:kern w:val="0"/>
                <w:szCs w:val="21"/>
              </w:rPr>
              <w:t>适各项</w:t>
            </w:r>
            <w:proofErr w:type="gramEnd"/>
            <w:r>
              <w:rPr>
                <w:rFonts w:ascii="宋体" w:hAnsi="宋体" w:cs="宋体"/>
                <w:bCs/>
                <w:kern w:val="0"/>
                <w:szCs w:val="21"/>
              </w:rPr>
              <w:t>活动，耐挫折，能承受学习和生活中的压力。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78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LO53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78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LO54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vAlign w:val="center"/>
          </w:tcPr>
          <w:p w:rsidR="00692CB7" w:rsidRDefault="00EE5B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92CB7">
        <w:trPr>
          <w:trHeight w:val="78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LO55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持续发展，具有爱护环境的意识，与自然和谐相处的环保理念与行动；具备终生学习的意识和能力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120"/>
        </w:trPr>
        <w:tc>
          <w:tcPr>
            <w:tcW w:w="817" w:type="dxa"/>
            <w:vMerge w:val="restart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120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LO62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有质疑精神，能有逻辑的分析与批判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120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LO63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120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LO64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81"/>
        </w:trPr>
        <w:tc>
          <w:tcPr>
            <w:tcW w:w="817" w:type="dxa"/>
            <w:vMerge w:val="restart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LO71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78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LO72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78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LO73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105"/>
        </w:trPr>
        <w:tc>
          <w:tcPr>
            <w:tcW w:w="817" w:type="dxa"/>
            <w:vMerge w:val="restart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LO8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LO81</w:t>
            </w:r>
            <w:r>
              <w:rPr>
                <w:rFonts w:hint="eastAsia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692CB7">
        <w:trPr>
          <w:trHeight w:val="105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LO82</w:t>
            </w:r>
            <w:r>
              <w:rPr>
                <w:rFonts w:hint="eastAsia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692CB7" w:rsidRDefault="00EE5B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0"/>
              </w:rPr>
              <w:t>●</w:t>
            </w:r>
          </w:p>
        </w:tc>
      </w:tr>
      <w:tr w:rsidR="00692CB7">
        <w:trPr>
          <w:trHeight w:val="105"/>
        </w:trPr>
        <w:tc>
          <w:tcPr>
            <w:tcW w:w="817" w:type="dxa"/>
            <w:vMerge/>
            <w:vAlign w:val="center"/>
          </w:tcPr>
          <w:p w:rsidR="00692CB7" w:rsidRDefault="00692CB7">
            <w:pPr>
              <w:widowControl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92CB7" w:rsidRDefault="00EE5BE3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LO83</w:t>
            </w:r>
            <w:r>
              <w:rPr>
                <w:rFonts w:hint="eastAsia"/>
                <w:kern w:val="0"/>
                <w:szCs w:val="21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692CB7" w:rsidRDefault="00692CB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692CB7" w:rsidRDefault="00EE5BE3">
      <w:pPr>
        <w:widowControl/>
        <w:spacing w:beforeLines="50" w:before="156" w:afterLines="50" w:after="156" w:line="288" w:lineRule="auto"/>
        <w:jc w:val="left"/>
        <w:rPr>
          <w:rFonts w:ascii="Calibri" w:hAnsi="Calibri"/>
          <w:szCs w:val="22"/>
        </w:rPr>
      </w:pPr>
      <w:r>
        <w:rPr>
          <w:rFonts w:ascii="Calibri" w:hAnsi="Calibri" w:hint="eastAsia"/>
          <w:szCs w:val="22"/>
        </w:rPr>
        <w:t>备注：</w:t>
      </w:r>
      <w:r>
        <w:rPr>
          <w:rFonts w:ascii="Calibri" w:hAnsi="Calibri" w:hint="eastAsia"/>
          <w:szCs w:val="22"/>
        </w:rPr>
        <w:t>LO=</w:t>
      </w:r>
      <w:r>
        <w:rPr>
          <w:rFonts w:ascii="Calibri" w:hAnsi="Calibri"/>
          <w:szCs w:val="22"/>
        </w:rPr>
        <w:t>learning outcomes</w:t>
      </w:r>
      <w:r>
        <w:rPr>
          <w:rFonts w:ascii="Calibri" w:hAnsi="Calibri" w:hint="eastAsia"/>
          <w:szCs w:val="22"/>
        </w:rPr>
        <w:t>（学习成果）</w:t>
      </w:r>
    </w:p>
    <w:p w:rsidR="00692CB7" w:rsidRDefault="00692CB7">
      <w:pPr>
        <w:widowControl/>
        <w:spacing w:beforeLines="50" w:before="156" w:afterLines="50" w:after="156" w:line="288" w:lineRule="auto"/>
        <w:jc w:val="left"/>
        <w:rPr>
          <w:rFonts w:ascii="Calibri" w:hAnsi="Calibri"/>
          <w:szCs w:val="22"/>
        </w:rPr>
      </w:pPr>
    </w:p>
    <w:p w:rsidR="00692CB7" w:rsidRDefault="00EE5B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2"/>
        </w:rPr>
      </w:pPr>
      <w:r>
        <w:rPr>
          <w:rFonts w:ascii="黑体" w:eastAsia="黑体" w:hAnsi="宋体" w:hint="eastAsia"/>
          <w:sz w:val="24"/>
          <w:szCs w:val="22"/>
        </w:rPr>
        <w:t>五、</w:t>
      </w:r>
      <w:r>
        <w:rPr>
          <w:rFonts w:ascii="黑体" w:eastAsia="黑体" w:hAnsi="宋体"/>
          <w:sz w:val="24"/>
          <w:szCs w:val="22"/>
        </w:rPr>
        <w:t>课程</w:t>
      </w:r>
      <w:r>
        <w:rPr>
          <w:rFonts w:ascii="黑体" w:eastAsia="黑体" w:hAnsi="宋体" w:hint="eastAsia"/>
          <w:sz w:val="24"/>
          <w:szCs w:val="22"/>
        </w:rPr>
        <w:t>目标</w:t>
      </w:r>
      <w:r>
        <w:rPr>
          <w:rFonts w:ascii="黑体" w:eastAsia="黑体" w:hAnsi="宋体" w:hint="eastAsia"/>
          <w:sz w:val="24"/>
          <w:szCs w:val="22"/>
        </w:rPr>
        <w:t>/</w:t>
      </w:r>
      <w:r>
        <w:rPr>
          <w:rFonts w:ascii="黑体" w:eastAsia="黑体" w:hAnsi="宋体" w:hint="eastAsia"/>
          <w:sz w:val="24"/>
          <w:szCs w:val="22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692CB7">
        <w:tc>
          <w:tcPr>
            <w:tcW w:w="535" w:type="dxa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692CB7" w:rsidRDefault="00EE5BE3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692CB7" w:rsidRDefault="00EE5BE3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ascii="Calibri" w:hAnsi="Calibri"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92CB7">
        <w:tc>
          <w:tcPr>
            <w:tcW w:w="535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175" w:type="dxa"/>
            <w:vAlign w:val="center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L015</w:t>
            </w:r>
          </w:p>
        </w:tc>
        <w:tc>
          <w:tcPr>
            <w:tcW w:w="2470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2199" w:type="dxa"/>
          </w:tcPr>
          <w:p w:rsidR="00692CB7" w:rsidRDefault="00EE5BE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0"/>
                <w:szCs w:val="22"/>
              </w:rPr>
            </w:pPr>
            <w:r>
              <w:rPr>
                <w:rFonts w:ascii="仿宋" w:eastAsia="仿宋" w:hAnsi="仿宋" w:hint="eastAsia"/>
                <w:sz w:val="20"/>
                <w:szCs w:val="22"/>
              </w:rPr>
              <w:t>讲解和讨论</w:t>
            </w:r>
          </w:p>
          <w:p w:rsidR="00692CB7" w:rsidRDefault="00EE5BE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hint="eastAsia"/>
                <w:sz w:val="24"/>
                <w:szCs w:val="22"/>
              </w:rPr>
              <w:t>培养学生爱岗敬业，热爱所学专业，遵守职业规范，具备职业道德操守。</w:t>
            </w:r>
          </w:p>
        </w:tc>
        <w:tc>
          <w:tcPr>
            <w:tcW w:w="1276" w:type="dxa"/>
          </w:tcPr>
          <w:p w:rsidR="00692CB7" w:rsidRDefault="00EE5BE3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书面考试</w:t>
            </w:r>
          </w:p>
          <w:p w:rsidR="00692CB7" w:rsidRDefault="00692CB7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2"/>
              </w:rPr>
            </w:pPr>
          </w:p>
        </w:tc>
      </w:tr>
      <w:tr w:rsidR="00692CB7">
        <w:trPr>
          <w:trHeight w:val="1141"/>
        </w:trPr>
        <w:tc>
          <w:tcPr>
            <w:tcW w:w="535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1175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LO31</w:t>
            </w:r>
          </w:p>
        </w:tc>
        <w:tc>
          <w:tcPr>
            <w:tcW w:w="2470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倾听他人意见、尊重他人观点、分析他人需求。</w:t>
            </w:r>
          </w:p>
        </w:tc>
        <w:tc>
          <w:tcPr>
            <w:tcW w:w="2199" w:type="dxa"/>
          </w:tcPr>
          <w:p w:rsidR="00692CB7" w:rsidRDefault="00EE5BE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0"/>
                <w:szCs w:val="22"/>
              </w:rPr>
            </w:pPr>
            <w:r>
              <w:rPr>
                <w:rFonts w:ascii="仿宋" w:eastAsia="仿宋" w:hAnsi="仿宋" w:hint="eastAsia"/>
                <w:sz w:val="20"/>
                <w:szCs w:val="22"/>
              </w:rPr>
              <w:t>讲解和讨论</w:t>
            </w:r>
          </w:p>
          <w:p w:rsidR="00692CB7" w:rsidRDefault="00EE5BE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0"/>
                <w:szCs w:val="22"/>
              </w:rPr>
              <w:t>了解日本企业文化，学会尊重他人，倾听他人意见。</w:t>
            </w:r>
          </w:p>
        </w:tc>
        <w:tc>
          <w:tcPr>
            <w:tcW w:w="1276" w:type="dxa"/>
          </w:tcPr>
          <w:p w:rsidR="00692CB7" w:rsidRDefault="00EE5BE3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书面考试</w:t>
            </w:r>
          </w:p>
          <w:p w:rsidR="00692CB7" w:rsidRDefault="00692CB7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2"/>
              </w:rPr>
            </w:pPr>
          </w:p>
        </w:tc>
      </w:tr>
      <w:tr w:rsidR="00692CB7">
        <w:trPr>
          <w:trHeight w:val="757"/>
        </w:trPr>
        <w:tc>
          <w:tcPr>
            <w:tcW w:w="535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1175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LO54</w:t>
            </w:r>
          </w:p>
        </w:tc>
        <w:tc>
          <w:tcPr>
            <w:tcW w:w="2470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热爱劳动，具有正确的劳动观念和态度，热爱劳动和劳动人民，养成劳动习惯。</w:t>
            </w:r>
          </w:p>
        </w:tc>
        <w:tc>
          <w:tcPr>
            <w:tcW w:w="2199" w:type="dxa"/>
          </w:tcPr>
          <w:p w:rsidR="00692CB7" w:rsidRDefault="00EE5BE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0"/>
                <w:szCs w:val="22"/>
              </w:rPr>
            </w:pPr>
            <w:r>
              <w:rPr>
                <w:rFonts w:ascii="仿宋" w:eastAsia="仿宋" w:hAnsi="仿宋" w:hint="eastAsia"/>
                <w:sz w:val="20"/>
                <w:szCs w:val="22"/>
              </w:rPr>
              <w:t>讲解和讨论</w:t>
            </w:r>
          </w:p>
          <w:p w:rsidR="00692CB7" w:rsidRDefault="00EE5BE3">
            <w:pPr>
              <w:snapToGrid w:val="0"/>
              <w:spacing w:line="288" w:lineRule="auto"/>
              <w:jc w:val="left"/>
              <w:rPr>
                <w:rFonts w:ascii="仿宋" w:eastAsia="仿宋" w:hAnsi="仿宋"/>
                <w:sz w:val="20"/>
                <w:szCs w:val="22"/>
              </w:rPr>
            </w:pPr>
            <w:r>
              <w:rPr>
                <w:rFonts w:ascii="仿宋" w:eastAsia="仿宋" w:hAnsi="仿宋"/>
                <w:sz w:val="20"/>
                <w:szCs w:val="22"/>
              </w:rPr>
              <w:t>通过企业文化实践，是学生热爱劳动，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具有正确的劳动观念和态度，热爱劳动和劳动人民，养成劳动习惯。</w:t>
            </w:r>
          </w:p>
        </w:tc>
        <w:tc>
          <w:tcPr>
            <w:tcW w:w="1276" w:type="dxa"/>
          </w:tcPr>
          <w:p w:rsidR="00692CB7" w:rsidRDefault="00EE5BE3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书面考试</w:t>
            </w:r>
          </w:p>
        </w:tc>
      </w:tr>
      <w:tr w:rsidR="00692CB7">
        <w:trPr>
          <w:trHeight w:val="757"/>
        </w:trPr>
        <w:tc>
          <w:tcPr>
            <w:tcW w:w="535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175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LO82</w:t>
            </w:r>
          </w:p>
        </w:tc>
        <w:tc>
          <w:tcPr>
            <w:tcW w:w="2470" w:type="dxa"/>
          </w:tcPr>
          <w:p w:rsidR="00692CB7" w:rsidRDefault="00EE5BE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理解其他国家历史文化，有跨文化交流能力。</w:t>
            </w:r>
          </w:p>
        </w:tc>
        <w:tc>
          <w:tcPr>
            <w:tcW w:w="2199" w:type="dxa"/>
          </w:tcPr>
          <w:p w:rsidR="00692CB7" w:rsidRDefault="00EE5BE3">
            <w:pPr>
              <w:snapToGrid w:val="0"/>
              <w:spacing w:line="288" w:lineRule="auto"/>
              <w:jc w:val="left"/>
              <w:rPr>
                <w:rFonts w:ascii="宋体" w:hAnsi="宋体"/>
                <w:sz w:val="20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讲解和讨论</w:t>
            </w:r>
          </w:p>
          <w:p w:rsidR="00692CB7" w:rsidRDefault="00EE5BE3">
            <w:pPr>
              <w:snapToGrid w:val="0"/>
              <w:spacing w:line="28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了解日本企业文化，具有跨文化交际能力。</w:t>
            </w:r>
          </w:p>
        </w:tc>
        <w:tc>
          <w:tcPr>
            <w:tcW w:w="1276" w:type="dxa"/>
          </w:tcPr>
          <w:p w:rsidR="00692CB7" w:rsidRDefault="00EE5BE3">
            <w:pPr>
              <w:snapToGrid w:val="0"/>
              <w:spacing w:line="288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宋体" w:hAnsi="宋体" w:hint="eastAsia"/>
                <w:sz w:val="20"/>
                <w:szCs w:val="22"/>
              </w:rPr>
              <w:t>书面考试</w:t>
            </w:r>
          </w:p>
        </w:tc>
      </w:tr>
    </w:tbl>
    <w:p w:rsidR="00692CB7" w:rsidRDefault="00692CB7">
      <w:pPr>
        <w:snapToGrid w:val="0"/>
        <w:spacing w:line="288" w:lineRule="auto"/>
        <w:rPr>
          <w:rFonts w:ascii="黑体" w:eastAsia="黑体" w:hAnsi="宋体"/>
          <w:sz w:val="24"/>
          <w:szCs w:val="22"/>
        </w:rPr>
      </w:pPr>
    </w:p>
    <w:p w:rsidR="00692CB7" w:rsidRDefault="00EE5BE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  <w:szCs w:val="22"/>
        </w:rPr>
        <w:t>六、</w:t>
      </w:r>
      <w:r>
        <w:rPr>
          <w:rFonts w:ascii="黑体" w:eastAsia="黑体" w:hAnsi="宋体"/>
          <w:sz w:val="24"/>
          <w:szCs w:val="22"/>
        </w:rPr>
        <w:t>课程内容</w:t>
      </w:r>
    </w:p>
    <w:p w:rsidR="00692CB7" w:rsidRDefault="00EE5BE3"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本课程总课时为</w:t>
      </w:r>
      <w:r>
        <w:rPr>
          <w:rFonts w:ascii="宋体" w:hAnsi="宋体" w:hint="eastAsia"/>
          <w:sz w:val="20"/>
          <w:szCs w:val="20"/>
        </w:rPr>
        <w:t>32</w:t>
      </w:r>
      <w:r>
        <w:rPr>
          <w:rFonts w:ascii="宋体" w:hAnsi="宋体" w:hint="eastAsia"/>
          <w:sz w:val="20"/>
          <w:szCs w:val="20"/>
        </w:rPr>
        <w:t>学时，每个单元各为</w:t>
      </w:r>
      <w:r>
        <w:rPr>
          <w:rFonts w:ascii="宋体" w:hAnsi="宋体" w:hint="eastAsia"/>
          <w:sz w:val="20"/>
          <w:szCs w:val="20"/>
        </w:rPr>
        <w:t>8</w:t>
      </w:r>
      <w:r>
        <w:rPr>
          <w:rFonts w:ascii="宋体" w:hAnsi="宋体" w:hint="eastAsia"/>
          <w:sz w:val="20"/>
          <w:szCs w:val="20"/>
        </w:rPr>
        <w:t>学时。教师的授课和学生的讨论包括在内。课外作业的时间不包括在内。</w:t>
      </w:r>
    </w:p>
    <w:p w:rsidR="00692CB7" w:rsidRDefault="00EE5BE3"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课程内容和能力要求极其重点等一览表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95"/>
        <w:gridCol w:w="1830"/>
        <w:gridCol w:w="2205"/>
        <w:gridCol w:w="2971"/>
      </w:tblGrid>
      <w:tr w:rsidR="00692CB7">
        <w:tc>
          <w:tcPr>
            <w:tcW w:w="72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79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课时</w:t>
            </w:r>
          </w:p>
        </w:tc>
        <w:tc>
          <w:tcPr>
            <w:tcW w:w="1830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授课内容</w:t>
            </w:r>
          </w:p>
        </w:tc>
        <w:tc>
          <w:tcPr>
            <w:tcW w:w="220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教学重点和难点列举</w:t>
            </w:r>
          </w:p>
        </w:tc>
      </w:tr>
      <w:tr w:rsidR="00692CB7">
        <w:tc>
          <w:tcPr>
            <w:tcW w:w="72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日本企业制度相关介绍</w:t>
            </w:r>
          </w:p>
        </w:tc>
        <w:tc>
          <w:tcPr>
            <w:tcW w:w="220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要求学生了解日本企业的相关制度，入社仪式，雇佣习惯等。</w:t>
            </w:r>
          </w:p>
        </w:tc>
        <w:tc>
          <w:tcPr>
            <w:tcW w:w="297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用实例说明中日两国企业制度的差异，分析差异产生的原因。帮助学生日后在工作生活中更加的顺利的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成为职场人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</w:tr>
      <w:tr w:rsidR="00692CB7">
        <w:tc>
          <w:tcPr>
            <w:tcW w:w="72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79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日本职场社交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礼仪</w:t>
            </w:r>
          </w:p>
        </w:tc>
        <w:tc>
          <w:tcPr>
            <w:tcW w:w="220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使学生了解工作和人际交往过程中的各种礼仪的差异，掌握日本企业社交礼仪。</w:t>
            </w:r>
          </w:p>
        </w:tc>
        <w:tc>
          <w:tcPr>
            <w:tcW w:w="297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邀请企业导师讲授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日本职场等级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意识浓厚，而中国是比较平等的。分析两国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企业职场现状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的历史原因和社会原因等。使学生在以后的留学生活和工作中能够处理与中国不同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的职场关系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</w:tr>
      <w:tr w:rsidR="00692CB7">
        <w:tc>
          <w:tcPr>
            <w:tcW w:w="72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79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报告文书的写法</w:t>
            </w:r>
          </w:p>
        </w:tc>
        <w:tc>
          <w:tcPr>
            <w:tcW w:w="220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要求学生掌握各种社交文书报告的基本写作格式。</w:t>
            </w:r>
          </w:p>
        </w:tc>
        <w:tc>
          <w:tcPr>
            <w:tcW w:w="297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介绍各种商务文书的基本写作格式，为以后就职做准备。落实到个人的行为、举止上是比较困难的。</w:t>
            </w:r>
          </w:p>
        </w:tc>
      </w:tr>
      <w:tr w:rsidR="00692CB7">
        <w:tc>
          <w:tcPr>
            <w:tcW w:w="72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830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  <w:shd w:val="clear" w:color="auto" w:fill="auto"/>
          </w:tcPr>
          <w:p w:rsidR="00692CB7" w:rsidRDefault="00EE5BE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 w:rsidR="00692CB7" w:rsidRDefault="00692CB7">
      <w:pPr>
        <w:snapToGrid w:val="0"/>
        <w:spacing w:line="288" w:lineRule="auto"/>
        <w:ind w:right="26"/>
        <w:rPr>
          <w:rFonts w:ascii="Calibri" w:hAnsi="Calibri"/>
          <w:sz w:val="20"/>
          <w:szCs w:val="20"/>
        </w:rPr>
      </w:pPr>
    </w:p>
    <w:p w:rsidR="00692CB7" w:rsidRDefault="00EE5BE3">
      <w:pPr>
        <w:spacing w:beforeLines="50" w:before="156" w:afterLines="50" w:after="156" w:line="288" w:lineRule="auto"/>
        <w:ind w:firstLineChars="98" w:firstLine="236"/>
        <w:rPr>
          <w:rFonts w:ascii="宋体" w:hAnsi="宋体"/>
          <w:b/>
          <w:sz w:val="24"/>
          <w:szCs w:val="22"/>
        </w:rPr>
      </w:pPr>
      <w:r>
        <w:rPr>
          <w:rFonts w:ascii="宋体" w:hAnsi="宋体" w:hint="eastAsia"/>
          <w:b/>
          <w:sz w:val="24"/>
          <w:szCs w:val="22"/>
        </w:rPr>
        <w:t>七、实践环节各阶段名称及基本要求</w:t>
      </w:r>
    </w:p>
    <w:p w:rsidR="00692CB7" w:rsidRDefault="00EE5BE3">
      <w:pPr>
        <w:snapToGrid w:val="0"/>
        <w:spacing w:line="288" w:lineRule="auto"/>
        <w:ind w:right="26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列出实践环节各阶段的名称、实践的天数或周数及每个阶段的内容简述。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13"/>
        <w:gridCol w:w="3240"/>
        <w:gridCol w:w="1260"/>
        <w:gridCol w:w="1125"/>
      </w:tblGrid>
      <w:tr w:rsidR="00692CB7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ind w:firstLineChars="150" w:firstLine="30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ind w:firstLineChars="450" w:firstLine="90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</w:t>
            </w:r>
            <w:r>
              <w:rPr>
                <w:rFonts w:ascii="宋体" w:hAnsi="宋体" w:hint="eastAsia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92CB7">
        <w:trPr>
          <w:trHeight w:hRule="exact" w:val="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  <w:r>
              <w:rPr>
                <w:rFonts w:ascii="宋体" w:hAnsi="Calibri" w:hint="eastAsia"/>
                <w:sz w:val="16"/>
                <w:szCs w:val="16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20"/>
                <w:szCs w:val="20"/>
              </w:rPr>
            </w:pPr>
            <w:r>
              <w:rPr>
                <w:rFonts w:ascii="宋体" w:hAnsi="Calibri" w:hint="eastAsia"/>
                <w:sz w:val="20"/>
                <w:szCs w:val="20"/>
              </w:rPr>
              <w:t>日本企业制度相关介绍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Calibri" w:hint="eastAsia"/>
                <w:sz w:val="18"/>
                <w:szCs w:val="18"/>
              </w:rPr>
              <w:t>有关日本企业制度实践训练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Calibri" w:hint="eastAsia"/>
                <w:sz w:val="18"/>
                <w:szCs w:val="18"/>
              </w:rPr>
              <w:t>4</w:t>
            </w:r>
            <w:r>
              <w:rPr>
                <w:rFonts w:ascii="宋体" w:hAnsi="Calibri" w:hint="eastAsia"/>
                <w:sz w:val="18"/>
                <w:szCs w:val="18"/>
              </w:rPr>
              <w:t>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692CB7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  <w:tr w:rsidR="00692CB7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  <w:r>
              <w:rPr>
                <w:rFonts w:ascii="宋体" w:hAnsi="Calibri" w:hint="eastAsia"/>
                <w:sz w:val="16"/>
                <w:szCs w:val="16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日本职场社交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礼仪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日本职场社交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礼仪实践训练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Calibri" w:hint="eastAsia"/>
                <w:sz w:val="18"/>
                <w:szCs w:val="18"/>
              </w:rPr>
              <w:t>4</w:t>
            </w:r>
            <w:r>
              <w:rPr>
                <w:rFonts w:ascii="宋体" w:hAnsi="Calibri" w:hint="eastAsia"/>
                <w:sz w:val="18"/>
                <w:szCs w:val="18"/>
              </w:rPr>
              <w:t>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  <w:r>
              <w:rPr>
                <w:rFonts w:ascii="宋体" w:hAnsi="Calibri" w:hint="eastAsia"/>
                <w:sz w:val="16"/>
                <w:szCs w:val="16"/>
              </w:rPr>
              <w:t>校企联合授课</w:t>
            </w:r>
          </w:p>
        </w:tc>
      </w:tr>
      <w:tr w:rsidR="00692CB7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  <w:r>
              <w:rPr>
                <w:rFonts w:ascii="宋体" w:hAnsi="Calibri" w:hint="eastAsia"/>
                <w:sz w:val="16"/>
                <w:szCs w:val="16"/>
              </w:rPr>
              <w:t>3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报告文书的写法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报告文书的写法实践训练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Calibri" w:hint="eastAsia"/>
                <w:sz w:val="18"/>
                <w:szCs w:val="18"/>
              </w:rPr>
              <w:t>4</w:t>
            </w:r>
            <w:r>
              <w:rPr>
                <w:rFonts w:ascii="宋体" w:hAnsi="Calibri" w:hint="eastAsia"/>
                <w:sz w:val="18"/>
                <w:szCs w:val="18"/>
              </w:rPr>
              <w:t>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692CB7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  <w:tr w:rsidR="00692CB7">
        <w:trPr>
          <w:trHeight w:hRule="exact"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  <w:r>
              <w:rPr>
                <w:rFonts w:ascii="宋体" w:hAnsi="Calibri" w:hint="eastAsia"/>
                <w:sz w:val="16"/>
                <w:szCs w:val="16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风俗习惯的差异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了解风俗习惯的差异实践训练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EE5B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Calibri"/>
                <w:sz w:val="18"/>
                <w:szCs w:val="18"/>
              </w:rPr>
            </w:pPr>
            <w:r>
              <w:rPr>
                <w:rFonts w:ascii="宋体" w:hAnsi="Calibri" w:hint="eastAsia"/>
                <w:sz w:val="18"/>
                <w:szCs w:val="18"/>
              </w:rPr>
              <w:t>4</w:t>
            </w:r>
            <w:r>
              <w:rPr>
                <w:rFonts w:ascii="宋体" w:hAnsi="Calibri" w:hint="eastAsia"/>
                <w:sz w:val="18"/>
                <w:szCs w:val="18"/>
              </w:rPr>
              <w:t>课时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CB7" w:rsidRDefault="00692CB7">
            <w:pPr>
              <w:snapToGrid w:val="0"/>
              <w:spacing w:beforeLines="50" w:before="156" w:afterLines="50" w:after="156" w:line="288" w:lineRule="auto"/>
              <w:rPr>
                <w:rFonts w:ascii="宋体" w:hAnsi="Calibri"/>
                <w:sz w:val="16"/>
                <w:szCs w:val="16"/>
              </w:rPr>
            </w:pPr>
          </w:p>
        </w:tc>
      </w:tr>
    </w:tbl>
    <w:p w:rsidR="00692CB7" w:rsidRDefault="00692CB7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  <w:szCs w:val="22"/>
        </w:rPr>
      </w:pPr>
    </w:p>
    <w:p w:rsidR="00692CB7" w:rsidRDefault="00EE5BE3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  <w:szCs w:val="22"/>
        </w:rPr>
      </w:pPr>
      <w:r>
        <w:rPr>
          <w:rFonts w:ascii="黑体" w:eastAsia="黑体" w:hAnsi="宋体" w:hint="eastAsia"/>
          <w:sz w:val="24"/>
          <w:szCs w:val="22"/>
        </w:rPr>
        <w:t>八、评价方式与成绩</w:t>
      </w:r>
    </w:p>
    <w:tbl>
      <w:tblPr>
        <w:tblpPr w:leftFromText="180" w:rightFromText="180" w:vertAnchor="text" w:horzAnchor="margin" w:tblpY="67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92CB7">
        <w:tc>
          <w:tcPr>
            <w:tcW w:w="1809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692CB7">
        <w:tc>
          <w:tcPr>
            <w:tcW w:w="1809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期末考查</w:t>
            </w:r>
          </w:p>
        </w:tc>
        <w:tc>
          <w:tcPr>
            <w:tcW w:w="184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692CB7">
        <w:tc>
          <w:tcPr>
            <w:tcW w:w="1809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2"/>
              </w:rPr>
              <w:t>平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时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成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绩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（</w:t>
            </w:r>
            <w:r>
              <w:rPr>
                <w:rFonts w:ascii="宋体" w:hAnsi="宋体" w:cs="Yu Gothic Light" w:hint="eastAsia"/>
                <w:bCs/>
                <w:color w:val="000000"/>
                <w:szCs w:val="22"/>
              </w:rPr>
              <w:t>随堂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2"/>
              </w:rPr>
              <w:t>+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课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后作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业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等</w:t>
            </w:r>
            <w:r>
              <w:rPr>
                <w:rFonts w:ascii="宋体" w:hAnsi="宋体" w:hint="eastAsia"/>
                <w:bCs/>
                <w:color w:val="000000"/>
                <w:szCs w:val="22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692CB7">
        <w:tc>
          <w:tcPr>
            <w:tcW w:w="1809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2"/>
              </w:rPr>
              <w:t>平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时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成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绩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（</w:t>
            </w:r>
            <w:r>
              <w:rPr>
                <w:rFonts w:ascii="宋体" w:hAnsi="宋体" w:cs="Yu Gothic Light" w:hint="eastAsia"/>
                <w:bCs/>
                <w:color w:val="000000"/>
                <w:szCs w:val="22"/>
              </w:rPr>
              <w:t>随堂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2"/>
              </w:rPr>
              <w:t>+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课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后作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业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等</w:t>
            </w:r>
            <w:r>
              <w:rPr>
                <w:rFonts w:ascii="宋体" w:hAnsi="宋体" w:hint="eastAsia"/>
                <w:bCs/>
                <w:color w:val="000000"/>
                <w:szCs w:val="22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692CB7">
        <w:tc>
          <w:tcPr>
            <w:tcW w:w="1809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2"/>
              </w:rPr>
              <w:t>平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时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成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绩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（</w:t>
            </w:r>
            <w:r>
              <w:rPr>
                <w:rFonts w:ascii="宋体" w:hAnsi="宋体" w:cs="Yu Gothic Light" w:hint="eastAsia"/>
                <w:bCs/>
                <w:color w:val="000000"/>
                <w:szCs w:val="22"/>
              </w:rPr>
              <w:t>随堂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测试</w:t>
            </w:r>
            <w:r>
              <w:rPr>
                <w:rFonts w:ascii="宋体" w:hAnsi="宋体" w:hint="eastAsia"/>
                <w:bCs/>
                <w:color w:val="000000"/>
                <w:szCs w:val="22"/>
              </w:rPr>
              <w:t>+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课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后作</w:t>
            </w:r>
            <w:r>
              <w:rPr>
                <w:rFonts w:ascii="宋体" w:hAnsi="宋体" w:cs="PMingLiU" w:hint="eastAsia"/>
                <w:bCs/>
                <w:color w:val="000000"/>
                <w:szCs w:val="22"/>
              </w:rPr>
              <w:t>业</w:t>
            </w:r>
            <w:r>
              <w:rPr>
                <w:rFonts w:ascii="宋体" w:hAnsi="宋体" w:cs="Yu Mincho" w:hint="eastAsia"/>
                <w:bCs/>
                <w:color w:val="000000"/>
                <w:szCs w:val="22"/>
              </w:rPr>
              <w:t>等</w:t>
            </w:r>
            <w:r>
              <w:rPr>
                <w:rFonts w:ascii="宋体" w:hAnsi="宋体" w:hint="eastAsia"/>
                <w:bCs/>
                <w:color w:val="000000"/>
                <w:szCs w:val="22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692CB7" w:rsidRDefault="00EE5BE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692CB7" w:rsidRDefault="00EE5BE3">
      <w:pPr>
        <w:snapToGrid w:val="0"/>
        <w:spacing w:line="288" w:lineRule="auto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撰写人：</w:t>
      </w:r>
      <w:r>
        <w:rPr>
          <w:rFonts w:ascii="MS Mincho" w:eastAsia="MS Mincho" w:hAnsi="MS Mincho" w:hint="eastAsia"/>
          <w:sz w:val="24"/>
        </w:rPr>
        <w:t xml:space="preserve">　　</w:t>
      </w:r>
      <w:r>
        <w:rPr>
          <w:rFonts w:ascii="MS Mincho" w:eastAsia="MS Mincho" w:hAnsi="MS Mincho"/>
          <w:noProof/>
          <w:sz w:val="24"/>
        </w:rPr>
        <w:drawing>
          <wp:inline distT="0" distB="0" distL="114300" distR="114300">
            <wp:extent cx="628650" cy="3384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S Mincho" w:eastAsia="MS Mincho" w:hAnsi="MS Mincho" w:hint="eastAsia"/>
          <w:sz w:val="24"/>
        </w:rPr>
        <w:t xml:space="preserve">　</w:t>
      </w:r>
      <w:r>
        <w:rPr>
          <w:rFonts w:ascii="Calibri" w:hAnsi="Calibri" w:hint="eastAsia"/>
          <w:sz w:val="24"/>
        </w:rPr>
        <w:t>系主任审核签名：</w:t>
      </w:r>
      <w:r>
        <w:rPr>
          <w:rFonts w:ascii="Calibri" w:hAnsi="Calibri" w:hint="eastAsia"/>
          <w:sz w:val="24"/>
        </w:rPr>
        <w:t xml:space="preserve"> </w:t>
      </w:r>
      <w:r>
        <w:rPr>
          <w:rFonts w:ascii="Calibri" w:hAnsi="Calibri"/>
          <w:noProof/>
          <w:sz w:val="24"/>
        </w:rPr>
        <w:drawing>
          <wp:inline distT="0" distB="0" distL="114300" distR="114300">
            <wp:extent cx="659130" cy="474345"/>
            <wp:effectExtent l="0" t="0" r="7620" b="1905"/>
            <wp:docPr id="3" name="图片 2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说明: de6864682111cdbb9b8be5557acbb38"/>
                    <pic:cNvPicPr>
                      <a:picLocks noChangeAspect="1"/>
                    </pic:cNvPicPr>
                  </pic:nvPicPr>
                  <pic:blipFill>
                    <a:blip r:embed="rId7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hint="eastAsia"/>
          <w:sz w:val="24"/>
        </w:rPr>
        <w:t xml:space="preserve">   </w:t>
      </w:r>
    </w:p>
    <w:p w:rsidR="00692CB7" w:rsidRDefault="00EE5BE3">
      <w:pPr>
        <w:snapToGrid w:val="0"/>
        <w:spacing w:line="288" w:lineRule="auto"/>
        <w:rPr>
          <w:rFonts w:ascii="Calibri" w:hAnsi="Calibri"/>
          <w:sz w:val="24"/>
          <w:szCs w:val="22"/>
        </w:rPr>
      </w:pPr>
      <w:r>
        <w:rPr>
          <w:rFonts w:ascii="Calibri" w:hAnsi="Calibri" w:hint="eastAsia"/>
          <w:sz w:val="24"/>
        </w:rPr>
        <w:t>审核时间：</w:t>
      </w:r>
      <w:r>
        <w:rPr>
          <w:rFonts w:ascii="Calibri" w:hAnsi="Calibri" w:hint="eastAsia"/>
          <w:sz w:val="24"/>
        </w:rPr>
        <w:t>2024</w:t>
      </w:r>
      <w:r>
        <w:rPr>
          <w:rFonts w:ascii="Calibri" w:hAnsi="Calibri" w:hint="eastAsia"/>
          <w:sz w:val="24"/>
        </w:rPr>
        <w:t>年</w:t>
      </w:r>
      <w:r>
        <w:rPr>
          <w:rFonts w:ascii="Calibri" w:hAnsi="Calibri" w:hint="eastAsia"/>
          <w:sz w:val="24"/>
        </w:rPr>
        <w:t>3</w:t>
      </w:r>
      <w:r>
        <w:rPr>
          <w:rFonts w:ascii="Calibri" w:hAnsi="Calibri" w:hint="eastAsia"/>
          <w:sz w:val="24"/>
        </w:rPr>
        <w:t>月</w:t>
      </w:r>
      <w:r>
        <w:rPr>
          <w:rFonts w:ascii="Calibri" w:hAnsi="Calibri" w:hint="eastAsia"/>
          <w:sz w:val="24"/>
        </w:rPr>
        <w:t>15</w:t>
      </w:r>
      <w:r>
        <w:rPr>
          <w:rFonts w:ascii="Calibri" w:hAnsi="Calibri" w:hint="eastAsia"/>
          <w:sz w:val="24"/>
        </w:rPr>
        <w:t>日</w:t>
      </w: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  <w:szCs w:val="22"/>
        </w:rPr>
      </w:pPr>
    </w:p>
    <w:p w:rsidR="00692CB7" w:rsidRDefault="00692CB7">
      <w:pPr>
        <w:snapToGrid w:val="0"/>
        <w:spacing w:line="288" w:lineRule="auto"/>
        <w:rPr>
          <w:rFonts w:ascii="Calibri" w:hAnsi="Calibri"/>
          <w:sz w:val="24"/>
        </w:rPr>
      </w:pPr>
    </w:p>
    <w:p w:rsidR="00692CB7" w:rsidRDefault="00692CB7"/>
    <w:p w:rsidR="00692CB7" w:rsidRDefault="00692CB7"/>
    <w:p w:rsidR="00692CB7" w:rsidRDefault="00692CB7"/>
    <w:p w:rsidR="00692CB7" w:rsidRDefault="00692CB7"/>
    <w:p w:rsidR="00692CB7" w:rsidRDefault="00692CB7"/>
    <w:p w:rsidR="00692CB7" w:rsidRDefault="00692CB7"/>
    <w:p w:rsidR="00692CB7" w:rsidRDefault="00692CB7"/>
    <w:sectPr w:rsidR="0069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Mincho">
    <w:altName w:val="MS PMincho"/>
    <w:charset w:val="80"/>
    <w:family w:val="roman"/>
    <w:pitch w:val="default"/>
    <w:sig w:usb0="00000000" w:usb1="00000000" w:usb2="00000012" w:usb3="00000000" w:csb0="0002009F" w:csb1="00000000"/>
  </w:font>
  <w:font w:name="Yu Gothic Light">
    <w:altName w:val="MS UI Gothic"/>
    <w:charset w:val="80"/>
    <w:family w:val="swiss"/>
    <w:pitch w:val="default"/>
    <w:sig w:usb0="00000000" w:usb1="00000000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36EFE0D"/>
    <w:multiLevelType w:val="singleLevel"/>
    <w:tmpl w:val="936EFE0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NDQzYzIzNTM4OWI4ZDNmZjcwMzk2MWI1ODNiMjgifQ=="/>
  </w:docVars>
  <w:rsids>
    <w:rsidRoot w:val="00692CB7"/>
    <w:rsid w:val="00692CB7"/>
    <w:rsid w:val="00EE5BE3"/>
    <w:rsid w:val="38594700"/>
    <w:rsid w:val="51E747EF"/>
    <w:rsid w:val="53A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54F0A7B-2E9A-445E-A8BD-19E2CC7AD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77258462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2" w:color="auto"/>
                    <w:bottom w:val="single" w:sz="6" w:space="0" w:color="auto"/>
                    <w:right w:val="single" w:sz="6" w:space="2" w:color="auto"/>
                  </w:divBdr>
                  <w:divsChild>
                    <w:div w:id="659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81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3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7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8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82898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2024-04-23T04:57:00Z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CF63FA685A7748BDA5E42F4F8BB9590F_12</vt:lpwstr>
  </property>
</Properties>
</file>