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【日语报刊阅读】</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Selection of Japanese Newspapers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color w:val="000000"/>
          <w:sz w:val="20"/>
          <w:szCs w:val="20"/>
        </w:rPr>
        <w:t>1020034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专业任意选修课</w:t>
      </w:r>
      <w:r>
        <w:rPr>
          <w:color w:val="000000"/>
          <w:sz w:val="20"/>
          <w:szCs w:val="20"/>
        </w:rPr>
        <w:t>】</w:t>
      </w:r>
    </w:p>
    <w:p>
      <w:pPr>
        <w:snapToGrid w:val="0"/>
        <w:spacing w:line="288" w:lineRule="auto"/>
        <w:ind w:firstLine="394" w:firstLineChars="196"/>
        <w:rPr>
          <w:rFonts w:eastAsia="MS Mincho"/>
          <w:b/>
          <w:bCs/>
          <w:color w:val="000000"/>
          <w:szCs w:val="21"/>
        </w:rPr>
      </w:pPr>
      <w:r>
        <w:rPr>
          <w:b/>
          <w:bCs/>
          <w:color w:val="000000"/>
          <w:sz w:val="20"/>
          <w:szCs w:val="20"/>
        </w:rPr>
        <w:t>开课院系：</w:t>
      </w:r>
      <w:r>
        <w:rPr>
          <w:rFonts w:hint="eastAsia" w:ascii="宋体" w:hAnsi="宋体"/>
          <w:bCs/>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ascii="宋体" w:hAnsi="宋体"/>
          <w:sz w:val="20"/>
          <w:szCs w:val="20"/>
        </w:rPr>
        <w:t>《</w:t>
      </w:r>
      <w:r>
        <w:rPr>
          <w:rFonts w:hint="eastAsia" w:ascii="宋体" w:hAnsi="宋体" w:cs="宋体"/>
          <w:kern w:val="0"/>
          <w:sz w:val="20"/>
          <w:szCs w:val="20"/>
        </w:rPr>
        <w:t>日本报刊选读</w:t>
      </w:r>
      <w:r>
        <w:rPr>
          <w:rFonts w:hint="eastAsia" w:ascii="宋体" w:hAnsi="宋体"/>
          <w:sz w:val="20"/>
          <w:szCs w:val="20"/>
        </w:rPr>
        <w:t>》；</w:t>
      </w:r>
      <w:r>
        <w:rPr>
          <w:rFonts w:hint="eastAsia" w:ascii="宋体" w:hAnsi="宋体" w:cs="宋体"/>
          <w:kern w:val="0"/>
          <w:sz w:val="20"/>
          <w:szCs w:val="20"/>
        </w:rPr>
        <w:t>张元卉</w:t>
      </w:r>
      <w:r>
        <w:rPr>
          <w:rFonts w:hint="eastAsia" w:ascii="宋体" w:hAnsi="宋体"/>
          <w:sz w:val="20"/>
          <w:szCs w:val="20"/>
        </w:rPr>
        <w:t>编；</w:t>
      </w:r>
      <w:r>
        <w:rPr>
          <w:rFonts w:hint="eastAsia" w:ascii="宋体" w:hAnsi="宋体" w:cs="宋体"/>
          <w:kern w:val="0"/>
          <w:sz w:val="20"/>
          <w:szCs w:val="20"/>
        </w:rPr>
        <w:t>外语教学与研究出版社</w:t>
      </w:r>
      <w:r>
        <w:rPr>
          <w:rFonts w:hint="eastAsia" w:ascii="宋体" w:hAnsi="宋体"/>
          <w:sz w:val="20"/>
          <w:szCs w:val="20"/>
        </w:rPr>
        <w:t>，</w:t>
      </w:r>
      <w:r>
        <w:rPr>
          <w:rFonts w:ascii="宋体" w:hAnsi="宋体"/>
          <w:sz w:val="20"/>
          <w:szCs w:val="20"/>
        </w:rPr>
        <w:t>2021</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ascii="宋体" w:hAnsi="宋体"/>
          <w:color w:val="000000"/>
          <w:sz w:val="20"/>
          <w:szCs w:val="20"/>
        </w:rPr>
        <w:t>《日文报刊文章选读》；刘振泉编；北京大学出版社，</w:t>
      </w:r>
      <w:r>
        <w:rPr>
          <w:rFonts w:ascii="宋体" w:hAnsi="宋体"/>
          <w:color w:val="000000"/>
          <w:sz w:val="20"/>
          <w:szCs w:val="20"/>
        </w:rPr>
        <w:t>1993</w:t>
      </w:r>
      <w:r>
        <w:rPr>
          <w:color w:val="000000"/>
          <w:sz w:val="20"/>
          <w:szCs w:val="20"/>
        </w:rPr>
        <w:t>】</w:t>
      </w:r>
    </w:p>
    <w:p>
      <w:pPr>
        <w:snapToGrid w:val="0"/>
        <w:spacing w:line="288" w:lineRule="auto"/>
        <w:ind w:left="718" w:leftChars="342" w:firstLine="900" w:firstLineChars="450"/>
        <w:rPr>
          <w:color w:val="000000"/>
          <w:sz w:val="20"/>
          <w:szCs w:val="20"/>
          <w:lang w:eastAsia="ja-JP"/>
        </w:rPr>
      </w:pPr>
      <w:r>
        <w:rPr>
          <w:color w:val="000000"/>
          <w:sz w:val="20"/>
          <w:szCs w:val="20"/>
          <w:lang w:eastAsia="ja-JP"/>
        </w:rPr>
        <w:t>【</w:t>
      </w:r>
      <w:r>
        <w:rPr>
          <w:rFonts w:hint="eastAsia" w:ascii="MS Mincho" w:hAnsi="MS Mincho" w:eastAsia="MS Mincho"/>
          <w:color w:val="000000"/>
          <w:sz w:val="20"/>
          <w:szCs w:val="20"/>
          <w:lang w:eastAsia="ja-JP"/>
        </w:rPr>
        <w:t>『現代用語の基礎知識２０１８』</w:t>
      </w:r>
      <w:r>
        <w:rPr>
          <w:rFonts w:hint="eastAsia" w:ascii="宋体" w:hAnsi="宋体"/>
          <w:sz w:val="20"/>
          <w:szCs w:val="20"/>
          <w:lang w:eastAsia="ja-JP"/>
        </w:rPr>
        <w:t>；</w:t>
      </w:r>
      <w:r>
        <w:rPr>
          <w:rFonts w:hint="eastAsia" w:ascii="MS Mincho" w:hAnsi="MS Mincho" w:eastAsia="MS Mincho"/>
          <w:sz w:val="20"/>
          <w:szCs w:val="20"/>
          <w:lang w:eastAsia="ja-JP"/>
        </w:rPr>
        <w:t>自由国民社</w:t>
      </w:r>
      <w:r>
        <w:rPr>
          <w:rFonts w:hint="eastAsia" w:ascii="宋体" w:hAnsi="宋体" w:cs="宋体"/>
          <w:kern w:val="0"/>
          <w:sz w:val="20"/>
          <w:szCs w:val="20"/>
          <w:lang w:eastAsia="ja-JP"/>
        </w:rPr>
        <w:t>出版</w:t>
      </w:r>
      <w:r>
        <w:rPr>
          <w:rFonts w:hint="eastAsia" w:ascii="宋体" w:hAnsi="宋体"/>
          <w:sz w:val="20"/>
          <w:szCs w:val="20"/>
          <w:lang w:eastAsia="ja-JP"/>
        </w:rPr>
        <w:t>，</w:t>
      </w:r>
      <w:r>
        <w:rPr>
          <w:rFonts w:hint="eastAsia" w:ascii="MS Mincho" w:hAnsi="MS Mincho" w:eastAsia="MS Mincho"/>
          <w:sz w:val="20"/>
          <w:szCs w:val="20"/>
          <w:lang w:eastAsia="ja-JP"/>
        </w:rPr>
        <w:t>2018</w:t>
      </w:r>
      <w:r>
        <w:rPr>
          <w:color w:val="000000"/>
          <w:sz w:val="20"/>
          <w:szCs w:val="20"/>
          <w:lang w:eastAsia="ja-JP"/>
        </w:rPr>
        <w:t>】</w:t>
      </w:r>
    </w:p>
    <w:p>
      <w:pPr>
        <w:snapToGrid w:val="0"/>
        <w:spacing w:line="288" w:lineRule="auto"/>
        <w:ind w:left="1863" w:leftChars="792" w:hanging="200" w:hangingChars="100"/>
        <w:rPr>
          <w:color w:val="000000"/>
          <w:sz w:val="20"/>
          <w:szCs w:val="20"/>
          <w:lang w:eastAsia="ja-JP"/>
        </w:rPr>
      </w:pPr>
      <w:r>
        <w:rPr>
          <w:color w:val="000000"/>
          <w:sz w:val="20"/>
          <w:szCs w:val="20"/>
          <w:lang w:eastAsia="ja-JP"/>
        </w:rPr>
        <w:t>【</w:t>
      </w:r>
      <w:r>
        <w:rPr>
          <w:rFonts w:hint="eastAsia" w:ascii="MS Mincho" w:hAnsi="MS Mincho" w:eastAsia="MS Mincho"/>
          <w:color w:val="000000"/>
          <w:sz w:val="20"/>
          <w:szCs w:val="20"/>
          <w:lang w:eastAsia="ja-JP"/>
        </w:rPr>
        <w:t>『新聞・テレビ・ニュースの日本語：用例で覚える重要語彙1000：中上級者向け』</w:t>
      </w:r>
      <w:r>
        <w:rPr>
          <w:rFonts w:hint="eastAsia" w:ascii="宋体" w:hAnsi="宋体"/>
          <w:sz w:val="20"/>
          <w:szCs w:val="20"/>
          <w:lang w:eastAsia="ja-JP"/>
        </w:rPr>
        <w:t>；</w:t>
      </w:r>
      <w:r>
        <w:rPr>
          <w:rFonts w:hint="eastAsia" w:ascii="MS Mincho" w:hAnsi="MS Mincho" w:eastAsia="MS Mincho"/>
          <w:sz w:val="20"/>
          <w:szCs w:val="20"/>
          <w:lang w:eastAsia="ja-JP"/>
        </w:rPr>
        <w:t>松本節子</w:t>
      </w:r>
      <w:r>
        <w:rPr>
          <w:rFonts w:hint="eastAsia" w:ascii="宋体" w:hAnsi="宋体"/>
          <w:sz w:val="20"/>
          <w:szCs w:val="20"/>
          <w:lang w:eastAsia="ja-JP"/>
        </w:rPr>
        <w:t>；</w:t>
      </w:r>
      <w:r>
        <w:rPr>
          <w:rFonts w:hint="eastAsia" w:ascii="MS Mincho" w:hAnsi="MS Mincho" w:eastAsia="MS Mincho"/>
          <w:sz w:val="20"/>
          <w:szCs w:val="20"/>
          <w:lang w:eastAsia="ja-JP"/>
        </w:rPr>
        <w:t>The Japan Times</w:t>
      </w:r>
      <w:r>
        <w:rPr>
          <w:rFonts w:hint="eastAsia" w:ascii="宋体" w:hAnsi="宋体"/>
          <w:sz w:val="20"/>
          <w:szCs w:val="20"/>
          <w:lang w:eastAsia="ja-JP"/>
        </w:rPr>
        <w:t>，</w:t>
      </w:r>
      <w:r>
        <w:rPr>
          <w:rFonts w:ascii="宋体" w:hAnsi="宋体"/>
          <w:sz w:val="20"/>
          <w:szCs w:val="20"/>
          <w:lang w:eastAsia="ja-JP"/>
        </w:rPr>
        <w:t>20</w:t>
      </w:r>
      <w:r>
        <w:rPr>
          <w:rFonts w:hint="eastAsia" w:ascii="MS Mincho" w:hAnsi="MS Mincho" w:eastAsia="MS Mincho"/>
          <w:sz w:val="20"/>
          <w:szCs w:val="20"/>
          <w:lang w:eastAsia="ja-JP"/>
        </w:rPr>
        <w:t>15</w:t>
      </w:r>
      <w:r>
        <w:rPr>
          <w:color w:val="000000"/>
          <w:sz w:val="20"/>
          <w:szCs w:val="20"/>
          <w:lang w:eastAsia="ja-JP"/>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https://elearning.gench.edu.cn:8443/webapps/discussionboard/do/conference?toggle_mode=edit&amp;action=list_forums&amp;course_id=_16906_1&amp;nav=discussion_board_entry&amp;mode=cpview</w:t>
      </w:r>
    </w:p>
    <w:p>
      <w:pPr>
        <w:snapToGrid w:val="0"/>
        <w:spacing w:line="288" w:lineRule="auto"/>
        <w:ind w:firstLine="392" w:firstLineChars="196"/>
        <w:rPr>
          <w:color w:val="000000"/>
          <w:sz w:val="20"/>
          <w:szCs w:val="20"/>
          <w:highlight w:val="yellow"/>
        </w:rPr>
      </w:pPr>
    </w:p>
    <w:p>
      <w:pPr>
        <w:adjustRightInd w:val="0"/>
        <w:snapToGrid w:val="0"/>
        <w:spacing w:line="288" w:lineRule="auto"/>
        <w:ind w:firstLine="394" w:firstLineChars="196"/>
        <w:rPr>
          <w:rFonts w:ascii="宋体"/>
          <w:bCs/>
          <w:color w:val="000000"/>
          <w:sz w:val="20"/>
          <w:szCs w:val="20"/>
        </w:rPr>
      </w:pPr>
      <w:r>
        <w:rPr>
          <w:b/>
          <w:bCs/>
          <w:color w:val="000000"/>
          <w:sz w:val="20"/>
          <w:szCs w:val="20"/>
        </w:rPr>
        <w:t>先修课程：</w:t>
      </w:r>
      <w:r>
        <w:rPr>
          <w:color w:val="000000"/>
          <w:sz w:val="20"/>
          <w:szCs w:val="20"/>
        </w:rPr>
        <w:t>【</w:t>
      </w:r>
      <w:r>
        <w:rPr>
          <w:rFonts w:hint="eastAsia" w:ascii="宋体" w:hAnsi="宋体"/>
          <w:bCs/>
          <w:color w:val="000000"/>
          <w:sz w:val="20"/>
          <w:szCs w:val="20"/>
        </w:rPr>
        <w:t>《基础日语》（</w:t>
      </w:r>
      <w:r>
        <w:rPr>
          <w:rFonts w:ascii="宋体" w:hAnsi="宋体"/>
          <w:bCs/>
          <w:color w:val="000000"/>
          <w:sz w:val="20"/>
          <w:szCs w:val="20"/>
        </w:rPr>
        <w:t>1-5</w:t>
      </w:r>
      <w:r>
        <w:rPr>
          <w:rFonts w:hint="eastAsia" w:ascii="宋体" w:hAnsi="宋体"/>
          <w:bCs/>
          <w:color w:val="000000"/>
          <w:sz w:val="20"/>
          <w:szCs w:val="20"/>
        </w:rPr>
        <w:t>）</w:t>
      </w:r>
      <w:r>
        <w:rPr>
          <w:rFonts w:ascii="宋体" w:hAnsi="宋体"/>
          <w:bCs/>
          <w:color w:val="000000"/>
          <w:sz w:val="20"/>
          <w:szCs w:val="20"/>
        </w:rPr>
        <w:t>2020052</w:t>
      </w:r>
      <w:r>
        <w:rPr>
          <w:rFonts w:ascii="宋体"/>
          <w:bCs/>
          <w:color w:val="000000"/>
          <w:sz w:val="20"/>
          <w:szCs w:val="20"/>
        </w:rPr>
        <w:t>-</w:t>
      </w:r>
      <w:r>
        <w:rPr>
          <w:rFonts w:ascii="宋体" w:hAnsi="宋体"/>
          <w:bCs/>
          <w:color w:val="000000"/>
          <w:sz w:val="20"/>
          <w:szCs w:val="20"/>
        </w:rPr>
        <w:t>2020056</w:t>
      </w:r>
      <w:r>
        <w:rPr>
          <w:rFonts w:hint="eastAsia" w:ascii="宋体" w:hAnsi="宋体"/>
          <w:bCs/>
          <w:color w:val="000000"/>
          <w:sz w:val="20"/>
          <w:szCs w:val="20"/>
        </w:rPr>
        <w:t>（</w:t>
      </w:r>
      <w:r>
        <w:rPr>
          <w:rFonts w:ascii="宋体" w:hAnsi="宋体"/>
          <w:bCs/>
          <w:color w:val="000000"/>
          <w:sz w:val="20"/>
          <w:szCs w:val="20"/>
        </w:rPr>
        <w:t>10</w:t>
      </w:r>
      <w:r>
        <w:rPr>
          <w:rFonts w:hint="eastAsia" w:ascii="宋体" w:hAnsi="宋体"/>
          <w:bCs/>
          <w:color w:val="000000"/>
          <w:sz w:val="20"/>
          <w:szCs w:val="20"/>
        </w:rPr>
        <w:t>）</w:t>
      </w:r>
    </w:p>
    <w:p>
      <w:pPr>
        <w:adjustRightInd w:val="0"/>
        <w:snapToGrid w:val="0"/>
        <w:spacing w:line="288" w:lineRule="auto"/>
        <w:ind w:firstLine="392" w:firstLineChars="196"/>
        <w:rPr>
          <w:rFonts w:ascii="宋体" w:hAnsi="宋体"/>
          <w:bCs/>
          <w:color w:val="000000"/>
          <w:sz w:val="20"/>
          <w:szCs w:val="20"/>
        </w:rPr>
      </w:pPr>
      <w:r>
        <w:rPr>
          <w:rFonts w:hint="eastAsia" w:ascii="宋体" w:hAnsi="宋体"/>
          <w:bCs/>
          <w:color w:val="000000"/>
          <w:sz w:val="20"/>
          <w:szCs w:val="20"/>
        </w:rPr>
        <w:t>《日语语法》（</w:t>
      </w:r>
      <w:r>
        <w:rPr>
          <w:rFonts w:ascii="宋体" w:hAnsi="宋体"/>
          <w:bCs/>
          <w:color w:val="000000"/>
          <w:sz w:val="20"/>
          <w:szCs w:val="20"/>
        </w:rPr>
        <w:t>1</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rFonts w:ascii="宋体" w:hAnsi="宋体"/>
          <w:bCs/>
          <w:color w:val="000000"/>
          <w:sz w:val="20"/>
          <w:szCs w:val="20"/>
        </w:rPr>
        <w:t>2020089</w:t>
      </w:r>
      <w:r>
        <w:rPr>
          <w:rFonts w:hint="eastAsia" w:ascii="宋体" w:hAnsi="宋体"/>
          <w:bCs/>
          <w:color w:val="000000"/>
          <w:sz w:val="20"/>
          <w:szCs w:val="20"/>
        </w:rPr>
        <w:t>、</w:t>
      </w:r>
      <w:r>
        <w:rPr>
          <w:rFonts w:ascii="宋体" w:hAnsi="宋体"/>
          <w:bCs/>
          <w:color w:val="000000"/>
          <w:sz w:val="20"/>
          <w:szCs w:val="20"/>
        </w:rPr>
        <w:t>2020090</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lang w:eastAsia="ja-JP"/>
        </w:rPr>
      </w:pPr>
      <w:r>
        <w:rPr>
          <w:rFonts w:ascii="黑体" w:hAnsi="宋体" w:eastAsia="黑体"/>
          <w:sz w:val="24"/>
          <w:lang w:eastAsia="ja-JP"/>
        </w:rPr>
        <w:t>二</w:t>
      </w:r>
      <w:r>
        <w:rPr>
          <w:rFonts w:hint="eastAsia" w:ascii="黑体" w:hAnsi="宋体" w:eastAsia="黑体"/>
          <w:sz w:val="24"/>
          <w:lang w:eastAsia="ja-JP"/>
        </w:rPr>
        <w:t>、</w:t>
      </w:r>
      <w:r>
        <w:rPr>
          <w:rFonts w:ascii="黑体" w:hAnsi="宋体" w:eastAsia="黑体"/>
          <w:sz w:val="24"/>
          <w:lang w:eastAsia="ja-JP"/>
        </w:rPr>
        <w:t>课程简介</w:t>
      </w:r>
    </w:p>
    <w:p>
      <w:pPr>
        <w:pStyle w:val="3"/>
        <w:spacing w:line="320" w:lineRule="exact"/>
        <w:ind w:right="0" w:firstLine="200" w:firstLineChars="100"/>
        <w:rPr>
          <w:rFonts w:ascii="MS Mincho" w:hAnsi="MS Mincho" w:eastAsia="MS Mincho"/>
          <w:kern w:val="2"/>
          <w:sz w:val="20"/>
          <w:lang w:eastAsia="ja-JP"/>
        </w:rPr>
      </w:pPr>
      <w:r>
        <w:rPr>
          <w:rFonts w:hint="eastAsia" w:ascii="MS Mincho" w:hAnsi="MS Mincho" w:eastAsia="MS Mincho"/>
          <w:kern w:val="2"/>
          <w:sz w:val="20"/>
          <w:lang w:eastAsia="ja-JP"/>
        </w:rPr>
        <w:t>本課程は、学生の日本語新聞</w:t>
      </w:r>
      <w:r>
        <w:rPr>
          <w:rFonts w:hint="eastAsia" w:eastAsia="MS Mincho" w:asciiTheme="minorEastAsia" w:hAnsiTheme="minorEastAsia"/>
          <w:kern w:val="2"/>
          <w:sz w:val="20"/>
          <w:lang w:eastAsia="ja-JP"/>
        </w:rPr>
        <w:t>の</w:t>
      </w:r>
      <w:r>
        <w:rPr>
          <w:rFonts w:hint="eastAsia" w:ascii="MS Mincho" w:hAnsi="MS Mincho" w:eastAsia="MS Mincho"/>
          <w:kern w:val="2"/>
          <w:sz w:val="20"/>
          <w:lang w:eastAsia="ja-JP"/>
        </w:rPr>
        <w:t>閲読能力と理解力を高め、専門的な語彙と日本に関する新しい情報を身に着けることを目的とする。本課程の学習においては日本の生活、経済、環境保護、科学技術、教育、文化、スポーツ、芸術など、幅広い分野から話題を取り上げる。</w:t>
      </w:r>
    </w:p>
    <w:p>
      <w:pPr>
        <w:pStyle w:val="3"/>
        <w:spacing w:line="320" w:lineRule="exact"/>
        <w:ind w:right="0" w:firstLine="200" w:firstLineChars="100"/>
        <w:rPr>
          <w:rFonts w:ascii="MS Mincho" w:hAnsi="MS Mincho" w:eastAsia="MS Mincho"/>
          <w:kern w:val="2"/>
          <w:sz w:val="20"/>
          <w:lang w:eastAsia="ja-JP"/>
        </w:rPr>
      </w:pPr>
      <w:r>
        <w:rPr>
          <w:rFonts w:hint="eastAsia" w:ascii="MS Mincho" w:hAnsi="MS Mincho" w:eastAsia="MS Mincho"/>
          <w:kern w:val="2"/>
          <w:sz w:val="20"/>
          <w:lang w:eastAsia="ja-JP"/>
        </w:rPr>
        <w:t>また新聞というメディアの特徴と要素を理解し、新聞特有の表現方法を知り、日本語の新聞閲読に必要な背景の理解と、新聞で常用される用語を把握する。特に記事の書かれた時代背景と時事用語を詳しく知ることで、記事を表面だけでなく深く掘り下げて日本社会を知る手助けとする。</w:t>
      </w:r>
    </w:p>
    <w:p>
      <w:pPr>
        <w:pStyle w:val="3"/>
        <w:spacing w:line="320" w:lineRule="exact"/>
        <w:ind w:right="0" w:firstLine="0"/>
        <w:rPr>
          <w:rFonts w:ascii="宋体" w:hAnsi="宋体" w:eastAsiaTheme="minorEastAsia"/>
          <w:kern w:val="2"/>
          <w:sz w:val="20"/>
          <w:lang w:eastAsia="ja-JP"/>
        </w:rPr>
      </w:pPr>
      <w:r>
        <w:rPr>
          <w:rFonts w:hint="eastAsia" w:ascii="宋体" w:hAnsi="宋体" w:eastAsia="MS Mincho"/>
          <w:kern w:val="2"/>
          <w:sz w:val="20"/>
          <w:lang w:eastAsia="ja-JP"/>
        </w:rPr>
        <w:t>　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本课程为日于专业必修课，适合在第六学期开设。要求学生掌握基础词汇，熟悉语法知识，具备一定的阅读能力。</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rFonts w:hint="eastAsia" w:ascii="仿宋" w:hAnsi="仿宋" w:eastAsia="仿宋" w:cs="宋体"/>
                <w:color w:val="000000"/>
                <w:kern w:val="0"/>
                <w:sz w:val="24"/>
                <w:szCs w:val="24"/>
              </w:rPr>
              <w:t>LO11：</w:t>
            </w:r>
          </w:p>
        </w:tc>
        <w:tc>
          <w:tcPr>
            <w:tcW w:w="6095" w:type="dxa"/>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bl>
    <w:p/>
    <w:p>
      <w:pPr>
        <w:rPr>
          <w:rFonts w:eastAsiaTheme="minorEastAsia"/>
        </w:rPr>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kern w:val="0"/>
                <w:sz w:val="20"/>
                <w:szCs w:val="20"/>
              </w:rPr>
              <w:t>LO313</w:t>
            </w:r>
          </w:p>
        </w:tc>
        <w:tc>
          <w:tcPr>
            <w:tcW w:w="2470" w:type="dxa"/>
            <w:shd w:val="clear" w:color="auto" w:fill="auto"/>
          </w:tcPr>
          <w:p>
            <w:pPr>
              <w:rPr>
                <w:rFonts w:ascii="仿宋" w:hAnsi="仿宋" w:eastAsia="仿宋"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日本語の翻訳と読解能力を高める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LO332</w:t>
            </w:r>
          </w:p>
        </w:tc>
        <w:tc>
          <w:tcPr>
            <w:tcW w:w="2470" w:type="dxa"/>
            <w:shd w:val="clear" w:color="auto" w:fill="auto"/>
          </w:tcPr>
          <w:p>
            <w:pPr>
              <w:rPr>
                <w:rFonts w:ascii="仿宋" w:hAnsi="仿宋" w:eastAsia="仿宋"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新聞記事を読み込み、深く理解する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L0512</w:t>
            </w:r>
          </w:p>
        </w:tc>
        <w:tc>
          <w:tcPr>
            <w:tcW w:w="2470" w:type="dxa"/>
            <w:shd w:val="clear" w:color="auto" w:fill="auto"/>
          </w:tcPr>
          <w:p>
            <w:pPr>
              <w:rPr>
                <w:rFonts w:ascii="仿宋" w:hAnsi="仿宋" w:eastAsia="仿宋" w:cs="宋体"/>
                <w:color w:val="000000"/>
                <w:kern w:val="0"/>
                <w:sz w:val="24"/>
              </w:rPr>
            </w:pPr>
            <w:r>
              <w:rPr>
                <w:rFonts w:hint="eastAsia"/>
                <w:kern w:val="0"/>
                <w:sz w:val="20"/>
                <w:szCs w:val="20"/>
              </w:rPr>
              <w:t>有质疑精神，能有逻辑的分析与批判。</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記事の十分な理解の上に各自の感想・意見などを発表する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cs="宋体" w:eastAsiaTheme="minorEastAsia"/>
                <w:color w:val="000000"/>
                <w:kern w:val="0"/>
                <w:sz w:val="24"/>
              </w:rPr>
            </w:pPr>
            <w:r>
              <w:rPr>
                <w:rFonts w:hint="eastAsia" w:ascii="仿宋" w:hAnsi="仿宋" w:eastAsia="MS Mincho" w:cs="宋体"/>
                <w:color w:val="000000"/>
                <w:kern w:val="0"/>
                <w:sz w:val="24"/>
                <w:lang w:eastAsia="ja-JP"/>
              </w:rPr>
              <w:t>4</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LO612</w:t>
            </w:r>
          </w:p>
        </w:tc>
        <w:tc>
          <w:tcPr>
            <w:tcW w:w="2470" w:type="dxa"/>
            <w:shd w:val="clear" w:color="auto" w:fill="auto"/>
          </w:tcPr>
          <w:p>
            <w:pPr>
              <w:rPr>
                <w:rFonts w:ascii="仿宋" w:hAnsi="仿宋" w:eastAsia="仿宋"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新聞記事に関する資料を収集し分析する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MS Mincho" w:cs="宋体"/>
                <w:color w:val="000000"/>
                <w:kern w:val="0"/>
                <w:sz w:val="24"/>
              </w:rPr>
            </w:pPr>
            <w:r>
              <w:rPr>
                <w:rFonts w:hint="eastAsia" w:ascii="仿宋" w:hAnsi="仿宋" w:eastAsia="MS Mincho" w:cs="宋体"/>
                <w:color w:val="000000"/>
                <w:kern w:val="0"/>
                <w:sz w:val="24"/>
                <w:lang w:eastAsia="ja-JP"/>
              </w:rPr>
              <w:t>5</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LO812</w:t>
            </w:r>
          </w:p>
        </w:tc>
        <w:tc>
          <w:tcPr>
            <w:tcW w:w="2470" w:type="dxa"/>
            <w:shd w:val="clear" w:color="auto" w:fill="auto"/>
          </w:tcPr>
          <w:p>
            <w:pPr>
              <w:rPr>
                <w:rFonts w:ascii="仿宋" w:hAnsi="仿宋" w:eastAsia="仿宋"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記事の理解の上に発展的な知識を増やす</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bl>
    <w:p>
      <w:pPr>
        <w:widowControl/>
        <w:spacing w:before="156" w:beforeLines="50" w:after="156" w:afterLines="50" w:line="288" w:lineRule="auto"/>
        <w:jc w:val="left"/>
        <w:rPr>
          <w:rFonts w:ascii="黑体" w:hAnsi="宋体" w:eastAsiaTheme="minorEastAsia"/>
          <w:sz w:val="24"/>
        </w:rPr>
      </w:pPr>
    </w:p>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总课时为32学时，其中教师课堂授课（含讲解、演示、点评等环节）学时约为16学时；学生课内实践环节约为16学时；课外练习、调研、阅读文献及作业等时间不计在内。</w:t>
      </w:r>
    </w:p>
    <w:tbl>
      <w:tblPr>
        <w:tblStyle w:val="6"/>
        <w:tblW w:w="8505" w:type="dxa"/>
        <w:jc w:val="center"/>
        <w:tblLayout w:type="fixed"/>
        <w:tblCellMar>
          <w:top w:w="0" w:type="dxa"/>
          <w:left w:w="108" w:type="dxa"/>
          <w:bottom w:w="0" w:type="dxa"/>
          <w:right w:w="108" w:type="dxa"/>
        </w:tblCellMar>
      </w:tblPr>
      <w:tblGrid>
        <w:gridCol w:w="421"/>
        <w:gridCol w:w="565"/>
        <w:gridCol w:w="1561"/>
        <w:gridCol w:w="2268"/>
        <w:gridCol w:w="3690"/>
      </w:tblGrid>
      <w:tr>
        <w:tblPrEx>
          <w:tblCellMar>
            <w:top w:w="0" w:type="dxa"/>
            <w:left w:w="108" w:type="dxa"/>
            <w:bottom w:w="0" w:type="dxa"/>
            <w:right w:w="108" w:type="dxa"/>
          </w:tblCellMar>
        </w:tblPrEx>
        <w:trPr>
          <w:trHeight w:val="624" w:hRule="atLeast"/>
          <w:jc w:val="center"/>
        </w:trPr>
        <w:tc>
          <w:tcPr>
            <w:tcW w:w="4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宋体" w:hAnsi="宋体"/>
                <w:sz w:val="20"/>
                <w:szCs w:val="20"/>
              </w:rPr>
              <w:t>序号</w:t>
            </w:r>
          </w:p>
        </w:tc>
        <w:tc>
          <w:tcPr>
            <w:tcW w:w="565" w:type="dxa"/>
            <w:tcBorders>
              <w:top w:val="single" w:color="000000" w:sz="4" w:space="0"/>
              <w:left w:val="single" w:color="000000" w:sz="4" w:space="0"/>
              <w:right w:val="single" w:color="000000" w:sz="4" w:space="0"/>
            </w:tcBorders>
            <w:tcMar>
              <w:top w:w="0" w:type="dxa"/>
              <w:left w:w="0" w:type="dxa"/>
              <w:bottom w:w="0" w:type="dxa"/>
              <w:right w:w="0" w:type="dxa"/>
            </w:tcMar>
          </w:tcPr>
          <w:p>
            <w:pPr>
              <w:spacing w:line="480" w:lineRule="auto"/>
              <w:jc w:val="center"/>
              <w:rPr>
                <w:rFonts w:ascii="黑体" w:hAnsi="黑体" w:eastAsia="黑体" w:cs="黑体"/>
                <w:kern w:val="0"/>
                <w:sz w:val="20"/>
                <w:szCs w:val="20"/>
              </w:rPr>
            </w:pPr>
            <w:r>
              <w:rPr>
                <w:rFonts w:hint="eastAsia" w:ascii="宋体" w:hAnsi="宋体"/>
                <w:sz w:val="20"/>
                <w:szCs w:val="20"/>
              </w:rPr>
              <w:t>课时</w:t>
            </w:r>
          </w:p>
        </w:tc>
        <w:tc>
          <w:tcPr>
            <w:tcW w:w="15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宋体" w:hAnsi="宋体"/>
                <w:sz w:val="20"/>
                <w:szCs w:val="20"/>
              </w:rPr>
              <w:t>授课内容</w:t>
            </w:r>
          </w:p>
        </w:tc>
        <w:tc>
          <w:tcPr>
            <w:tcW w:w="22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宋体" w:hAnsi="宋体"/>
                <w:sz w:val="20"/>
                <w:szCs w:val="20"/>
              </w:rPr>
              <w:t>知识和能力的要求</w:t>
            </w:r>
          </w:p>
        </w:tc>
        <w:tc>
          <w:tcPr>
            <w:tcW w:w="36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宋体" w:hAnsi="宋体"/>
                <w:sz w:val="20"/>
                <w:szCs w:val="20"/>
              </w:rPr>
              <w:t>教学重点和难点列举</w:t>
            </w:r>
          </w:p>
        </w:tc>
      </w:tr>
      <w:tr>
        <w:tblPrEx>
          <w:tblCellMar>
            <w:top w:w="0" w:type="dxa"/>
            <w:left w:w="108" w:type="dxa"/>
            <w:bottom w:w="0" w:type="dxa"/>
            <w:right w:w="108" w:type="dxa"/>
          </w:tblCellMar>
        </w:tblPrEx>
        <w:trPr>
          <w:trHeight w:val="2879"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p>
            <w:pPr>
              <w:snapToGrid w:val="0"/>
              <w:spacing w:line="288" w:lineRule="auto"/>
              <w:jc w:val="center"/>
              <w:rPr>
                <w:rFonts w:ascii="宋体" w:hAnsi="宋体"/>
                <w:bCs/>
                <w:color w:val="000000"/>
                <w:szCs w:val="21"/>
              </w:rPr>
            </w:pP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 w:val="20"/>
                <w:szCs w:val="20"/>
                <w:lang w:eastAsia="ja-JP"/>
              </w:rPr>
            </w:pPr>
            <w:r>
              <w:rPr>
                <w:rFonts w:hint="eastAsia" w:ascii="MS Mincho" w:hAnsi="MS Mincho" w:eastAsia="MS Mincho"/>
                <w:bCs/>
                <w:color w:val="000000"/>
                <w:sz w:val="20"/>
                <w:szCs w:val="20"/>
                <w:lang w:eastAsia="ja-JP"/>
              </w:rPr>
              <w:t>・新聞のコラム</w:t>
            </w:r>
          </w:p>
          <w:p>
            <w:pPr>
              <w:snapToGrid w:val="0"/>
              <w:spacing w:line="288" w:lineRule="auto"/>
              <w:jc w:val="left"/>
              <w:rPr>
                <w:rFonts w:ascii="MS Mincho" w:hAnsi="MS Mincho" w:eastAsia="MS Mincho"/>
                <w:bCs/>
                <w:color w:val="000000"/>
                <w:sz w:val="20"/>
                <w:szCs w:val="20"/>
                <w:lang w:eastAsia="ja-JP"/>
              </w:rPr>
            </w:pPr>
            <w:r>
              <w:rPr>
                <w:rFonts w:hint="eastAsia" w:ascii="MS Mincho" w:hAnsi="MS Mincho" w:eastAsia="MS Mincho"/>
                <w:bCs/>
                <w:color w:val="000000"/>
                <w:sz w:val="20"/>
                <w:szCs w:val="20"/>
                <w:lang w:eastAsia="ja-JP"/>
              </w:rPr>
              <w:t>・東京が世界の未来を拓く</w:t>
            </w:r>
          </w:p>
          <w:p>
            <w:pPr>
              <w:snapToGrid w:val="0"/>
              <w:spacing w:line="288" w:lineRule="auto"/>
              <w:jc w:val="left"/>
              <w:rPr>
                <w:rFonts w:ascii="MS Mincho" w:hAnsi="MS Mincho" w:eastAsia="MS Mincho" w:cs="Arial"/>
                <w:kern w:val="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cs="Arial"/>
                <w:kern w:val="0"/>
                <w:sz w:val="20"/>
                <w:szCs w:val="20"/>
                <w:lang w:eastAsia="ja-JP"/>
              </w:rPr>
              <w:t>家の照明、LED</w:t>
            </w:r>
          </w:p>
          <w:p>
            <w:pPr>
              <w:snapToGrid w:val="0"/>
              <w:spacing w:line="288" w:lineRule="auto"/>
              <w:jc w:val="left"/>
              <w:rPr>
                <w:rFonts w:ascii="宋体" w:hAnsi="宋体" w:eastAsia="MS Mincho"/>
                <w:bCs/>
                <w:color w:val="000000"/>
                <w:sz w:val="20"/>
                <w:szCs w:val="20"/>
                <w:lang w:eastAsia="ja-JP"/>
              </w:rPr>
            </w:pPr>
            <w:r>
              <w:rPr>
                <w:rFonts w:hint="eastAsia" w:ascii="MS Mincho" w:hAnsi="MS Mincho" w:eastAsia="MS Mincho" w:cs="Arial"/>
                <w:kern w:val="0"/>
                <w:sz w:val="20"/>
                <w:szCs w:val="20"/>
                <w:lang w:eastAsia="ja-JP"/>
              </w:rPr>
              <w:t>は本当にメリットがあるか</w:t>
            </w:r>
          </w:p>
          <w:p>
            <w:pPr>
              <w:snapToGrid w:val="0"/>
              <w:spacing w:line="288" w:lineRule="auto"/>
              <w:jc w:val="left"/>
              <w:rPr>
                <w:rFonts w:ascii="宋体" w:hAnsi="宋体"/>
                <w:bCs/>
                <w:color w:val="000000"/>
                <w:sz w:val="20"/>
                <w:szCs w:val="20"/>
                <w:lang w:eastAsia="ja-JP"/>
              </w:rPr>
            </w:pP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r>
        <w:tblPrEx>
          <w:tblCellMar>
            <w:top w:w="0" w:type="dxa"/>
            <w:left w:w="108" w:type="dxa"/>
            <w:bottom w:w="0" w:type="dxa"/>
            <w:right w:w="108" w:type="dxa"/>
          </w:tblCellMar>
        </w:tblPrEx>
        <w:trPr>
          <w:trHeight w:val="3685"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MS Mincho" w:hAnsi="MS Mincho" w:eastAsia="MS Mincho" w:cs="Arial"/>
                <w:kern w:val="0"/>
                <w:sz w:val="20"/>
                <w:szCs w:val="20"/>
                <w:lang w:eastAsia="ja-JP"/>
              </w:rPr>
            </w:pPr>
            <w:r>
              <w:rPr>
                <w:rFonts w:hint="eastAsia" w:ascii="MS Mincho" w:hAnsi="MS Mincho" w:eastAsia="MS Mincho" w:cs="Arial"/>
                <w:kern w:val="0"/>
                <w:sz w:val="20"/>
                <w:szCs w:val="20"/>
                <w:lang w:eastAsia="ja-JP"/>
              </w:rPr>
              <w:t>・就活のミスマッチをもたらす「日本的雇用慣行」という幻想</w:t>
            </w:r>
          </w:p>
          <w:p>
            <w:pPr>
              <w:snapToGrid w:val="0"/>
              <w:spacing w:line="288" w:lineRule="auto"/>
              <w:rPr>
                <w:rFonts w:ascii="宋体" w:hAnsi="宋体" w:eastAsia="MS Mincho"/>
                <w:bCs/>
                <w:color w:val="000000"/>
                <w:sz w:val="20"/>
                <w:szCs w:val="20"/>
                <w:lang w:eastAsia="ja-JP"/>
              </w:rPr>
            </w:pPr>
            <w:r>
              <w:rPr>
                <w:rFonts w:hint="eastAsia" w:ascii="MS Mincho" w:hAnsi="MS Mincho" w:eastAsia="MS Mincho" w:cs="Arial"/>
                <w:kern w:val="0"/>
                <w:sz w:val="20"/>
                <w:szCs w:val="20"/>
                <w:lang w:eastAsia="ja-JP"/>
              </w:rPr>
              <w:t>・一流のすし職人を目指し海外からの留学生が急増中</w:t>
            </w: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r>
        <w:tblPrEx>
          <w:tblCellMar>
            <w:top w:w="0" w:type="dxa"/>
            <w:left w:w="108" w:type="dxa"/>
            <w:bottom w:w="0" w:type="dxa"/>
            <w:right w:w="108" w:type="dxa"/>
          </w:tblCellMar>
        </w:tblPrEx>
        <w:trPr>
          <w:trHeight w:val="3392"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3</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MS Mincho" w:hAnsi="MS Mincho" w:eastAsia="MS Mincho" w:cs="Arial"/>
                <w:kern w:val="0"/>
                <w:sz w:val="20"/>
                <w:szCs w:val="20"/>
                <w:lang w:eastAsia="ja-JP"/>
              </w:rPr>
            </w:pPr>
            <w:r>
              <w:rPr>
                <w:rFonts w:hint="eastAsia" w:ascii="MS Mincho" w:hAnsi="MS Mincho" w:eastAsia="MS Mincho" w:cs="MS Mincho"/>
                <w:bCs/>
                <w:color w:val="000000"/>
                <w:sz w:val="20"/>
                <w:szCs w:val="20"/>
                <w:lang w:eastAsia="ja-JP"/>
              </w:rPr>
              <w:t>・</w:t>
            </w:r>
            <w:r>
              <w:rPr>
                <w:rFonts w:hint="eastAsia" w:ascii="MS Mincho" w:hAnsi="MS Mincho" w:eastAsia="MS Mincho" w:cs="Arial"/>
                <w:kern w:val="0"/>
                <w:sz w:val="20"/>
                <w:szCs w:val="20"/>
                <w:lang w:eastAsia="ja-JP"/>
              </w:rPr>
              <w:t>漁師に「転職」した人「こんなに充実した人生になるなんて」</w:t>
            </w:r>
          </w:p>
          <w:p>
            <w:pPr>
              <w:snapToGrid w:val="0"/>
              <w:spacing w:line="288" w:lineRule="auto"/>
              <w:rPr>
                <w:rFonts w:ascii="MS Mincho" w:hAnsi="MS Mincho" w:eastAsia="MS Mincho"/>
                <w:kern w:val="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cs="Arial"/>
                <w:kern w:val="0"/>
                <w:sz w:val="20"/>
                <w:szCs w:val="20"/>
                <w:lang w:eastAsia="ja-JP"/>
              </w:rPr>
              <w:t>一</w:t>
            </w:r>
            <w:r>
              <w:rPr>
                <w:rFonts w:hint="eastAsia" w:ascii="MS Mincho" w:hAnsi="MS Mincho" w:eastAsia="MS Mincho"/>
                <w:kern w:val="0"/>
                <w:sz w:val="20"/>
                <w:szCs w:val="20"/>
                <w:lang w:eastAsia="ja-JP"/>
              </w:rPr>
              <w:t>結婚の条件</w:t>
            </w:r>
          </w:p>
          <w:p>
            <w:pPr>
              <w:snapToGrid w:val="0"/>
              <w:spacing w:line="288" w:lineRule="auto"/>
              <w:rPr>
                <w:rFonts w:ascii="MS Mincho" w:hAnsi="MS Mincho" w:eastAsia="MS Mincho" w:cs="Arial"/>
                <w:kern w:val="0"/>
                <w:sz w:val="20"/>
                <w:szCs w:val="20"/>
                <w:lang w:eastAsia="ja-JP"/>
              </w:rPr>
            </w:pPr>
            <w:r>
              <w:rPr>
                <w:rFonts w:hint="eastAsia" w:ascii="MS Mincho" w:hAnsi="MS Mincho" w:eastAsia="MS Mincho" w:cs="Arial"/>
                <w:kern w:val="0"/>
                <w:sz w:val="20"/>
                <w:szCs w:val="20"/>
                <w:lang w:eastAsia="ja-JP"/>
              </w:rPr>
              <w:t>・</w:t>
            </w:r>
            <w:r>
              <w:rPr>
                <w:rFonts w:hint="eastAsia" w:ascii="MS Mincho" w:hAnsi="MS Mincho" w:eastAsia="MS Mincho"/>
                <w:kern w:val="0"/>
                <w:sz w:val="20"/>
                <w:szCs w:val="20"/>
                <w:lang w:eastAsia="ja-JP"/>
              </w:rPr>
              <w:t>大量供給の裏で処分</w:t>
            </w:r>
            <w:r>
              <w:rPr>
                <w:rFonts w:hint="eastAsia" w:ascii="MS Mincho" w:hAnsi="MS Mincho" w:eastAsia="MS Mincho" w:cs="MS Mincho"/>
                <w:kern w:val="0"/>
                <w:sz w:val="20"/>
                <w:szCs w:val="20"/>
                <w:lang w:eastAsia="ja-JP"/>
              </w:rPr>
              <w:t>・遺棄</w:t>
            </w: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r>
        <w:tblPrEx>
          <w:tblCellMar>
            <w:top w:w="0" w:type="dxa"/>
            <w:left w:w="108" w:type="dxa"/>
            <w:bottom w:w="0" w:type="dxa"/>
            <w:right w:w="108" w:type="dxa"/>
          </w:tblCellMar>
        </w:tblPrEx>
        <w:trPr>
          <w:trHeight w:val="261"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黑体" w:hAnsi="黑体" w:eastAsia="MS Mincho"/>
                <w:kern w:val="0"/>
                <w:sz w:val="20"/>
                <w:szCs w:val="20"/>
                <w:lang w:eastAsia="ja-JP"/>
              </w:rPr>
            </w:pPr>
            <w:r>
              <w:rPr>
                <w:rFonts w:hint="eastAsia" w:ascii="宋体" w:hAnsi="宋体" w:eastAsia="MS Mincho"/>
                <w:bCs/>
                <w:color w:val="000000"/>
                <w:sz w:val="20"/>
                <w:szCs w:val="20"/>
                <w:lang w:eastAsia="ja-JP"/>
              </w:rPr>
              <w:t>・</w:t>
            </w:r>
            <w:r>
              <w:rPr>
                <w:rFonts w:hint="eastAsia" w:ascii="黑体" w:hAnsi="黑体" w:eastAsia="MS Mincho"/>
                <w:kern w:val="0"/>
                <w:sz w:val="20"/>
                <w:szCs w:val="20"/>
                <w:lang w:eastAsia="ja-JP"/>
              </w:rPr>
              <w:t>エコ配が「なでしこ店舗」女性活用で組織を強く</w:t>
            </w:r>
          </w:p>
          <w:p>
            <w:pPr>
              <w:snapToGrid w:val="0"/>
              <w:spacing w:line="288" w:lineRule="auto"/>
              <w:jc w:val="left"/>
              <w:rPr>
                <w:rFonts w:ascii="MS Mincho" w:hAnsi="MS Mincho" w:eastAsia="MS Mincho"/>
                <w:kern w:val="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kern w:val="0"/>
                <w:sz w:val="20"/>
                <w:szCs w:val="20"/>
                <w:lang w:eastAsia="ja-JP"/>
              </w:rPr>
              <w:t>世界一と称される日本人のマナー</w:t>
            </w:r>
          </w:p>
          <w:p>
            <w:pPr>
              <w:snapToGrid w:val="0"/>
              <w:spacing w:line="288" w:lineRule="auto"/>
              <w:jc w:val="left"/>
              <w:rPr>
                <w:rFonts w:ascii="宋体" w:hAnsi="宋体" w:eastAsia="MS Mincho"/>
                <w:bCs/>
                <w:color w:val="00000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kern w:val="0"/>
                <w:sz w:val="20"/>
                <w:szCs w:val="20"/>
                <w:lang w:eastAsia="ja-JP"/>
              </w:rPr>
              <w:t>災害大国　あすへの備え</w:t>
            </w: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bl>
    <w:p>
      <w:pPr>
        <w:snapToGrid w:val="0"/>
        <w:spacing w:line="288" w:lineRule="auto"/>
        <w:ind w:right="2520"/>
        <w:rPr>
          <w:rFonts w:ascii="黑体" w:hAnsi="宋体" w:eastAsiaTheme="minorEastAsia"/>
          <w:sz w:val="24"/>
          <w:lang w:eastAsia="ja-JP"/>
        </w:rPr>
      </w:pPr>
    </w:p>
    <w:p>
      <w:pPr>
        <w:snapToGrid w:val="0"/>
        <w:spacing w:line="288" w:lineRule="auto"/>
        <w:ind w:right="2520"/>
        <w:rPr>
          <w:rFonts w:ascii="黑体" w:hAnsi="宋体" w:eastAsiaTheme="minorEastAsia"/>
          <w:sz w:val="24"/>
          <w:lang w:eastAsia="ja-JP"/>
        </w:rPr>
      </w:pPr>
    </w:p>
    <w:p>
      <w:pPr>
        <w:snapToGrid w:val="0"/>
        <w:spacing w:line="288" w:lineRule="auto"/>
        <w:ind w:right="2520"/>
        <w:rPr>
          <w:rFonts w:ascii="黑体" w:hAnsi="宋体" w:eastAsiaTheme="minorEastAsia"/>
          <w:sz w:val="24"/>
        </w:rPr>
      </w:pPr>
      <w:r>
        <w:rPr>
          <w:rFonts w:hint="eastAsia" w:ascii="黑体" w:hAnsi="宋体" w:eastAsiaTheme="minorEastAsia"/>
          <w:sz w:val="24"/>
        </w:rPr>
        <w:t>七</w:t>
      </w:r>
      <w:r>
        <w:rPr>
          <w:rFonts w:hint="eastAsia" w:ascii="黑体" w:hAnsi="宋体" w:eastAsia="黑体"/>
          <w:sz w:val="24"/>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Theme="minorEastAsia"/>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Theme="minorEastAsia"/>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rPr>
          <w:rFonts w:eastAsiaTheme="minorEastAsia"/>
          <w:sz w:val="28"/>
          <w:szCs w:val="28"/>
        </w:rPr>
      </w:pPr>
    </w:p>
    <w:p>
      <w:pPr>
        <w:snapToGrid w:val="0"/>
        <w:spacing w:line="288" w:lineRule="auto"/>
        <w:rPr>
          <w:rFonts w:eastAsiaTheme="minorEastAsia"/>
          <w:sz w:val="28"/>
          <w:szCs w:val="28"/>
        </w:rPr>
      </w:pPr>
    </w:p>
    <w:p>
      <w:pPr>
        <w:snapToGrid w:val="0"/>
        <w:spacing w:line="288" w:lineRule="auto"/>
        <w:rPr>
          <w:rFonts w:hint="eastAsia"/>
          <w:szCs w:val="21"/>
        </w:rPr>
      </w:pPr>
      <w:r>
        <w:rPr>
          <w:rFonts w:hint="eastAsia"/>
          <w:szCs w:val="21"/>
        </w:rPr>
        <w:t>撰写人：</w:t>
      </w:r>
      <w:r>
        <w:rPr>
          <w:rFonts w:ascii="MS Mincho" w:hAnsi="MS Mincho" w:eastAsia="MS Mincho"/>
          <w:szCs w:val="21"/>
        </w:rPr>
        <w:drawing>
          <wp:inline distT="0" distB="0" distL="0" distR="0">
            <wp:extent cx="498475" cy="266700"/>
            <wp:effectExtent l="0" t="0" r="0" b="0"/>
            <wp:docPr id="4" name="图片 4"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xiying\Desktop\论文\微信图片_202109071511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7823" cy="271685"/>
                    </a:xfrm>
                    <a:prstGeom prst="rect">
                      <a:avLst/>
                    </a:prstGeom>
                    <a:noFill/>
                    <a:ln>
                      <a:noFill/>
                    </a:ln>
                  </pic:spPr>
                </pic:pic>
              </a:graphicData>
            </a:graphic>
          </wp:inline>
        </w:drawing>
      </w:r>
      <w:r>
        <w:rPr>
          <w:rFonts w:hint="eastAsia" w:ascii="MS Mincho" w:hAnsi="MS Mincho" w:eastAsia="MS Mincho"/>
          <w:szCs w:val="21"/>
          <w:lang w:eastAsia="zh-TW"/>
        </w:rPr>
        <w:t>　　</w:t>
      </w:r>
      <w:r>
        <w:rPr>
          <w:rFonts w:hint="eastAsia"/>
          <w:szCs w:val="21"/>
        </w:rPr>
        <w:t>系主任审核签名：</w:t>
      </w:r>
      <w:r>
        <w:rPr>
          <w:rFonts w:hint="eastAsia"/>
          <w:sz w:val="28"/>
          <w:szCs w:val="28"/>
        </w:rPr>
        <w:drawing>
          <wp:inline distT="0" distB="0" distL="114300" distR="114300">
            <wp:extent cx="1027430" cy="710565"/>
            <wp:effectExtent l="0" t="0" r="1270" b="13335"/>
            <wp:docPr id="3" name="图片 3"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f371f0905703be575b10f3be26d97"/>
                    <pic:cNvPicPr>
                      <a:picLocks noChangeAspect="1"/>
                    </pic:cNvPicPr>
                  </pic:nvPicPr>
                  <pic:blipFill>
                    <a:blip r:embed="rId5"/>
                    <a:stretch>
                      <a:fillRect/>
                    </a:stretch>
                  </pic:blipFill>
                  <pic:spPr>
                    <a:xfrm>
                      <a:off x="0" y="0"/>
                      <a:ext cx="1027430" cy="710565"/>
                    </a:xfrm>
                    <a:prstGeom prst="rect">
                      <a:avLst/>
                    </a:prstGeom>
                  </pic:spPr>
                </pic:pic>
              </a:graphicData>
            </a:graphic>
          </wp:inline>
        </w:drawing>
      </w:r>
      <w:r>
        <w:rPr>
          <w:rFonts w:hint="eastAsia"/>
          <w:szCs w:val="21"/>
        </w:rPr>
        <w:t xml:space="preserve">  </w:t>
      </w:r>
    </w:p>
    <w:p>
      <w:pPr>
        <w:snapToGrid w:val="0"/>
        <w:spacing w:line="288" w:lineRule="auto"/>
        <w:rPr>
          <w:rFonts w:hint="default" w:eastAsia="宋体"/>
          <w:szCs w:val="21"/>
          <w:lang w:val="en-US" w:eastAsia="zh-CN"/>
        </w:rPr>
      </w:pPr>
      <w:r>
        <w:rPr>
          <w:rFonts w:hint="eastAsia"/>
          <w:szCs w:val="21"/>
        </w:rPr>
        <w:t xml:space="preserve"> 审核时间：</w:t>
      </w:r>
      <w:r>
        <w:rPr>
          <w:rFonts w:hint="eastAsia"/>
          <w:szCs w:val="21"/>
          <w:lang w:val="en-US" w:eastAsia="zh-CN"/>
        </w:rPr>
        <w:t>2024年3月15日</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1072BC"/>
    <w:rsid w:val="001227B0"/>
    <w:rsid w:val="001358C4"/>
    <w:rsid w:val="001503D0"/>
    <w:rsid w:val="00151F1B"/>
    <w:rsid w:val="001E6B91"/>
    <w:rsid w:val="001F7D33"/>
    <w:rsid w:val="00256B39"/>
    <w:rsid w:val="0026033C"/>
    <w:rsid w:val="00297DCF"/>
    <w:rsid w:val="002E3721"/>
    <w:rsid w:val="002F25C5"/>
    <w:rsid w:val="003022D2"/>
    <w:rsid w:val="00313BBA"/>
    <w:rsid w:val="0032602E"/>
    <w:rsid w:val="003367AE"/>
    <w:rsid w:val="003466F7"/>
    <w:rsid w:val="003B1258"/>
    <w:rsid w:val="003E2286"/>
    <w:rsid w:val="004006F4"/>
    <w:rsid w:val="004100B0"/>
    <w:rsid w:val="004E2DF9"/>
    <w:rsid w:val="005467DC"/>
    <w:rsid w:val="00553D03"/>
    <w:rsid w:val="005B2B6D"/>
    <w:rsid w:val="005B4B4E"/>
    <w:rsid w:val="006016C1"/>
    <w:rsid w:val="00602E19"/>
    <w:rsid w:val="00620726"/>
    <w:rsid w:val="00624FE1"/>
    <w:rsid w:val="0068673A"/>
    <w:rsid w:val="007208D6"/>
    <w:rsid w:val="00773E27"/>
    <w:rsid w:val="007D7B03"/>
    <w:rsid w:val="00814FF6"/>
    <w:rsid w:val="00835793"/>
    <w:rsid w:val="0085797C"/>
    <w:rsid w:val="008A504A"/>
    <w:rsid w:val="008B397C"/>
    <w:rsid w:val="008B47F4"/>
    <w:rsid w:val="008D2AF2"/>
    <w:rsid w:val="008E439B"/>
    <w:rsid w:val="00900019"/>
    <w:rsid w:val="00931D36"/>
    <w:rsid w:val="009362A0"/>
    <w:rsid w:val="0099063E"/>
    <w:rsid w:val="00A107D4"/>
    <w:rsid w:val="00A315A5"/>
    <w:rsid w:val="00A769B1"/>
    <w:rsid w:val="00A837D5"/>
    <w:rsid w:val="00AB4593"/>
    <w:rsid w:val="00AC4C45"/>
    <w:rsid w:val="00AD1AC4"/>
    <w:rsid w:val="00AF4FAF"/>
    <w:rsid w:val="00B3169F"/>
    <w:rsid w:val="00B46F21"/>
    <w:rsid w:val="00B511A5"/>
    <w:rsid w:val="00B736A7"/>
    <w:rsid w:val="00B7651F"/>
    <w:rsid w:val="00B816E4"/>
    <w:rsid w:val="00C04B19"/>
    <w:rsid w:val="00C23098"/>
    <w:rsid w:val="00C56E09"/>
    <w:rsid w:val="00CF096B"/>
    <w:rsid w:val="00CF60B2"/>
    <w:rsid w:val="00D64D29"/>
    <w:rsid w:val="00D64E89"/>
    <w:rsid w:val="00D7008C"/>
    <w:rsid w:val="00D94CB7"/>
    <w:rsid w:val="00DC4CB1"/>
    <w:rsid w:val="00E16D30"/>
    <w:rsid w:val="00E33169"/>
    <w:rsid w:val="00E4416E"/>
    <w:rsid w:val="00E674C2"/>
    <w:rsid w:val="00E70904"/>
    <w:rsid w:val="00E91118"/>
    <w:rsid w:val="00E918D7"/>
    <w:rsid w:val="00E977E1"/>
    <w:rsid w:val="00EB1490"/>
    <w:rsid w:val="00EC55B8"/>
    <w:rsid w:val="00EF44B1"/>
    <w:rsid w:val="00EF4D1F"/>
    <w:rsid w:val="00F0494D"/>
    <w:rsid w:val="00F35AA0"/>
    <w:rsid w:val="00FB0CAB"/>
    <w:rsid w:val="016E63C2"/>
    <w:rsid w:val="024B0C39"/>
    <w:rsid w:val="0A8128A6"/>
    <w:rsid w:val="0BF32A1B"/>
    <w:rsid w:val="10BD2C22"/>
    <w:rsid w:val="21A41AFD"/>
    <w:rsid w:val="22987C80"/>
    <w:rsid w:val="24192CCC"/>
    <w:rsid w:val="2A5C02D2"/>
    <w:rsid w:val="2CFF5E20"/>
    <w:rsid w:val="2FC751AB"/>
    <w:rsid w:val="39A66CD4"/>
    <w:rsid w:val="3CD52CE1"/>
    <w:rsid w:val="410F2E6A"/>
    <w:rsid w:val="4430136C"/>
    <w:rsid w:val="46C73B51"/>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Body Text Indent"/>
    <w:basedOn w:val="1"/>
    <w:link w:val="11"/>
    <w:autoRedefine/>
    <w:qFormat/>
    <w:uiPriority w:val="99"/>
    <w:pPr>
      <w:adjustRightInd w:val="0"/>
      <w:spacing w:line="360" w:lineRule="atLeast"/>
      <w:ind w:right="-21" w:firstLine="435"/>
      <w:textAlignment w:val="baseline"/>
    </w:pPr>
    <w:rPr>
      <w:rFonts w:ascii="CG Times" w:hAnsi="CG Times"/>
      <w:kern w:val="0"/>
      <w:szCs w:val="20"/>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正文文本缩进 Char"/>
    <w:basedOn w:val="8"/>
    <w:link w:val="3"/>
    <w:autoRedefine/>
    <w:qFormat/>
    <w:uiPriority w:val="99"/>
    <w:rPr>
      <w:rFonts w:ascii="CG Times" w:hAnsi="CG Times" w:eastAsia="宋体" w:cs="Times New Roman"/>
      <w:sz w:val="21"/>
      <w:lang w:eastAsia="zh-CN"/>
    </w:rPr>
  </w:style>
  <w:style w:type="character" w:customStyle="1" w:styleId="12">
    <w:name w:val="批注文字 Char"/>
    <w:basedOn w:val="8"/>
    <w:link w:val="2"/>
    <w:autoRedefine/>
    <w:semiHidden/>
    <w:qFormat/>
    <w:uiPriority w:val="99"/>
    <w:rPr>
      <w:rFonts w:ascii="Calibri" w:hAnsi="Calibri" w:eastAsia="宋体" w:cs="Times New Roman"/>
      <w:kern w:val="2"/>
      <w:sz w:val="21"/>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602</Words>
  <Characters>3437</Characters>
  <Lines>28</Lines>
  <Paragraphs>8</Paragraphs>
  <TotalTime>0</TotalTime>
  <ScaleCrop>false</ScaleCrop>
  <LinksUpToDate>false</LinksUpToDate>
  <CharactersWithSpaces>4031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2021-07-10T03:07:00Z</dcterms:created>
  <dc:creator>juvg</dc:creator>
  <cp:lastModifiedBy>扬扬</cp:lastModifiedBy>
  <dcterms:modified xsi:type="dcterms:W3CDTF">2024-03-15T03:46:47Z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D3EB285ED82C4211B72DC55C93ADAD59_12</vt:lpwstr>
  </property>
</Properties>
</file>