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1C" w:rsidRDefault="00123FDA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《跨文化交际》本科课程教学大纲</w:t>
      </w:r>
    </w:p>
    <w:p w:rsidR="00380B1C" w:rsidRDefault="00123FDA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80B1C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跨文化交际</w:t>
            </w:r>
          </w:p>
        </w:tc>
      </w:tr>
      <w:tr w:rsidR="00380B1C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380B1C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Intercultural Communication</w:t>
            </w:r>
          </w:p>
        </w:tc>
      </w:tr>
      <w:tr w:rsidR="00380B1C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380B1C" w:rsidRDefault="00123FD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2020244</w:t>
            </w:r>
          </w:p>
        </w:tc>
        <w:tc>
          <w:tcPr>
            <w:tcW w:w="2126" w:type="dxa"/>
            <w:gridSpan w:val="2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380B1C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tr w:rsidR="00380B1C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380B1C" w:rsidRDefault="00123FD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日语专业二年级</w:t>
            </w:r>
          </w:p>
        </w:tc>
      </w:tr>
      <w:tr w:rsidR="00380B1C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考试</w:t>
            </w:r>
          </w:p>
        </w:tc>
        <w:bookmarkStart w:id="0" w:name="_GoBack"/>
        <w:bookmarkEnd w:id="0"/>
      </w:tr>
      <w:tr w:rsidR="00380B1C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《中日跨文化交际实用教程》，张韶岩编著，华东理工大学出版社，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413" w:type="dxa"/>
            <w:gridSpan w:val="2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80B1C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t>1</w:t>
            </w:r>
            <w:r>
              <w:t>）</w:t>
            </w:r>
            <w:r>
              <w:t>2020052</w:t>
            </w:r>
            <w:r>
              <w:t>（</w:t>
            </w:r>
            <w:r>
              <w:t>10</w:t>
            </w:r>
            <w:r>
              <w:t>）、基础日语（</w:t>
            </w:r>
            <w:r>
              <w:t>2</w:t>
            </w:r>
            <w:r>
              <w:t>）</w:t>
            </w:r>
            <w:r>
              <w:t>2020053</w:t>
            </w:r>
            <w:r>
              <w:t>（</w:t>
            </w:r>
            <w:r>
              <w:t>10</w:t>
            </w:r>
            <w:r>
              <w:t>）</w:t>
            </w:r>
          </w:p>
        </w:tc>
      </w:tr>
      <w:tr w:rsidR="00380B1C">
        <w:trPr>
          <w:trHeight w:val="342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380B1C" w:rsidRDefault="00123FDA">
            <w:pPr>
              <w:pStyle w:val="DG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本課程は日本語学科の選択科目であり、日本語学科２年生の前期に開設される。本課程では、学生の総合的な日本語学習を強化するとともに、学生の視野を広げ、日本に対する理解を深めることを目的としている。また、本課程の学習を通じて、学生の日本の文化、習慣、日本人のコミュニケーション方法などに対する理解を育成し、中国の文化と比較しながら、今後の学習のためにしっかりとした基礎を築く。</w:t>
            </w:r>
          </w:p>
        </w:tc>
      </w:tr>
      <w:tr w:rsidR="00380B1C">
        <w:trPr>
          <w:trHeight w:val="74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380B1C" w:rsidRDefault="00123FDA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本课程适合日语本科专业二年级第二学期开设。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要求学生具备一定的日文读解能力和语言表达能力。</w:t>
            </w:r>
          </w:p>
        </w:tc>
      </w:tr>
      <w:tr w:rsidR="00380B1C">
        <w:trPr>
          <w:trHeight w:val="68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571500" cy="305435"/>
                  <wp:effectExtent l="0" t="0" r="0" b="0"/>
                  <wp:docPr id="1" name="图片 1" descr="C:\Users\xiying\Desktop\论文\微信图片_20210907151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xiying\Desktop\论文\微信图片_20210907151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81" cy="31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380B1C" w:rsidRDefault="00123FDA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</w:t>
            </w:r>
          </w:p>
        </w:tc>
      </w:tr>
      <w:tr w:rsidR="00380B1C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380B1C" w:rsidRDefault="00123FD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114300" distR="114300">
                  <wp:extent cx="655955" cy="358775"/>
                  <wp:effectExtent l="0" t="0" r="10795" b="3175"/>
                  <wp:docPr id="2" name="图片 2" descr="b8f371f0905703be575b10f3be26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8f371f0905703be575b10f3be26d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380B1C" w:rsidRDefault="00123FDA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380B1C" w:rsidRDefault="00123FDA" w:rsidP="007678A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7678A9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</w:p>
        </w:tc>
      </w:tr>
      <w:tr w:rsidR="00380B1C">
        <w:trPr>
          <w:trHeight w:val="68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380B1C" w:rsidRDefault="007678A9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6544BD" wp14:editId="760AAA66">
                  <wp:extent cx="838271" cy="495338"/>
                  <wp:effectExtent l="0" t="0" r="0" b="0"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3FDA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380B1C" w:rsidRDefault="00123FDA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0B1C" w:rsidRDefault="007678A9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2024.3</w:t>
            </w:r>
          </w:p>
        </w:tc>
      </w:tr>
    </w:tbl>
    <w:p w:rsidR="00380B1C" w:rsidRDefault="00123FDA">
      <w:pPr>
        <w:spacing w:line="100" w:lineRule="exact"/>
        <w:rPr>
          <w:rFonts w:ascii="Arial" w:eastAsia="黑体" w:hAnsi="Arial"/>
        </w:rPr>
      </w:pPr>
      <w:r>
        <w:br w:type="page"/>
      </w:r>
    </w:p>
    <w:p w:rsidR="00380B1C" w:rsidRDefault="00123FDA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二、毕业要求与课程目标</w:t>
      </w:r>
    </w:p>
    <w:p w:rsidR="00380B1C" w:rsidRDefault="00123FDA">
      <w:pPr>
        <w:pStyle w:val="DG2"/>
        <w:spacing w:before="81" w:after="163"/>
      </w:pPr>
      <w:r>
        <w:rPr>
          <w:rFonts w:hint="eastAsia"/>
        </w:rPr>
        <w:t>（一）课程支撑的毕业要求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64"/>
        <w:gridCol w:w="6292"/>
        <w:gridCol w:w="920"/>
      </w:tblGrid>
      <w:tr w:rsidR="00380B1C">
        <w:trPr>
          <w:trHeight w:val="68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  <w:bCs/>
              </w:rPr>
              <w:t>LO1-4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诚信尽责，为人诚实，信守承诺，勤奋努力，精益求精，勇于担责。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M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sz w:val="20"/>
                <w:szCs w:val="20"/>
              </w:rPr>
              <w:t>LO2-1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具有专业所需的人文科学素养。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H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bCs/>
              </w:rPr>
            </w:pPr>
            <w:r>
              <w:rPr>
                <w:sz w:val="20"/>
                <w:szCs w:val="20"/>
              </w:rPr>
              <w:t>LO2-4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M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bCs/>
              </w:rPr>
            </w:pPr>
            <w:r>
              <w:rPr>
                <w:rFonts w:ascii="宋体" w:hAnsi="宋体"/>
              </w:rPr>
              <w:t>LO3-1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倾听他人意见、尊重他人观点、分析他人需求。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H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LO3-2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应用书面或口头形式，阐释自己的观点，有效沟通。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M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LO6-1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L</w:t>
            </w:r>
          </w:p>
        </w:tc>
      </w:tr>
      <w:tr w:rsidR="00380B1C">
        <w:trPr>
          <w:trHeight w:val="340"/>
          <w:jc w:val="center"/>
        </w:trPr>
        <w:tc>
          <w:tcPr>
            <w:tcW w:w="1064" w:type="dxa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LO8-2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80B1C" w:rsidRDefault="00123FDA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理解其他国家历史文化，有跨文化交流能力。</w:t>
            </w:r>
          </w:p>
        </w:tc>
        <w:tc>
          <w:tcPr>
            <w:tcW w:w="920" w:type="dxa"/>
            <w:vAlign w:val="center"/>
          </w:tcPr>
          <w:p w:rsidR="00380B1C" w:rsidRDefault="00123FDA">
            <w:pPr>
              <w:pStyle w:val="DG0"/>
            </w:pPr>
            <w:r>
              <w:t>H</w:t>
            </w:r>
          </w:p>
        </w:tc>
      </w:tr>
    </w:tbl>
    <w:p w:rsidR="00380B1C" w:rsidRDefault="00123FDA">
      <w:pPr>
        <w:pStyle w:val="DG2"/>
        <w:spacing w:before="81" w:after="163"/>
      </w:pPr>
      <w:r>
        <w:rPr>
          <w:rFonts w:hint="eastAsia"/>
        </w:rPr>
        <w:t>（二）毕业要求与课程目标的关系</w:t>
      </w:r>
      <w:r>
        <w:rPr>
          <w:rFonts w:hint="eastAsia"/>
        </w:rPr>
        <w:t xml:space="preserve"> </w:t>
      </w: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92"/>
        <w:gridCol w:w="915"/>
        <w:gridCol w:w="5449"/>
        <w:gridCol w:w="940"/>
      </w:tblGrid>
      <w:tr w:rsidR="00380B1C">
        <w:trPr>
          <w:trHeight w:val="680"/>
          <w:jc w:val="center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毕业要求序号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0B1C" w:rsidRDefault="00123FD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380B1C" w:rsidRDefault="00123FD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</w:pPr>
            <w:r>
              <w:rPr>
                <w:rFonts w:ascii="宋体" w:hAnsi="宋体"/>
                <w:bCs/>
              </w:rPr>
              <w:t>LO1-4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1-1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诚信尽责，为人诚实，信守承诺，勤奋努力，精益求精，勇于担责。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</w:pPr>
            <w:r>
              <w:rPr>
                <w:sz w:val="20"/>
                <w:szCs w:val="20"/>
              </w:rPr>
              <w:t>LO2-1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  <w:r>
              <w:rPr>
                <w:rFonts w:cs="Times New Roman"/>
                <w:bCs/>
              </w:rPr>
              <w:t>-1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具有专业所需的人文科学素养。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</w:tr>
      <w:tr w:rsidR="00380B1C">
        <w:trPr>
          <w:trHeight w:val="187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</w:pPr>
            <w:r>
              <w:rPr>
                <w:sz w:val="20"/>
                <w:szCs w:val="20"/>
              </w:rPr>
              <w:t>LO2-4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  <w:r>
              <w:rPr>
                <w:rFonts w:cs="Times New Roman"/>
                <w:bCs/>
              </w:rPr>
              <w:t>-2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了解中日两国的社会、文化及中日文化差异，具有良好的跨文化交际能力。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</w:pPr>
            <w:r>
              <w:rPr>
                <w:rFonts w:ascii="宋体" w:hAnsi="宋体"/>
              </w:rPr>
              <w:t>LO3-1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3-1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倾听他人意见、尊重他人观点、分析他人需求。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</w:pPr>
            <w:r>
              <w:rPr>
                <w:rFonts w:ascii="宋体" w:hAnsi="宋体"/>
              </w:rPr>
              <w:t>LO3-2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3-2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应用书面或口头形式，阐释自己的观点，有效沟通。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④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LO6-1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</w:t>
            </w:r>
            <w:r>
              <w:rPr>
                <w:rFonts w:cs="Times New Roman"/>
                <w:bCs/>
              </w:rPr>
              <w:t>-1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④</w:t>
            </w:r>
          </w:p>
        </w:tc>
      </w:tr>
      <w:tr w:rsidR="00380B1C">
        <w:trPr>
          <w:trHeight w:val="340"/>
          <w:jc w:val="center"/>
        </w:trPr>
        <w:tc>
          <w:tcPr>
            <w:tcW w:w="108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LO8-2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5</w:t>
            </w:r>
            <w:r>
              <w:rPr>
                <w:rFonts w:cs="Times New Roman"/>
                <w:bCs/>
              </w:rPr>
              <w:t>-1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380B1C" w:rsidRDefault="00123FD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理解其他国家历史文化，有跨文化交流能力。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</w:tr>
      <w:tr w:rsidR="00380B1C">
        <w:trPr>
          <w:trHeight w:val="340"/>
          <w:jc w:val="center"/>
        </w:trPr>
        <w:tc>
          <w:tcPr>
            <w:tcW w:w="83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B1C" w:rsidRDefault="00123FDA">
            <w:pPr>
              <w:pStyle w:val="DG"/>
            </w:pPr>
            <w:r>
              <w:rPr>
                <w:rFonts w:hint="eastAsia"/>
              </w:rPr>
              <w:t>课程目标类型：①课程</w:t>
            </w:r>
            <w:proofErr w:type="gramStart"/>
            <w:r>
              <w:rPr>
                <w:rFonts w:hint="eastAsia"/>
              </w:rPr>
              <w:t>思政目标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②知识目标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③技能目标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:rsidR="00380B1C" w:rsidRDefault="00123FDA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380B1C" w:rsidRDefault="00123FDA">
      <w:pPr>
        <w:pStyle w:val="DG2"/>
        <w:spacing w:before="81" w:after="163"/>
      </w:pPr>
      <w:r>
        <w:rPr>
          <w:rFonts w:hint="eastAsia"/>
        </w:rPr>
        <w:lastRenderedPageBreak/>
        <w:t>（一）各教学单元预期学习成果与教学内容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80B1C">
        <w:tc>
          <w:tcPr>
            <w:tcW w:w="8296" w:type="dxa"/>
          </w:tcPr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eastAsia="MS Mincho"/>
                <w:lang w:eastAsia="ja-JP"/>
              </w:rPr>
            </w:pPr>
            <w:bookmarkStart w:id="1" w:name="OLE_LINK5"/>
            <w:bookmarkStart w:id="2" w:name="OLE_LINK6"/>
            <w:r>
              <w:rPr>
                <w:rFonts w:asciiTheme="majorEastAsia" w:eastAsiaTheme="majorEastAsia" w:hAnsiTheme="majorEastAsia" w:cs="仿宋" w:hint="eastAsia"/>
                <w:szCs w:val="21"/>
                <w:lang w:eastAsia="ja-JP"/>
              </w:rPr>
              <w:t>1</w:t>
            </w:r>
            <w:r>
              <w:rPr>
                <w:rFonts w:asciiTheme="majorEastAsia" w:eastAsiaTheme="majorEastAsia" w:hAnsiTheme="majorEastAsia" w:cs="仿宋"/>
                <w:szCs w:val="21"/>
                <w:lang w:eastAsia="ja-JP"/>
              </w:rPr>
              <w:t>.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異文化コミュニケーション</w:t>
            </w:r>
            <w:r>
              <w:rPr>
                <w:rFonts w:ascii="MS Mincho" w:eastAsiaTheme="majorEastAsia" w:hAnsi="MS Mincho" w:cs="MS Mincho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ギャップ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="MS Mincho" w:hAnsiTheme="majorEastAsia" w:cs="仿宋"/>
                <w:szCs w:val="21"/>
                <w:lang w:eastAsia="ja-JP"/>
              </w:rPr>
            </w:pPr>
            <w:r>
              <w:rPr>
                <w:rFonts w:asciiTheme="majorEastAsia" w:eastAsia="MS Mincho" w:hAnsiTheme="majorEastAsia" w:cs="仿宋" w:hint="eastAsia"/>
                <w:szCs w:val="21"/>
                <w:lang w:eastAsia="ja-JP"/>
              </w:rPr>
              <w:t>文化の多様性、異文化受容態度、日本人と中国人の間にあるコミュニケーション・ギャップ等を理解する。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Theme="majorEastAsia" w:hAnsiTheme="majorEastAsia" w:cs="仿宋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  <w:lang w:eastAsia="ja-JP"/>
              </w:rPr>
              <w:t>2</w:t>
            </w:r>
            <w:r>
              <w:rPr>
                <w:rFonts w:asciiTheme="majorEastAsia" w:eastAsiaTheme="majorEastAsia" w:hAnsiTheme="majorEastAsia" w:cs="仿宋"/>
                <w:szCs w:val="21"/>
                <w:lang w:eastAsia="ja-JP"/>
              </w:rPr>
              <w:t>.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異文化コミュニケーションのストラテジー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="MS Mincho" w:hAnsiTheme="majorEastAsia" w:cs="仿宋"/>
                <w:szCs w:val="21"/>
                <w:lang w:eastAsia="ja-JP"/>
              </w:rPr>
            </w:pPr>
            <w:r>
              <w:rPr>
                <w:rFonts w:asciiTheme="majorEastAsia" w:eastAsia="MS Mincho" w:hAnsiTheme="majorEastAsia" w:cs="仿宋" w:hint="eastAsia"/>
                <w:szCs w:val="21"/>
                <w:lang w:eastAsia="ja-JP"/>
              </w:rPr>
              <w:t>ポライトネスのストラテジーやあいづちのストラテジーについて、挙げられた例を参考に理解する。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  <w:lang w:eastAsia="ja-JP"/>
              </w:rPr>
              <w:t>3</w:t>
            </w:r>
            <w:r>
              <w:rPr>
                <w:rFonts w:asciiTheme="majorEastAsia" w:eastAsiaTheme="majorEastAsia" w:hAnsiTheme="majorEastAsia" w:cs="仿宋"/>
                <w:szCs w:val="21"/>
                <w:lang w:eastAsia="ja-JP"/>
              </w:rPr>
              <w:t>.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異文化コミュニケーションの言語行動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="MS Mincho" w:hAnsiTheme="majorEastAsia" w:cs="仿宋"/>
                <w:szCs w:val="21"/>
                <w:lang w:eastAsia="ja-JP"/>
              </w:rPr>
            </w:pPr>
            <w:r>
              <w:rPr>
                <w:rFonts w:asciiTheme="majorEastAsia" w:eastAsia="MS Mincho" w:hAnsiTheme="majorEastAsia" w:cs="仿宋" w:hint="eastAsia"/>
                <w:szCs w:val="21"/>
                <w:lang w:eastAsia="ja-JP"/>
              </w:rPr>
              <w:t>あいさつ、謝罪、慰め、説得、褒め、反対意見表明、値切り交渉、前置きなど、さまざまな場面におけるストラテジーを理解する。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Theme="majorEastAsia" w:hAnsiTheme="majorEastAsia" w:cs="仿宋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仿宋" w:hint="eastAsia"/>
                <w:szCs w:val="21"/>
                <w:lang w:eastAsia="ja-JP"/>
              </w:rPr>
              <w:t>4</w:t>
            </w:r>
            <w:r>
              <w:rPr>
                <w:rFonts w:asciiTheme="majorEastAsia" w:eastAsiaTheme="majorEastAsia" w:hAnsiTheme="majorEastAsia" w:cs="仿宋"/>
                <w:szCs w:val="21"/>
                <w:lang w:eastAsia="ja-JP"/>
              </w:rPr>
              <w:t>.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異文化コミュニケーションの非言語行動</w:t>
            </w:r>
          </w:p>
          <w:p w:rsidR="00380B1C" w:rsidRDefault="00123FDA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="MS Mincho" w:hAnsiTheme="majorEastAsia"/>
                <w:lang w:eastAsia="ja-JP"/>
              </w:rPr>
            </w:pPr>
            <w:r>
              <w:rPr>
                <w:rFonts w:asciiTheme="majorEastAsia" w:eastAsia="MS Mincho" w:hAnsiTheme="majorEastAsia" w:hint="eastAsia"/>
                <w:lang w:eastAsia="ja-JP"/>
              </w:rPr>
              <w:t>ハンド・ジェスチャーのストラテジーや、体に関する俗信表現などを理解する。</w:t>
            </w:r>
          </w:p>
          <w:p w:rsidR="00380B1C" w:rsidRDefault="00380B1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bookmarkEnd w:id="1"/>
    <w:bookmarkEnd w:id="2"/>
    <w:p w:rsidR="00380B1C" w:rsidRDefault="00123FDA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3"/>
        <w:gridCol w:w="1074"/>
        <w:gridCol w:w="1074"/>
        <w:gridCol w:w="1074"/>
        <w:gridCol w:w="1073"/>
        <w:gridCol w:w="1073"/>
        <w:gridCol w:w="1073"/>
        <w:gridCol w:w="1073"/>
      </w:tblGrid>
      <w:tr w:rsidR="00380B1C">
        <w:trPr>
          <w:trHeight w:val="794"/>
          <w:jc w:val="center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80B1C" w:rsidRDefault="00123FDA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380B1C" w:rsidRDefault="00380B1C">
            <w:pPr>
              <w:pStyle w:val="DG"/>
              <w:ind w:right="210"/>
              <w:jc w:val="left"/>
              <w:rPr>
                <w:szCs w:val="16"/>
              </w:rPr>
            </w:pPr>
          </w:p>
          <w:p w:rsidR="00380B1C" w:rsidRDefault="00123FDA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-1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3-1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3-2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4</w:t>
            </w:r>
            <w:r>
              <w:t>-1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5</w:t>
            </w:r>
            <w:r>
              <w:t>-1</w:t>
            </w:r>
          </w:p>
        </w:tc>
      </w:tr>
      <w:tr w:rsidR="00380B1C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</w:t>
            </w:r>
            <w:r>
              <w:rPr>
                <w:rFonts w:ascii="MS Mincho" w:eastAsiaTheme="majorEastAsia" w:hAnsi="MS Mincho" w:cs="MS Mincho"/>
                <w:lang w:eastAsia="ja-JP"/>
              </w:rPr>
              <w:t>・</w:t>
            </w:r>
            <w:r>
              <w:rPr>
                <w:rFonts w:ascii="宋体" w:hAnsi="宋体" w:hint="eastAsia"/>
                <w:lang w:eastAsia="ja-JP"/>
              </w:rPr>
              <w:t>ギャップ</w:t>
            </w:r>
          </w:p>
        </w:tc>
        <w:tc>
          <w:tcPr>
            <w:tcW w:w="107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</w:tr>
      <w:tr w:rsidR="00380B1C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異文化コミュニケーションのストラテジー</w:t>
            </w: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</w:tr>
      <w:tr w:rsidR="00380B1C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異文化コミュニケーションの言語行動</w:t>
            </w: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</w:tr>
      <w:tr w:rsidR="00380B1C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異文化コミュニケーションの非言語行動</w:t>
            </w: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80B1C">
        <w:trPr>
          <w:trHeight w:val="340"/>
          <w:jc w:val="center"/>
        </w:trPr>
        <w:tc>
          <w:tcPr>
            <w:tcW w:w="1833" w:type="dxa"/>
            <w:tcBorders>
              <w:left w:val="single" w:sz="12" w:space="0" w:color="auto"/>
              <w:bottom w:val="single" w:sz="12" w:space="0" w:color="auto"/>
            </w:tcBorders>
          </w:tcPr>
          <w:p w:rsidR="00380B1C" w:rsidRDefault="00380B1C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380B1C" w:rsidRDefault="00380B1C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380B1C" w:rsidRDefault="00380B1C">
            <w:pPr>
              <w:pStyle w:val="DG0"/>
            </w:pPr>
          </w:p>
        </w:tc>
      </w:tr>
    </w:tbl>
    <w:p w:rsidR="00380B1C" w:rsidRDefault="00123FDA">
      <w:pPr>
        <w:pStyle w:val="DG2"/>
        <w:spacing w:beforeLines="100" w:before="326" w:after="163"/>
      </w:pPr>
      <w:r>
        <w:rPr>
          <w:rFonts w:hint="eastAsia"/>
        </w:rPr>
        <w:t>（三）课程教学方法概述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80B1C">
        <w:tc>
          <w:tcPr>
            <w:tcW w:w="8296" w:type="dxa"/>
          </w:tcPr>
          <w:p w:rsidR="00380B1C" w:rsidRDefault="00123FDA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 xml:space="preserve">   讲解课文内容，使学生</w:t>
            </w:r>
            <w:r>
              <w:rPr>
                <w:rFonts w:ascii="仿宋" w:eastAsia="仿宋" w:hAnsi="仿宋" w:cs="仿宋" w:hint="eastAsia"/>
                <w:szCs w:val="21"/>
              </w:rPr>
              <w:t>认识文化的不同，</w:t>
            </w:r>
            <w:r>
              <w:rPr>
                <w:rFonts w:ascii="仿宋" w:eastAsia="仿宋" w:hAnsi="仿宋" w:cs="仿宋"/>
                <w:szCs w:val="21"/>
              </w:rPr>
              <w:t xml:space="preserve"> 让学生了解跨文化差异。做实践练习，</w:t>
            </w:r>
            <w:r>
              <w:rPr>
                <w:rFonts w:ascii="仿宋" w:eastAsia="仿宋" w:hAnsi="仿宋" w:cs="仿宋" w:hint="eastAsia"/>
                <w:szCs w:val="21"/>
              </w:rPr>
              <w:t>使学生能够阐释自己的观点，培养团队合作意识。在跨文化交际中，理解其他国家历史文化，有跨文化交流能力。教师应当进行阶段性学习内容的考核。</w:t>
            </w:r>
          </w:p>
        </w:tc>
      </w:tr>
    </w:tbl>
    <w:p w:rsidR="00380B1C" w:rsidRDefault="00123FDA">
      <w:pPr>
        <w:pStyle w:val="DG2"/>
        <w:spacing w:beforeLines="100" w:before="326" w:after="163"/>
      </w:pPr>
      <w:r>
        <w:rPr>
          <w:rFonts w:hint="eastAsia"/>
        </w:rPr>
        <w:t>（四）课程教学方法与学时分配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2967"/>
        <w:gridCol w:w="1696"/>
        <w:gridCol w:w="708"/>
        <w:gridCol w:w="653"/>
        <w:gridCol w:w="700"/>
      </w:tblGrid>
      <w:tr w:rsidR="00380B1C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80B1C">
        <w:trPr>
          <w:trHeight w:val="340"/>
          <w:jc w:val="center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380B1C" w:rsidRDefault="00380B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:rsidR="00380B1C" w:rsidRDefault="00380B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:rsidR="00380B1C" w:rsidRDefault="00380B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80B1C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</w:t>
            </w:r>
            <w:r>
              <w:rPr>
                <w:rFonts w:ascii="MS Mincho" w:eastAsiaTheme="majorEastAsia" w:hAnsi="MS Mincho" w:cs="MS Mincho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ギャップ</w:t>
            </w:r>
          </w:p>
        </w:tc>
        <w:tc>
          <w:tcPr>
            <w:tcW w:w="2967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介绍日本文化，社会，风土人情，让学生有诚信尽责，为人诚实，信守承诺，勤奋努力，精益求精，</w:t>
            </w:r>
            <w:proofErr w:type="gramStart"/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勇于担责意识</w:t>
            </w:r>
            <w:proofErr w:type="gramEnd"/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1696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80B1C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異文化コミュニケーションのストラテジー</w:t>
            </w:r>
          </w:p>
        </w:tc>
        <w:tc>
          <w:tcPr>
            <w:tcW w:w="2967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在跨文化交际中，认识文化的不同，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让学生了解跨文化差异，理解内容。</w:t>
            </w:r>
          </w:p>
        </w:tc>
        <w:tc>
          <w:tcPr>
            <w:tcW w:w="1696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380B1C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異文化コミュニケーションの言語行動</w:t>
            </w:r>
          </w:p>
        </w:tc>
        <w:tc>
          <w:tcPr>
            <w:tcW w:w="2967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通过课堂跨文化交际练习，使学生有团队意识，能够和其他成员共同完成任务，融入其中。</w:t>
            </w:r>
          </w:p>
        </w:tc>
        <w:tc>
          <w:tcPr>
            <w:tcW w:w="1696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380B1C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lang w:eastAsia="ja-JP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異文化コミュニケーションの非言語行動</w:t>
            </w:r>
          </w:p>
        </w:tc>
        <w:tc>
          <w:tcPr>
            <w:tcW w:w="2967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在跨文化交际中，理解其他国家历史文化，有跨文化交流能力。</w:t>
            </w:r>
          </w:p>
        </w:tc>
        <w:tc>
          <w:tcPr>
            <w:tcW w:w="1696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380B1C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B1C" w:rsidRDefault="00123FDA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:rsidR="00380B1C" w:rsidRDefault="00123FDA">
      <w:pPr>
        <w:spacing w:beforeLines="50" w:before="163" w:afterLines="50" w:after="163" w:line="440" w:lineRule="exact"/>
        <w:outlineLvl w:val="1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（五）课内实验项目与基本要求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45"/>
        <w:gridCol w:w="4116"/>
        <w:gridCol w:w="709"/>
        <w:gridCol w:w="931"/>
      </w:tblGrid>
      <w:tr w:rsidR="00380B1C">
        <w:trPr>
          <w:trHeight w:val="454"/>
          <w:jc w:val="center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实验项目名称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黑体" w:eastAsia="黑体" w:hint="eastAsia"/>
                <w:bCs/>
                <w:color w:val="000000"/>
                <w:sz w:val="21"/>
                <w:szCs w:val="16"/>
              </w:rPr>
              <w:t>目标要求与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主要内容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</w:t>
            </w:r>
          </w:p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</w:t>
            </w:r>
          </w:p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类型</w:t>
            </w:r>
          </w:p>
        </w:tc>
      </w:tr>
      <w:tr w:rsidR="00380B1C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跨文化交际实践（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1C" w:rsidRDefault="00123FDA">
            <w:pP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</w:t>
            </w:r>
            <w:r>
              <w:rPr>
                <w:rFonts w:ascii="MS Mincho" w:eastAsiaTheme="majorEastAsia" w:hAnsi="MS Mincho" w:cs="MS Mincho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ギャップ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④</w:t>
            </w:r>
          </w:p>
        </w:tc>
      </w:tr>
      <w:tr w:rsidR="00380B1C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跨文化交际实践（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1C" w:rsidRDefault="00123FDA">
            <w:pP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異文化コミュニケーションのストラテジー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④</w:t>
            </w:r>
          </w:p>
        </w:tc>
      </w:tr>
      <w:tr w:rsidR="00380B1C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跨文化交际实践（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1C" w:rsidRDefault="00123FDA">
            <w:pP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異文化コミュニケーションの言語行動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④</w:t>
            </w:r>
          </w:p>
        </w:tc>
      </w:tr>
      <w:tr w:rsidR="00380B1C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跨文化交际实践（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0B1C" w:rsidRDefault="00123FDA">
            <w:pP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異文化コミュニケーションの非言語行動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0B1C" w:rsidRDefault="00123FD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④</w:t>
            </w:r>
          </w:p>
        </w:tc>
      </w:tr>
      <w:tr w:rsidR="00380B1C">
        <w:trPr>
          <w:trHeight w:val="454"/>
          <w:jc w:val="center"/>
        </w:trPr>
        <w:tc>
          <w:tcPr>
            <w:tcW w:w="829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B1C" w:rsidRDefault="00123FDA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20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lastRenderedPageBreak/>
              <w:t>实验类型：①演示型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②验证型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③设计型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20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20"/>
              </w:rPr>
              <w:t>④综合型</w:t>
            </w:r>
          </w:p>
        </w:tc>
      </w:tr>
    </w:tbl>
    <w:p w:rsidR="00380B1C" w:rsidRDefault="00380B1C">
      <w:pPr>
        <w:pStyle w:val="DG2"/>
        <w:spacing w:beforeLines="100" w:before="326" w:after="163"/>
      </w:pPr>
    </w:p>
    <w:p w:rsidR="00380B1C" w:rsidRDefault="00123FDA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1"/>
      <w:bookmarkStart w:id="4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69"/>
        <w:gridCol w:w="7007"/>
      </w:tblGrid>
      <w:tr w:rsidR="00380B1C">
        <w:trPr>
          <w:trHeight w:val="454"/>
        </w:trPr>
        <w:tc>
          <w:tcPr>
            <w:tcW w:w="1269" w:type="dxa"/>
            <w:vAlign w:val="center"/>
          </w:tcPr>
          <w:bookmarkEnd w:id="3"/>
          <w:bookmarkEnd w:id="4"/>
          <w:p w:rsidR="00380B1C" w:rsidRDefault="00123FDA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007" w:type="dxa"/>
            <w:vAlign w:val="center"/>
          </w:tcPr>
          <w:p w:rsidR="00380B1C" w:rsidRDefault="00123FDA">
            <w:pPr>
              <w:pStyle w:val="DG"/>
            </w:pPr>
            <w:r>
              <w:rPr>
                <w:rFonts w:hint="eastAsia"/>
              </w:rPr>
              <w:t>课程</w:t>
            </w:r>
            <w:proofErr w:type="gramStart"/>
            <w:r>
              <w:rPr>
                <w:rFonts w:hint="eastAsia"/>
              </w:rPr>
              <w:t>思政教学</w:t>
            </w:r>
            <w:proofErr w:type="gramEnd"/>
            <w:r>
              <w:rPr>
                <w:rFonts w:hint="eastAsia"/>
              </w:rPr>
              <w:t>要点</w:t>
            </w:r>
          </w:p>
        </w:tc>
      </w:tr>
      <w:tr w:rsidR="00380B1C">
        <w:trPr>
          <w:trHeight w:val="454"/>
        </w:trPr>
        <w:tc>
          <w:tcPr>
            <w:tcW w:w="1269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</w:t>
            </w:r>
            <w:r>
              <w:rPr>
                <w:rFonts w:ascii="MS Mincho" w:eastAsiaTheme="majorEastAsia" w:hAnsi="MS Mincho" w:cs="MS Mincho"/>
                <w:lang w:eastAsia="ja-JP"/>
              </w:rPr>
              <w:t>・</w:t>
            </w:r>
            <w:r>
              <w:rPr>
                <w:rFonts w:ascii="宋体" w:hAnsi="宋体" w:hint="eastAsia"/>
                <w:lang w:eastAsia="ja-JP"/>
              </w:rPr>
              <w:t>ギャップ</w:t>
            </w:r>
          </w:p>
        </w:tc>
        <w:tc>
          <w:tcPr>
            <w:tcW w:w="7007" w:type="dxa"/>
            <w:vAlign w:val="center"/>
          </w:tcPr>
          <w:p w:rsidR="00380B1C" w:rsidRDefault="00123FDA">
            <w:pPr>
              <w:pStyle w:val="DG0"/>
              <w:jc w:val="both"/>
            </w:pPr>
            <w:r>
              <w:rPr>
                <w:rFonts w:hint="eastAsia"/>
              </w:rPr>
              <w:t>了解不同国家的文化，尊重他国文化。</w:t>
            </w:r>
          </w:p>
        </w:tc>
      </w:tr>
      <w:tr w:rsidR="00380B1C">
        <w:trPr>
          <w:trHeight w:val="454"/>
        </w:trPr>
        <w:tc>
          <w:tcPr>
            <w:tcW w:w="1269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2.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異文化コミュニケーションのストラテジー</w:t>
            </w:r>
          </w:p>
        </w:tc>
        <w:tc>
          <w:tcPr>
            <w:tcW w:w="7007" w:type="dxa"/>
            <w:vAlign w:val="center"/>
          </w:tcPr>
          <w:p w:rsidR="00380B1C" w:rsidRDefault="00123FDA">
            <w:pPr>
              <w:pStyle w:val="DG0"/>
              <w:jc w:val="both"/>
            </w:pPr>
            <w:r>
              <w:t>掌握跨文化交际中的专业用语，</w:t>
            </w:r>
            <w:r>
              <w:rPr>
                <w:rFonts w:hint="eastAsia"/>
              </w:rPr>
              <w:t>勤奋努力，精益求精。</w:t>
            </w:r>
          </w:p>
        </w:tc>
      </w:tr>
      <w:tr w:rsidR="00380B1C">
        <w:trPr>
          <w:trHeight w:val="454"/>
        </w:trPr>
        <w:tc>
          <w:tcPr>
            <w:tcW w:w="1269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lang w:eastAsia="ja-JP"/>
              </w:rPr>
            </w:pPr>
            <w:r>
              <w:rPr>
                <w:lang w:eastAsia="ja-JP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異文化コミュニケーションの言語行動</w:t>
            </w:r>
          </w:p>
        </w:tc>
        <w:tc>
          <w:tcPr>
            <w:tcW w:w="7007" w:type="dxa"/>
            <w:vAlign w:val="center"/>
          </w:tcPr>
          <w:p w:rsidR="00380B1C" w:rsidRDefault="00123FDA">
            <w:pPr>
              <w:pStyle w:val="DG0"/>
              <w:jc w:val="both"/>
            </w:pPr>
            <w:r>
              <w:rPr>
                <w:rFonts w:hint="eastAsia"/>
              </w:rPr>
              <w:t>掌握不同场合下的跨文化交际用语，实践当中和同学互助。</w:t>
            </w:r>
          </w:p>
        </w:tc>
      </w:tr>
      <w:tr w:rsidR="00380B1C">
        <w:trPr>
          <w:trHeight w:val="454"/>
        </w:trPr>
        <w:tc>
          <w:tcPr>
            <w:tcW w:w="1269" w:type="dxa"/>
            <w:tcBorders>
              <w:left w:val="single" w:sz="12" w:space="0" w:color="auto"/>
            </w:tcBorders>
          </w:tcPr>
          <w:p w:rsidR="00380B1C" w:rsidRDefault="00123FDA">
            <w:pPr>
              <w:pStyle w:val="DG0"/>
              <w:rPr>
                <w:bCs/>
                <w:lang w:eastAsia="ja-JP"/>
              </w:rPr>
            </w:pPr>
            <w:r>
              <w:rPr>
                <w:lang w:eastAsia="ja-JP"/>
              </w:rPr>
              <w:t xml:space="preserve">4. 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異文化コミュニケーションの非言語行動</w:t>
            </w:r>
          </w:p>
        </w:tc>
        <w:tc>
          <w:tcPr>
            <w:tcW w:w="7007" w:type="dxa"/>
            <w:vAlign w:val="center"/>
          </w:tcPr>
          <w:p w:rsidR="00380B1C" w:rsidRDefault="00123FDA">
            <w:pPr>
              <w:pStyle w:val="DG0"/>
              <w:jc w:val="both"/>
            </w:pPr>
            <w:r>
              <w:rPr>
                <w:rFonts w:hint="eastAsia"/>
              </w:rPr>
              <w:t>理解肢体语言等文化差异，</w:t>
            </w:r>
            <w:proofErr w:type="gramStart"/>
            <w:r>
              <w:rPr>
                <w:rFonts w:hint="eastAsia"/>
              </w:rPr>
              <w:t>尊总他国</w:t>
            </w:r>
            <w:proofErr w:type="gramEnd"/>
            <w:r>
              <w:rPr>
                <w:rFonts w:hint="eastAsia"/>
              </w:rPr>
              <w:t>文化。</w:t>
            </w:r>
          </w:p>
        </w:tc>
      </w:tr>
    </w:tbl>
    <w:p w:rsidR="00380B1C" w:rsidRDefault="00123FDA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694"/>
        <w:gridCol w:w="2068"/>
        <w:gridCol w:w="584"/>
        <w:gridCol w:w="584"/>
        <w:gridCol w:w="584"/>
        <w:gridCol w:w="584"/>
        <w:gridCol w:w="584"/>
        <w:gridCol w:w="554"/>
        <w:gridCol w:w="584"/>
        <w:gridCol w:w="680"/>
      </w:tblGrid>
      <w:tr w:rsidR="00380B1C">
        <w:trPr>
          <w:trHeight w:val="454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6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80B1C" w:rsidRDefault="00123FDA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584" w:type="dxa"/>
            <w:tcBorders>
              <w:top w:val="single" w:sz="12" w:space="0" w:color="auto"/>
              <w:right w:val="double" w:sz="4" w:space="0" w:color="auto"/>
            </w:tcBorders>
          </w:tcPr>
          <w:p w:rsidR="00380B1C" w:rsidRDefault="00380B1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3474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80B1C">
        <w:trPr>
          <w:trHeight w:val="454"/>
        </w:trPr>
        <w:tc>
          <w:tcPr>
            <w:tcW w:w="776" w:type="dxa"/>
            <w:vMerge/>
            <w:tcBorders>
              <w:left w:val="single" w:sz="12" w:space="0" w:color="auto"/>
            </w:tcBorders>
          </w:tcPr>
          <w:p w:rsidR="00380B1C" w:rsidRDefault="00380B1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94" w:type="dxa"/>
            <w:vMerge/>
          </w:tcPr>
          <w:p w:rsidR="00380B1C" w:rsidRDefault="00380B1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68" w:type="dxa"/>
            <w:vMerge/>
            <w:tcBorders>
              <w:right w:val="double" w:sz="4" w:space="0" w:color="auto"/>
            </w:tcBorders>
          </w:tcPr>
          <w:p w:rsidR="00380B1C" w:rsidRDefault="00380B1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4" w:type="dxa"/>
            <w:tcBorders>
              <w:left w:val="double" w:sz="4" w:space="0" w:color="auto"/>
            </w:tcBorders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  <w:r>
              <w:rPr>
                <w:rFonts w:ascii="黑体" w:hAnsi="黑体"/>
                <w:bCs/>
                <w:sz w:val="21"/>
                <w:szCs w:val="21"/>
              </w:rPr>
              <w:t>-2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3-1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3-2</w:t>
            </w:r>
          </w:p>
        </w:tc>
        <w:tc>
          <w:tcPr>
            <w:tcW w:w="55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  <w:r>
              <w:rPr>
                <w:rFonts w:ascii="黑体" w:hAnsi="黑体"/>
                <w:bCs/>
                <w:sz w:val="21"/>
                <w:szCs w:val="21"/>
              </w:rPr>
              <w:t>-1</w:t>
            </w:r>
          </w:p>
        </w:tc>
        <w:tc>
          <w:tcPr>
            <w:tcW w:w="680" w:type="dxa"/>
            <w:vMerge/>
            <w:tcBorders>
              <w:right w:val="single" w:sz="12" w:space="0" w:color="auto"/>
            </w:tcBorders>
          </w:tcPr>
          <w:p w:rsidR="00380B1C" w:rsidRDefault="00380B1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80B1C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笔试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54" w:type="dxa"/>
          </w:tcPr>
          <w:p w:rsidR="00380B1C" w:rsidRDefault="00380B1C">
            <w:pPr>
              <w:pStyle w:val="DG0"/>
            </w:pP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80B1C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随堂测试</w:t>
            </w:r>
            <w:r>
              <w:t>+</w:t>
            </w:r>
            <w:r>
              <w:t>平时表现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10</w:t>
            </w:r>
          </w:p>
        </w:tc>
        <w:tc>
          <w:tcPr>
            <w:tcW w:w="55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80B1C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随堂测试</w:t>
            </w:r>
            <w:r>
              <w:t>+</w:t>
            </w:r>
            <w:r>
              <w:t>平时表现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10</w:t>
            </w:r>
          </w:p>
        </w:tc>
        <w:tc>
          <w:tcPr>
            <w:tcW w:w="55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80B1C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380B1C" w:rsidRDefault="00123FD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t>随堂测试</w:t>
            </w:r>
            <w:r>
              <w:t>+</w:t>
            </w:r>
            <w:r>
              <w:t>平时表现</w:t>
            </w:r>
          </w:p>
        </w:tc>
        <w:tc>
          <w:tcPr>
            <w:tcW w:w="584" w:type="dxa"/>
            <w:tcBorders>
              <w:left w:val="double" w:sz="4" w:space="0" w:color="auto"/>
            </w:tcBorders>
            <w:vAlign w:val="center"/>
          </w:tcPr>
          <w:p w:rsidR="00380B1C" w:rsidRDefault="00380B1C">
            <w:pPr>
              <w:pStyle w:val="DG0"/>
            </w:pP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20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t>10</w:t>
            </w:r>
          </w:p>
        </w:tc>
        <w:tc>
          <w:tcPr>
            <w:tcW w:w="55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4" w:type="dxa"/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380B1C" w:rsidRDefault="00123FD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380B1C" w:rsidRDefault="00380B1C">
      <w:pPr>
        <w:pStyle w:val="DG1"/>
        <w:rPr>
          <w:rFonts w:ascii="黑体" w:hAnsi="宋体"/>
        </w:rPr>
      </w:pPr>
    </w:p>
    <w:sectPr w:rsidR="00380B1C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6B" w:rsidRDefault="006A286B">
      <w:r>
        <w:separator/>
      </w:r>
    </w:p>
  </w:endnote>
  <w:endnote w:type="continuationSeparator" w:id="0">
    <w:p w:rsidR="006A286B" w:rsidRDefault="006A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6B" w:rsidRDefault="006A286B">
      <w:r>
        <w:separator/>
      </w:r>
    </w:p>
  </w:footnote>
  <w:footnote w:type="continuationSeparator" w:id="0">
    <w:p w:rsidR="006A286B" w:rsidRDefault="006A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1C" w:rsidRDefault="00123FDA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0B1C" w:rsidRDefault="00123FD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5</w:t>
                          </w:r>
                          <w:r w:rsidR="00120E52"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380B1C" w:rsidRDefault="00123FDA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</w:t>
                    </w:r>
                    <w:r>
                      <w:rPr>
                        <w:rFonts w:ascii="Times New Roman" w:hAnsi="Times New Roman" w:hint="eastAsia"/>
                      </w:rPr>
                      <w:t>5</w:t>
                    </w:r>
                    <w:r w:rsidR="00120E52"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 w:hint="eastAsia"/>
                      </w:rPr>
                      <w:t>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0E52"/>
    <w:rsid w:val="00123FDA"/>
    <w:rsid w:val="00130F6D"/>
    <w:rsid w:val="00144082"/>
    <w:rsid w:val="00163A48"/>
    <w:rsid w:val="00164E36"/>
    <w:rsid w:val="00170DC2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4646C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3FA3"/>
    <w:rsid w:val="00305F23"/>
    <w:rsid w:val="00313BBA"/>
    <w:rsid w:val="00317E29"/>
    <w:rsid w:val="00321515"/>
    <w:rsid w:val="0032602E"/>
    <w:rsid w:val="00327B8C"/>
    <w:rsid w:val="00331638"/>
    <w:rsid w:val="00332F8F"/>
    <w:rsid w:val="003344A7"/>
    <w:rsid w:val="00334623"/>
    <w:rsid w:val="003367AE"/>
    <w:rsid w:val="00340439"/>
    <w:rsid w:val="00344EF2"/>
    <w:rsid w:val="00347EB8"/>
    <w:rsid w:val="00347F80"/>
    <w:rsid w:val="00353F74"/>
    <w:rsid w:val="003546F6"/>
    <w:rsid w:val="003557DE"/>
    <w:rsid w:val="00361BEB"/>
    <w:rsid w:val="00370184"/>
    <w:rsid w:val="00373739"/>
    <w:rsid w:val="00373C8A"/>
    <w:rsid w:val="00377C10"/>
    <w:rsid w:val="00380B1C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A01"/>
    <w:rsid w:val="003C61A5"/>
    <w:rsid w:val="003D1968"/>
    <w:rsid w:val="003D4994"/>
    <w:rsid w:val="003D60D3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41A6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634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0842"/>
    <w:rsid w:val="0052192E"/>
    <w:rsid w:val="00524300"/>
    <w:rsid w:val="005376B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25AA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8487A"/>
    <w:rsid w:val="00691B24"/>
    <w:rsid w:val="00695B93"/>
    <w:rsid w:val="00697C16"/>
    <w:rsid w:val="006A286B"/>
    <w:rsid w:val="006A5A89"/>
    <w:rsid w:val="006B3BB9"/>
    <w:rsid w:val="006B48AC"/>
    <w:rsid w:val="006B5977"/>
    <w:rsid w:val="006D1B59"/>
    <w:rsid w:val="006D2F9C"/>
    <w:rsid w:val="006D4351"/>
    <w:rsid w:val="006E4756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5BC2"/>
    <w:rsid w:val="00726786"/>
    <w:rsid w:val="00732152"/>
    <w:rsid w:val="00742E7A"/>
    <w:rsid w:val="0074424F"/>
    <w:rsid w:val="007678A9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7F0365"/>
    <w:rsid w:val="0080066B"/>
    <w:rsid w:val="008028E3"/>
    <w:rsid w:val="00803578"/>
    <w:rsid w:val="00813CFF"/>
    <w:rsid w:val="00815B8E"/>
    <w:rsid w:val="00816D99"/>
    <w:rsid w:val="0082324C"/>
    <w:rsid w:val="00823D71"/>
    <w:rsid w:val="008245AF"/>
    <w:rsid w:val="008256B9"/>
    <w:rsid w:val="0083705D"/>
    <w:rsid w:val="0084242F"/>
    <w:rsid w:val="0084555D"/>
    <w:rsid w:val="00847437"/>
    <w:rsid w:val="008523F9"/>
    <w:rsid w:val="00882E15"/>
    <w:rsid w:val="008864A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2DCE"/>
    <w:rsid w:val="009656CC"/>
    <w:rsid w:val="00970E8C"/>
    <w:rsid w:val="00971671"/>
    <w:rsid w:val="00981A37"/>
    <w:rsid w:val="009830B2"/>
    <w:rsid w:val="0099063E"/>
    <w:rsid w:val="00990934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2F23"/>
    <w:rsid w:val="00A333EF"/>
    <w:rsid w:val="00A73526"/>
    <w:rsid w:val="00A769B1"/>
    <w:rsid w:val="00A77DA3"/>
    <w:rsid w:val="00A837D5"/>
    <w:rsid w:val="00A83E04"/>
    <w:rsid w:val="00A87249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4874"/>
    <w:rsid w:val="00C56E09"/>
    <w:rsid w:val="00C61B1B"/>
    <w:rsid w:val="00C673D1"/>
    <w:rsid w:val="00C746CB"/>
    <w:rsid w:val="00C77BBF"/>
    <w:rsid w:val="00C81564"/>
    <w:rsid w:val="00C834DE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1A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389A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2656"/>
    <w:rsid w:val="00F96236"/>
    <w:rsid w:val="00FA10CE"/>
    <w:rsid w:val="00FA222F"/>
    <w:rsid w:val="00FA2891"/>
    <w:rsid w:val="00FB581C"/>
    <w:rsid w:val="00FB693D"/>
    <w:rsid w:val="00FB7768"/>
    <w:rsid w:val="00FC7489"/>
    <w:rsid w:val="00FC758F"/>
    <w:rsid w:val="00FD1BA8"/>
    <w:rsid w:val="00FD218F"/>
    <w:rsid w:val="00FD4187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2415B32"/>
    <w:rsid w:val="22987C80"/>
    <w:rsid w:val="24192CCC"/>
    <w:rsid w:val="39A66CD4"/>
    <w:rsid w:val="3CD52CE1"/>
    <w:rsid w:val="40AD6EF3"/>
    <w:rsid w:val="410F2E6A"/>
    <w:rsid w:val="4430136C"/>
    <w:rsid w:val="4AB0382B"/>
    <w:rsid w:val="569868B5"/>
    <w:rsid w:val="611F6817"/>
    <w:rsid w:val="651F08DD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7866C0-3F59-4271-A46C-E9BF791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a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750E0-4961-4D65-AB0D-E82CB70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10</cp:revision>
  <cp:lastPrinted>2023-10-23T04:11:00Z</cp:lastPrinted>
  <dcterms:created xsi:type="dcterms:W3CDTF">2024-01-14T08:26:00Z</dcterms:created>
  <dcterms:modified xsi:type="dcterms:W3CDTF">2024-04-23T07:02:00Z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0F0C73D530A84752971BD29306EC0F55_12</vt:lpwstr>
  </property>
</Properties>
</file>