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C336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《日本企业文化》本科课程教学大纲</w:t>
      </w:r>
    </w:p>
    <w:p w14:paraId="02D48857">
      <w:pPr>
        <w:pStyle w:val="16"/>
        <w:spacing w:before="326" w:beforeLines="100" w:line="360" w:lineRule="auto"/>
        <w:rPr>
          <w:rFonts w:ascii="黑体" w:hAnsi="宋体" w:eastAsia="MS Mincho"/>
          <w:lang w:eastAsia="ja-JP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77C7DC6D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A95051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D9E146E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（中文）日本企业文化</w:t>
            </w:r>
          </w:p>
        </w:tc>
      </w:tr>
      <w:tr w14:paraId="2945BED6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2696F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1B728500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eastAsia" w:ascii="MS Mincho" w:hAnsi="MS Mincho" w:eastAsia="MS Mincho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Japanese corporate</w:t>
            </w:r>
            <w:r>
              <w:rPr>
                <w:rFonts w:ascii="MS Mincho" w:hAnsi="MS Mincho" w:eastAsia="MS Mincho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culture</w:t>
            </w:r>
          </w:p>
        </w:tc>
      </w:tr>
      <w:tr w14:paraId="41345A2C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969C8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D380D7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2020368</w:t>
            </w:r>
          </w:p>
        </w:tc>
        <w:tc>
          <w:tcPr>
            <w:tcW w:w="2126" w:type="dxa"/>
            <w:gridSpan w:val="2"/>
            <w:vAlign w:val="center"/>
          </w:tcPr>
          <w:p w14:paraId="329F0BE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4E22370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62B9AC6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D227380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6E0FE8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6977AB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AC376D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3" w:type="dxa"/>
            <w:gridSpan w:val="2"/>
            <w:vAlign w:val="center"/>
          </w:tcPr>
          <w:p w14:paraId="544C74E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00854CA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 w14:paraId="514F258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2856E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6DF6DC2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03815B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33A17E78">
            <w:pPr>
              <w:widowControl w:val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日语专业第5学期</w:t>
            </w:r>
          </w:p>
        </w:tc>
      </w:tr>
      <w:tr w14:paraId="1B123D74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C15EE0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46D237E">
            <w:pPr>
              <w:widowControl w:val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专业基础课程</w:t>
            </w:r>
          </w:p>
        </w:tc>
        <w:tc>
          <w:tcPr>
            <w:tcW w:w="2126" w:type="dxa"/>
            <w:gridSpan w:val="2"/>
            <w:vAlign w:val="center"/>
          </w:tcPr>
          <w:p w14:paraId="2ADDACD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67494AF">
            <w:pPr>
              <w:widowControl w:val="0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4DB63DFB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B0316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2F052D29">
            <w:pPr>
              <w:widowControl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《日本企业文化与实务》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江春华 主编 </w:t>
            </w:r>
          </w:p>
          <w:p w14:paraId="3DC5F264">
            <w:pPr>
              <w:widowControl w:val="0"/>
              <w:jc w:val="left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上海外语教育出版社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ISBN 978-7-5446-6880-4</w:t>
            </w:r>
          </w:p>
        </w:tc>
        <w:tc>
          <w:tcPr>
            <w:tcW w:w="1413" w:type="dxa"/>
            <w:gridSpan w:val="2"/>
            <w:vAlign w:val="center"/>
          </w:tcPr>
          <w:p w14:paraId="76BF757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40EBA9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C9D605B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21960F2">
        <w:trPr>
          <w:trHeight w:val="1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E1FD40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CFCC448">
            <w:pPr>
              <w:pStyle w:val="14"/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基础日语4 2140023 (10)</w:t>
            </w:r>
          </w:p>
        </w:tc>
      </w:tr>
      <w:tr w14:paraId="6E02D52D"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D2009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F008461">
            <w:pPr>
              <w:pStyle w:val="14"/>
              <w:widowControl w:val="0"/>
              <w:ind w:firstLine="400" w:firstLineChars="200"/>
              <w:jc w:val="both"/>
              <w:rPr>
                <w:rFonts w:ascii="Calibri" w:hAnsi="Calibri" w:cs="Times New Roman"/>
                <w:kern w:val="2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本课程主要以日语专业三年级第五学期学生为对象，系统地介绍日本企业文化、日本企业特征以及管理制度等相关方面的知识，旨在培养既精通日语、熟悉日本商务习惯又能够很好理解日本企业文化、具有解决实际问题能力的人才。</w:t>
            </w:r>
          </w:p>
          <w:p w14:paraId="78817EC7">
            <w:pPr>
              <w:pStyle w:val="14"/>
              <w:widowControl w:val="0"/>
              <w:ind w:firstLine="400" w:firstLineChars="200"/>
              <w:jc w:val="both"/>
              <w:rPr>
                <w:rFonts w:ascii="Calibri" w:hAnsi="Calibri" w:cs="Times New Roman"/>
                <w:kern w:val="2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本课程采用的教材-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---</w:t>
            </w:r>
            <w:r>
              <w:rPr>
                <w:rFonts w:hint="eastAsia" w:ascii="Calibri" w:hAnsi="Calibri" w:eastAsia="MS Mincho" w:cs="Times New Roman"/>
                <w:kern w:val="2"/>
                <w:sz w:val="20"/>
                <w:szCs w:val="20"/>
              </w:rPr>
              <w:t>《</w:t>
            </w:r>
            <w:r>
              <w:rPr>
                <w:rFonts w:hint="eastAsia" w:ascii="Calibri" w:hAnsi="Calibri" w:cs="Times New Roman" w:eastAsiaTheme="minorEastAsia"/>
                <w:kern w:val="2"/>
                <w:sz w:val="20"/>
                <w:szCs w:val="20"/>
              </w:rPr>
              <w:t>日本企业文化与实务</w:t>
            </w:r>
            <w:r>
              <w:rPr>
                <w:rFonts w:hint="eastAsia" w:ascii="Calibri" w:hAnsi="Calibri" w:eastAsia="MS Mincho" w:cs="Times New Roman"/>
                <w:kern w:val="2"/>
                <w:sz w:val="20"/>
                <w:szCs w:val="20"/>
              </w:rPr>
              <w:t>》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由上海外语教育出版社出版、江春华主编。全书分为五个部分：1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.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日本企业文化、2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.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商务基本能力、3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.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人际关系、4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.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信息处理能力、5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.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企划能力和执行能力，总共1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5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课。本教材划在内容上可分成三个单元展开教学。</w:t>
            </w:r>
          </w:p>
          <w:p w14:paraId="3DA57216">
            <w:pPr>
              <w:pStyle w:val="14"/>
              <w:widowControl w:val="0"/>
              <w:ind w:firstLine="400" w:firstLineChars="200"/>
              <w:jc w:val="both"/>
              <w:rPr>
                <w:rFonts w:ascii="Calibri" w:hAnsi="Calibri" w:cs="Times New Roman"/>
                <w:kern w:val="2"/>
                <w:sz w:val="20"/>
                <w:szCs w:val="20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第一单元（1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～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3课）通过日本经营学中的“家”理论，系统阐述了日本企业文化起源、特点与作用。第二单元（4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～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9课）重点介绍并要求学生了解、掌握商务基本能力（商务礼仪、沟通能力、拓展人脉技能）。第三单元（1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0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～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15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课）从商务运作角度出发，着重阐述并要求学生逐步掌握信息收集&amp;处理能力（信息收集和整理、信息运用、公司报表解读）；企业能力和执行能力（规划方法、报告演示能力、企业内创业）等。</w:t>
            </w:r>
          </w:p>
          <w:p w14:paraId="4FA84971">
            <w:pPr>
              <w:pStyle w:val="14"/>
              <w:widowControl w:val="0"/>
              <w:ind w:firstLine="400" w:firstLineChars="200"/>
              <w:jc w:val="both"/>
              <w:rPr>
                <w:rFonts w:ascii="MS UI Gothic" w:hAnsi="MS UI Gothic" w:eastAsia="MS UI Gothic" w:cs="MS UI Gothic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本课程为期1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6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周，共3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2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课时。</w:t>
            </w:r>
          </w:p>
        </w:tc>
      </w:tr>
      <w:tr w14:paraId="02C72840"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4F6837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8386DC3">
            <w:pPr>
              <w:pStyle w:val="14"/>
              <w:widowControl w:val="0"/>
              <w:jc w:val="both"/>
              <w:rPr>
                <w:rFonts w:ascii="MS UI Gothic" w:hAnsi="MS UI Gothic" w:cs="MS UI Gothic" w:eastAsiaTheme="minorEastAsia"/>
                <w:sz w:val="18"/>
                <w:szCs w:val="18"/>
              </w:rPr>
            </w:pPr>
          </w:p>
          <w:p w14:paraId="02C1ECBE">
            <w:pPr>
              <w:pStyle w:val="14"/>
              <w:widowControl w:val="0"/>
              <w:ind w:firstLine="360" w:firstLineChars="200"/>
              <w:jc w:val="both"/>
            </w:pP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本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为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备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一定日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语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基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础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且有意</w:t>
            </w:r>
            <w:r>
              <w:rPr>
                <w:rFonts w:hint="eastAsia" w:cs="MS UI Gothic" w:asciiTheme="minorEastAsia" w:hAnsiTheme="minorEastAsia" w:eastAsiaTheme="minorEastAsia"/>
                <w:sz w:val="18"/>
                <w:szCs w:val="18"/>
              </w:rPr>
              <w:t>了解、熟悉日本企业文化，掌握相关实务方面各种能力的学生提供一个不可多得的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习机会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。</w:t>
            </w:r>
            <w:r>
              <w:rPr>
                <w:rFonts w:hint="eastAsia" w:cs="MS UI Gothic" w:asciiTheme="minorEastAsia" w:hAnsiTheme="minorEastAsia" w:eastAsiaTheme="minorEastAsia"/>
                <w:sz w:val="18"/>
                <w:szCs w:val="18"/>
              </w:rPr>
              <w:t>本课程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以</w:t>
            </w:r>
            <w:r>
              <w:rPr>
                <w:rFonts w:hint="eastAsia" w:cs="MS UI Gothic" w:asciiTheme="minorEastAsia" w:hAnsiTheme="minorEastAsia" w:eastAsiaTheme="minorEastAsia"/>
                <w:sz w:val="18"/>
                <w:szCs w:val="18"/>
              </w:rPr>
              <w:t>教科书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为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依托，以</w:t>
            </w:r>
            <w:r>
              <w:rPr>
                <w:rFonts w:hint="eastAsia" w:cs="MS UI Gothic" w:asciiTheme="minorEastAsia" w:hAnsiTheme="minorEastAsia" w:eastAsiaTheme="minorEastAsia"/>
                <w:sz w:val="18"/>
                <w:szCs w:val="18"/>
              </w:rPr>
              <w:t>PPT为演示手段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，采用任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师课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堂面授</w:t>
            </w:r>
            <w:r>
              <w:rPr>
                <w:rFonts w:ascii="MS UI Gothic" w:hAnsi="MS UI Gothic" w:eastAsia="MS UI Gothic" w:cs="MS UI Gothic"/>
                <w:sz w:val="18"/>
                <w:szCs w:val="18"/>
              </w:rPr>
              <w:t>+学生</w:t>
            </w:r>
            <w:r>
              <w:rPr>
                <w:rFonts w:hint="eastAsia" w:cs="MS UI Gothic" w:asciiTheme="minorEastAsia" w:hAnsiTheme="minorEastAsia" w:eastAsiaTheme="minorEastAsia"/>
                <w:sz w:val="18"/>
                <w:szCs w:val="18"/>
              </w:rPr>
              <w:t>参与讨论等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形式展开教学，要求学生在任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师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指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导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下，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积极思考，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全神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贯</w:t>
            </w:r>
            <w:r>
              <w:rPr>
                <w:rFonts w:hint="eastAsia" w:ascii="MS UI Gothic" w:hAnsi="MS UI Gothic" w:eastAsia="MS UI Gothic" w:cs="MS UI Gothic"/>
                <w:sz w:val="18"/>
                <w:szCs w:val="18"/>
              </w:rPr>
              <w:t>注投入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课程学习。</w:t>
            </w:r>
          </w:p>
        </w:tc>
      </w:tr>
      <w:tr w14:paraId="06EE695B"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EBFA17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4FA6BCD6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-10795</wp:posOffset>
                  </wp:positionV>
                  <wp:extent cx="895350" cy="352425"/>
                  <wp:effectExtent l="0" t="0" r="0" b="9525"/>
                  <wp:wrapNone/>
                  <wp:docPr id="2" name="图片 2" descr="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67DA6C0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16553B6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2024.9.1</w:t>
            </w:r>
          </w:p>
        </w:tc>
      </w:tr>
      <w:tr w14:paraId="5B7DA897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F1AAFB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4182F95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1" name="图片 1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7D262E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3FF04A26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2024.9.1</w:t>
            </w:r>
          </w:p>
        </w:tc>
      </w:tr>
      <w:tr w14:paraId="45D69411">
        <w:trPr>
          <w:trHeight w:val="738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4988A2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45CCE72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21590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50093D6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DA3DE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2024.9.1</w:t>
            </w:r>
          </w:p>
        </w:tc>
      </w:tr>
    </w:tbl>
    <w:p w14:paraId="5089F91F">
      <w:pPr>
        <w:spacing w:line="100" w:lineRule="exact"/>
        <w:rPr>
          <w:rFonts w:hint="eastAsia" w:ascii="黑体" w:hAnsi="宋体" w:eastAsia="黑体" w:cs="宋体"/>
          <w:sz w:val="28"/>
          <w:szCs w:val="24"/>
          <w:lang w:val="en-US" w:eastAsia="zh-CN" w:bidi="ar-SA"/>
        </w:rPr>
      </w:pPr>
    </w:p>
    <w:p w14:paraId="30181811">
      <w:pPr>
        <w:pStyle w:val="16"/>
        <w:spacing w:before="326" w:beforeLines="100" w:line="360" w:lineRule="auto"/>
        <w:ind w:firstLine="140" w:firstLineChars="50"/>
        <w:rPr>
          <w:rFonts w:hint="eastAsia" w:ascii="黑体" w:hAnsi="宋体" w:cs="宋体"/>
          <w:lang w:val="en-US" w:eastAsia="zh-CN"/>
        </w:rPr>
      </w:pPr>
      <w:bookmarkStart w:id="6" w:name="_GoBack"/>
      <w:bookmarkEnd w:id="6"/>
      <w:r>
        <w:rPr>
          <w:rFonts w:hint="eastAsia" w:ascii="黑体" w:hAnsi="宋体" w:cs="宋体"/>
          <w:lang w:val="en-US" w:eastAsia="zh-CN"/>
        </w:rPr>
        <w:t>二、课程目标与毕业要求</w:t>
      </w:r>
    </w:p>
    <w:p w14:paraId="0721A4C4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004EB039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105B474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EFBBAF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F74E07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30C3623A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E757C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C27621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0E83B8D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了解日本企业文化的起源，熟悉其特点及作用。</w:t>
            </w:r>
          </w:p>
        </w:tc>
      </w:tr>
      <w:tr w14:paraId="36B4DC15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1793FE6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CA29E6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50866F6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了解、熟悉日本企业所要求的商务基本能力、信息处理能力、规划能力和执行能力。</w:t>
            </w:r>
          </w:p>
        </w:tc>
      </w:tr>
      <w:tr w14:paraId="605F6E33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F500274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D59843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6E827BEA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通过模仿逐步掌握商务场合中日语各类语句表达形式。</w:t>
            </w:r>
          </w:p>
        </w:tc>
      </w:tr>
      <w:tr w14:paraId="1FDF8651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55D7432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60AD5C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15119FB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通过模仿逐步掌握“敬语”在商务场合中的正确使用方法。</w:t>
            </w:r>
          </w:p>
        </w:tc>
      </w:tr>
      <w:tr w14:paraId="7AAE613B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253371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2ED8975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924D6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F704B4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让学生在习近平新时代正确的指导思想下扎实学好专业本领，在今后的具体各行各业的工作中发挥各自应有的作用。</w:t>
            </w:r>
          </w:p>
        </w:tc>
      </w:tr>
      <w:tr w14:paraId="1D42ECB0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2458114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EA60D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33D12AE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在国际舞台上讲好中国的故事，成为名副其实的“又红又专”的班人。</w:t>
            </w:r>
          </w:p>
        </w:tc>
      </w:tr>
    </w:tbl>
    <w:p w14:paraId="5AA77EB7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B361CC5">
        <w:tc>
          <w:tcPr>
            <w:tcW w:w="8296" w:type="dxa"/>
          </w:tcPr>
          <w:p w14:paraId="503531F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54CD3BA7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⑤</w:t>
            </w:r>
            <w:r>
              <w:rPr>
                <w:bCs/>
              </w:rPr>
              <w:t xml:space="preserve">爱岗敬业，热爱所学专业，勤学多练，锤炼技能。熟悉本专业相关的法律法规，在实习实践中自觉遵守职业规范，具备职业道德操守。 </w:t>
            </w:r>
          </w:p>
        </w:tc>
      </w:tr>
      <w:tr w14:paraId="75A1B34F">
        <w:tc>
          <w:tcPr>
            <w:tcW w:w="8296" w:type="dxa"/>
          </w:tcPr>
          <w:p w14:paraId="377A27E3">
            <w:pPr>
              <w:pStyle w:val="14"/>
              <w:widowControl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LO2专业能力：</w:t>
            </w:r>
          </w:p>
          <w:p w14:paraId="6AE4AF2B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④掌握商务实践知识，具备从事外贸工作的基本技能。</w:t>
            </w:r>
          </w:p>
        </w:tc>
      </w:tr>
      <w:tr w14:paraId="6F94CD91">
        <w:tc>
          <w:tcPr>
            <w:tcW w:w="8296" w:type="dxa"/>
          </w:tcPr>
          <w:p w14:paraId="1470F2C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LO3表达沟通：</w:t>
            </w:r>
            <w:r>
              <w:rPr>
                <w:rFonts w:hint="eastAsia" w:ascii="宋体" w:hAnsi="宋体"/>
                <w:bCs/>
              </w:rPr>
              <w:t>理解他人的观点，尊重他人的价值观，能在不同场合用书面或口头形式进行有效沟通。</w:t>
            </w:r>
          </w:p>
          <w:p w14:paraId="7091C9B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②应用书面或口头形式，阐释自己的观点，有效沟通。</w:t>
            </w:r>
          </w:p>
        </w:tc>
      </w:tr>
      <w:tr w14:paraId="1B8A38C2">
        <w:tc>
          <w:tcPr>
            <w:tcW w:w="8296" w:type="dxa"/>
          </w:tcPr>
          <w:p w14:paraId="53B2C0E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/>
              </w:rPr>
              <w:t>LO8国际视野：</w:t>
            </w:r>
            <w:r>
              <w:rPr>
                <w:rFonts w:hint="eastAsia" w:ascii="宋体" w:hAnsi="宋体"/>
                <w:bCs/>
              </w:rPr>
              <w:t>具有基本的外语表达沟通能力与跨文化理解能力，有国际竞争与合作的意识。</w:t>
            </w:r>
          </w:p>
          <w:p w14:paraId="560F027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</w:tr>
    </w:tbl>
    <w:p w14:paraId="315F843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38116398"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921232D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0352FD1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6FD053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A9D049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13560E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7B510C91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F99CF2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2A358801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C6DDAB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1DB63CA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要求学生注重个人修养，以雷锋同志为光辉榜样，争做一名守纪律，讲品德，有情操，胸怀献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0783143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</w:t>
            </w:r>
          </w:p>
        </w:tc>
      </w:tr>
      <w:tr w14:paraId="04040302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C877FA0">
            <w:pPr>
              <w:pStyle w:val="14"/>
              <w:rPr>
                <w:rFonts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5DDA65E1">
            <w:pPr>
              <w:pStyle w:val="14"/>
              <w:rPr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49A8B6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56327D67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身精神，符合时代要求，反映新时代风貌的好青</w:t>
            </w:r>
          </w:p>
          <w:p w14:paraId="60E00E2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AB9B13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</w:t>
            </w:r>
          </w:p>
        </w:tc>
      </w:tr>
      <w:tr w14:paraId="61B187D1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7EEFDB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8759F5A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E592003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 w14:paraId="1DA502D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要求学生努力刻苦学习，如饥似渴地在专业训练方面狠下功夫，练就一身服务于社会的过硬本领，争当一名“又红又专”，能为实现“伟大复</w:t>
            </w:r>
          </w:p>
          <w:p w14:paraId="246AE90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兴-</w:t>
            </w:r>
            <w:r>
              <w:rPr>
                <w:rFonts w:ascii="宋体" w:hAnsi="宋体"/>
                <w:bCs/>
              </w:rPr>
              <w:t>--</w:t>
            </w:r>
            <w:r>
              <w:rPr>
                <w:rFonts w:hint="eastAsia" w:ascii="宋体" w:hAnsi="宋体"/>
                <w:bCs/>
              </w:rPr>
              <w:t>中国梦”添砖加瓦的接班人。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1379E2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高</w:t>
            </w:r>
          </w:p>
        </w:tc>
      </w:tr>
      <w:tr w14:paraId="3007A50E"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28CEDE6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3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71DA831C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64CB4BB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 w14:paraId="2226DD5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要求学生在任课教师带领下通过专业训练力，培养精准的理解能力和娴熟的表达能力。能在今后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2B9E05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</w:t>
            </w:r>
          </w:p>
        </w:tc>
      </w:tr>
      <w:tr w14:paraId="6134212A"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8C22F91"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19246B5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5854EC5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 w14:paraId="7220733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的具体工作岗位上发挥各自应有的积极作用。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8F459F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</w:t>
            </w:r>
          </w:p>
        </w:tc>
      </w:tr>
      <w:tr w14:paraId="6181F24B"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185CF631">
            <w:pPr>
              <w:pStyle w:val="14"/>
            </w:pPr>
            <w:r>
              <w:rPr>
                <w:rFonts w:hint="eastAsia"/>
              </w:rPr>
              <w:t>LO8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508CFDD">
            <w:pPr>
              <w:pStyle w:val="14"/>
              <w:tabs>
                <w:tab w:val="left" w:pos="483"/>
              </w:tabs>
              <w:ind w:firstLine="210" w:firstLineChars="100"/>
              <w:jc w:val="left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44238E97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 w14:paraId="2408D90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要求学生具有国际视野，胸怀大志，放眼全球，</w:t>
            </w:r>
          </w:p>
          <w:p w14:paraId="6EA0C97E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在世界舞台上讲好“中国故事”。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6B47818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中</w:t>
            </w:r>
          </w:p>
        </w:tc>
      </w:tr>
    </w:tbl>
    <w:p w14:paraId="2ED1333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FEB7002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1"/>
      </w:tblGrid>
      <w:tr w14:paraId="73D1777E">
        <w:tc>
          <w:tcPr>
            <w:tcW w:w="8461" w:type="dxa"/>
          </w:tcPr>
          <w:p w14:paraId="48D2173B">
            <w:pPr>
              <w:widowControl/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bookmarkStart w:id="0" w:name="OLE_LINK5"/>
            <w:bookmarkStart w:id="1" w:name="OLE_LINK6"/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第一单元（1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～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3课）通过日本经营学中的“家”理论，系统阐述了日本企业文化起源、特点与作用。</w:t>
            </w:r>
          </w:p>
          <w:p w14:paraId="60ADA9CC">
            <w:pPr>
              <w:widowControl/>
              <w:jc w:val="left"/>
              <w:rPr>
                <w:rFonts w:asciiTheme="minorEastAsia" w:hAnsiTheme="minorEastAsia" w:eastAsia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第二单元（4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～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9课）重点介绍并要求学生了解、掌握商务基本能力（商务礼仪、沟通能力、拓展人脉技能）。</w:t>
            </w:r>
          </w:p>
          <w:p w14:paraId="05C8FFCF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第三单元（1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0</w:t>
            </w:r>
            <w:r>
              <w:rPr>
                <w:rFonts w:hint="eastAsia" w:cs="Times New Roman"/>
                <w:kern w:val="2"/>
                <w:sz w:val="20"/>
                <w:szCs w:val="20"/>
              </w:rPr>
              <w:t>～</w:t>
            </w:r>
            <w:r>
              <w:rPr>
                <w:rFonts w:ascii="Calibri" w:hAnsi="Calibri" w:cs="Times New Roman"/>
                <w:kern w:val="2"/>
                <w:sz w:val="20"/>
                <w:szCs w:val="20"/>
              </w:rPr>
              <w:t>15</w:t>
            </w:r>
            <w:r>
              <w:rPr>
                <w:rFonts w:hint="eastAsia" w:ascii="Calibri" w:hAnsi="Calibri" w:cs="Times New Roman"/>
                <w:kern w:val="2"/>
                <w:sz w:val="20"/>
                <w:szCs w:val="20"/>
              </w:rPr>
              <w:t>课）从商务运作角度出发，着重阐述并要求学生逐步掌握信息收集&amp;处理能力（信息收集和整理、信息运用、公司报表解读）；企业能力和执行能力（规划方法、报告演示能力、企业内创业）等。</w:t>
            </w:r>
          </w:p>
        </w:tc>
      </w:tr>
      <w:bookmarkEnd w:id="0"/>
      <w:bookmarkEnd w:id="1"/>
    </w:tbl>
    <w:p w14:paraId="07607AD9">
      <w:pPr>
        <w:pStyle w:val="17"/>
        <w:spacing w:before="81" w:after="163"/>
      </w:pPr>
    </w:p>
    <w:p w14:paraId="5B5F9A7A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1B68957D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1224E9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059674A6">
            <w:pPr>
              <w:pStyle w:val="13"/>
              <w:ind w:right="210"/>
              <w:jc w:val="left"/>
              <w:rPr>
                <w:szCs w:val="16"/>
              </w:rPr>
            </w:pPr>
          </w:p>
          <w:p w14:paraId="5A2D9CCA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4CB8BAD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知识目标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307D596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技能目标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06633B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素养目标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3B652BFA">
            <w:pPr>
              <w:pStyle w:val="13"/>
              <w:rPr>
                <w:szCs w:val="16"/>
              </w:rPr>
            </w:pP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0F76A3F2">
            <w:pPr>
              <w:pStyle w:val="13"/>
              <w:rPr>
                <w:szCs w:val="16"/>
              </w:rPr>
            </w:pP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838CC4">
            <w:pPr>
              <w:pStyle w:val="13"/>
              <w:rPr>
                <w:szCs w:val="16"/>
              </w:rPr>
            </w:pPr>
          </w:p>
        </w:tc>
      </w:tr>
      <w:tr w14:paraId="27556541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29BADAE4">
            <w:pPr>
              <w:pStyle w:val="14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074" w:type="dxa"/>
            <w:vAlign w:val="center"/>
          </w:tcPr>
          <w:p w14:paraId="072A1B74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074" w:type="dxa"/>
            <w:vAlign w:val="center"/>
          </w:tcPr>
          <w:p w14:paraId="65CA96FB">
            <w:pPr>
              <w:pStyle w:val="14"/>
            </w:pPr>
          </w:p>
        </w:tc>
        <w:tc>
          <w:tcPr>
            <w:tcW w:w="1074" w:type="dxa"/>
            <w:vAlign w:val="center"/>
          </w:tcPr>
          <w:p w14:paraId="7CEDFF23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4770737">
            <w:pPr>
              <w:pStyle w:val="14"/>
            </w:pPr>
          </w:p>
        </w:tc>
        <w:tc>
          <w:tcPr>
            <w:tcW w:w="1073" w:type="dxa"/>
            <w:vAlign w:val="center"/>
          </w:tcPr>
          <w:p w14:paraId="36E45E03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353D984">
            <w:pPr>
              <w:pStyle w:val="14"/>
            </w:pPr>
          </w:p>
        </w:tc>
      </w:tr>
      <w:tr w14:paraId="4C104A5E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B4B9B6F">
            <w:pPr>
              <w:pStyle w:val="14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074" w:type="dxa"/>
            <w:vAlign w:val="center"/>
          </w:tcPr>
          <w:p w14:paraId="403FB183">
            <w:pPr>
              <w:pStyle w:val="14"/>
            </w:pPr>
          </w:p>
        </w:tc>
        <w:tc>
          <w:tcPr>
            <w:tcW w:w="1074" w:type="dxa"/>
            <w:vAlign w:val="center"/>
          </w:tcPr>
          <w:p w14:paraId="2283B29A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074" w:type="dxa"/>
            <w:vAlign w:val="center"/>
          </w:tcPr>
          <w:p w14:paraId="6C5349F4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40D862A">
            <w:pPr>
              <w:pStyle w:val="14"/>
            </w:pPr>
          </w:p>
        </w:tc>
        <w:tc>
          <w:tcPr>
            <w:tcW w:w="1073" w:type="dxa"/>
            <w:vAlign w:val="center"/>
          </w:tcPr>
          <w:p w14:paraId="68AFE6FC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F54B07D">
            <w:pPr>
              <w:pStyle w:val="14"/>
            </w:pPr>
          </w:p>
        </w:tc>
      </w:tr>
      <w:tr w14:paraId="39D4D4C9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D9103E3">
            <w:pPr>
              <w:pStyle w:val="14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vAlign w:val="center"/>
          </w:tcPr>
          <w:p w14:paraId="1C504F0F">
            <w:pPr>
              <w:pStyle w:val="14"/>
            </w:pPr>
          </w:p>
        </w:tc>
        <w:tc>
          <w:tcPr>
            <w:tcW w:w="1074" w:type="dxa"/>
            <w:vAlign w:val="center"/>
          </w:tcPr>
          <w:p w14:paraId="6953239C">
            <w:pPr>
              <w:pStyle w:val="14"/>
            </w:pPr>
          </w:p>
        </w:tc>
        <w:tc>
          <w:tcPr>
            <w:tcW w:w="1074" w:type="dxa"/>
            <w:vAlign w:val="center"/>
          </w:tcPr>
          <w:p w14:paraId="32D2D1E5">
            <w:pPr>
              <w:pStyle w:val="14"/>
            </w:pPr>
            <w:r>
              <w:rPr>
                <w:rFonts w:hint="eastAsia" w:ascii="MS Mincho" w:hAnsi="MS Mincho" w:eastAsia="MS Mincho" w:cs="MS Mincho"/>
              </w:rPr>
              <w:t>✔</w:t>
            </w:r>
          </w:p>
        </w:tc>
        <w:tc>
          <w:tcPr>
            <w:tcW w:w="1073" w:type="dxa"/>
            <w:vAlign w:val="center"/>
          </w:tcPr>
          <w:p w14:paraId="27D4E198">
            <w:pPr>
              <w:pStyle w:val="14"/>
            </w:pPr>
          </w:p>
        </w:tc>
        <w:tc>
          <w:tcPr>
            <w:tcW w:w="1073" w:type="dxa"/>
            <w:vAlign w:val="center"/>
          </w:tcPr>
          <w:p w14:paraId="1FEF6F8D">
            <w:pPr>
              <w:pStyle w:val="14"/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5767E8E2">
            <w:pPr>
              <w:pStyle w:val="14"/>
            </w:pPr>
          </w:p>
        </w:tc>
      </w:tr>
    </w:tbl>
    <w:p w14:paraId="4DC179BA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3A41A38C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E9C32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5FE76C8F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453F3871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7FB2C1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64B4B32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702A01A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3538EC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1551520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A11734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4833BC9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34543C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11231F2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741F3D3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第一单元</w:t>
            </w:r>
          </w:p>
        </w:tc>
        <w:tc>
          <w:tcPr>
            <w:tcW w:w="2690" w:type="dxa"/>
            <w:vAlign w:val="center"/>
          </w:tcPr>
          <w:p w14:paraId="003CDDB0">
            <w:pPr>
              <w:widowControl w:val="0"/>
              <w:snapToGrid w:val="0"/>
              <w:ind w:firstLine="180" w:firstLineChars="100"/>
              <w:jc w:val="left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教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师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口授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+学生口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头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操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练</w:t>
            </w:r>
          </w:p>
        </w:tc>
        <w:tc>
          <w:tcPr>
            <w:tcW w:w="1697" w:type="dxa"/>
            <w:vAlign w:val="center"/>
          </w:tcPr>
          <w:p w14:paraId="0E5BC590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课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堂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测验</w:t>
            </w:r>
          </w:p>
        </w:tc>
        <w:tc>
          <w:tcPr>
            <w:tcW w:w="708" w:type="dxa"/>
            <w:vAlign w:val="center"/>
          </w:tcPr>
          <w:p w14:paraId="3D8A6C2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640260C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B8F0D2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47C30EBC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6AB1D6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第二单元</w:t>
            </w:r>
          </w:p>
        </w:tc>
        <w:tc>
          <w:tcPr>
            <w:tcW w:w="2690" w:type="dxa"/>
          </w:tcPr>
          <w:p w14:paraId="3A678E8F">
            <w:pPr>
              <w:widowControl w:val="0"/>
              <w:ind w:firstLine="180" w:firstLineChars="100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教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师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口授+学生口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头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操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练</w:t>
            </w:r>
          </w:p>
        </w:tc>
        <w:tc>
          <w:tcPr>
            <w:tcW w:w="1697" w:type="dxa"/>
            <w:vAlign w:val="center"/>
          </w:tcPr>
          <w:p w14:paraId="23EC9A24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课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堂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测验</w:t>
            </w:r>
          </w:p>
        </w:tc>
        <w:tc>
          <w:tcPr>
            <w:tcW w:w="708" w:type="dxa"/>
            <w:vAlign w:val="center"/>
          </w:tcPr>
          <w:p w14:paraId="49AAD47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0E15FD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7D251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</w:t>
            </w:r>
          </w:p>
        </w:tc>
      </w:tr>
      <w:tr w14:paraId="78F70CE5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0C0C16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第三单元</w:t>
            </w:r>
          </w:p>
        </w:tc>
        <w:tc>
          <w:tcPr>
            <w:tcW w:w="2690" w:type="dxa"/>
          </w:tcPr>
          <w:p w14:paraId="0E2B5F11">
            <w:pPr>
              <w:widowControl w:val="0"/>
              <w:ind w:firstLine="180" w:firstLineChars="100"/>
              <w:jc w:val="both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教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师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口授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+学生口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头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操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练</w:t>
            </w:r>
          </w:p>
        </w:tc>
        <w:tc>
          <w:tcPr>
            <w:tcW w:w="1697" w:type="dxa"/>
            <w:vAlign w:val="center"/>
          </w:tcPr>
          <w:p w14:paraId="0B94048E">
            <w:pPr>
              <w:widowControl w:val="0"/>
              <w:snapToGrid w:val="0"/>
              <w:jc w:val="center"/>
              <w:rPr>
                <w:rFonts w:asciiTheme="minorEastAsia" w:hAnsiTheme="minorEastAsia" w:eastAsiaTheme="minorEastAsia"/>
                <w:bCs/>
                <w:sz w:val="18"/>
                <w:szCs w:val="18"/>
              </w:rPr>
            </w:pP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课</w:t>
            </w:r>
            <w:r>
              <w:rPr>
                <w:rFonts w:hint="eastAsia" w:cs="MS UI Gothic" w:asciiTheme="minorEastAsia" w:hAnsiTheme="minorEastAsia" w:eastAsiaTheme="minorEastAsia"/>
                <w:bCs/>
                <w:sz w:val="18"/>
                <w:szCs w:val="18"/>
              </w:rPr>
              <w:t>堂</w:t>
            </w:r>
            <w:r>
              <w:rPr>
                <w:rFonts w:hint="eastAsia" w:cs="微软雅黑" w:asciiTheme="minorEastAsia" w:hAnsiTheme="minorEastAsia" w:eastAsiaTheme="minorEastAsia"/>
                <w:bCs/>
                <w:sz w:val="18"/>
                <w:szCs w:val="18"/>
              </w:rPr>
              <w:t>测验</w:t>
            </w:r>
          </w:p>
        </w:tc>
        <w:tc>
          <w:tcPr>
            <w:tcW w:w="708" w:type="dxa"/>
            <w:vAlign w:val="center"/>
          </w:tcPr>
          <w:p w14:paraId="77BD7D1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57BF535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0E98E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2034B6A1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DBF6582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2B586F1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2CE5D4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E441F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4541DB42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171FB49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3A3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705A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C8598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A2FB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BF06D0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D90240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2CD7CD0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1F5FDE12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7754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AD81">
            <w:pPr>
              <w:pStyle w:val="14"/>
              <w:rPr>
                <w:rFonts w:ascii="MS UI Gothic" w:hAnsi="MS UI Gothic" w:eastAsia="MS UI Gothic"/>
              </w:rPr>
            </w:pPr>
            <w:r>
              <w:rPr>
                <w:rFonts w:hint="eastAsia" w:asciiTheme="minorEastAsia" w:hAnsiTheme="minorEastAsia" w:eastAsiaTheme="minorEastAsia"/>
              </w:rPr>
              <w:t>“家”理论&amp;企业文化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1D74">
            <w:pPr>
              <w:pStyle w:val="14"/>
              <w:jc w:val="left"/>
            </w:pPr>
            <w:r>
              <w:rPr>
                <w:rFonts w:hint="eastAsia"/>
              </w:rPr>
              <w:t>了解“家”理论产生的时代背景以及与企业文化之间的关系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154B">
            <w:pPr>
              <w:pStyle w:val="14"/>
            </w:pPr>
            <w:r>
              <w:t>10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D81DCA8">
            <w:pPr>
              <w:pStyle w:val="1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演示型</w:t>
            </w:r>
          </w:p>
        </w:tc>
      </w:tr>
      <w:tr w14:paraId="49AAD319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3B1AF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BAF47">
            <w:pPr>
              <w:pStyle w:val="14"/>
              <w:rPr>
                <w:rFonts w:ascii="MS UI Gothic" w:hAnsi="MS UI Gothic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商务礼仪</w:t>
            </w:r>
            <w:r>
              <w:rPr>
                <w:rFonts w:hint="eastAsia" w:ascii="MS UI Gothic" w:hAnsi="MS UI Gothic" w:eastAsiaTheme="minorEastAsia"/>
              </w:rPr>
              <w:t>&amp;沟通能力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61E6">
            <w:pPr>
              <w:pStyle w:val="14"/>
              <w:jc w:val="left"/>
            </w:pPr>
            <w:r>
              <w:rPr>
                <w:rFonts w:hint="eastAsia"/>
              </w:rPr>
              <w:t>熟悉商务礼仪、认识沟通能力的重要性</w:t>
            </w: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2641">
            <w:pPr>
              <w:pStyle w:val="14"/>
            </w:pPr>
            <w:r>
              <w:t>10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3900A5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演示型</w:t>
            </w:r>
          </w:p>
        </w:tc>
      </w:tr>
      <w:tr w14:paraId="21AC73DF"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9D9E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BF42">
            <w:pPr>
              <w:pStyle w:val="14"/>
            </w:pPr>
            <w:r>
              <w:rPr>
                <w:rFonts w:hint="eastAsia"/>
              </w:rPr>
              <w:t>信息收集&amp;报告演示</w:t>
            </w: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7CA5">
            <w:pPr>
              <w:pStyle w:val="14"/>
              <w:jc w:val="left"/>
            </w:pPr>
            <w:r>
              <w:rPr>
                <w:rFonts w:hint="eastAsia"/>
              </w:rPr>
              <w:t>了解信息收集的途径&amp;报告演示的具体方法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11DD7">
            <w:pPr>
              <w:pStyle w:val="14"/>
            </w:pPr>
            <w:r>
              <w:t>12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 w14:paraId="0079A9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演示型</w:t>
            </w:r>
          </w:p>
        </w:tc>
      </w:tr>
      <w:tr w14:paraId="2848E9AE"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9A8E3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58EB8A2C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1C33718">
        <w:trPr>
          <w:trHeight w:val="1128" w:hRule="atLeast"/>
        </w:trPr>
        <w:tc>
          <w:tcPr>
            <w:tcW w:w="8276" w:type="dxa"/>
            <w:vAlign w:val="center"/>
          </w:tcPr>
          <w:p w14:paraId="3048FE37">
            <w:pPr>
              <w:widowControl w:val="0"/>
              <w:snapToGrid w:val="0"/>
              <w:ind w:firstLine="420" w:firstLineChars="200"/>
              <w:jc w:val="left"/>
              <w:rPr>
                <w:rFonts w:ascii="黑体" w:hAnsi="黑体" w:eastAsia="黑体" w:cs="Arial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z w:val="21"/>
                <w:szCs w:val="21"/>
              </w:rPr>
              <w:t>以马列主义、毛泽东思想、中国特色社会主义建设理论、三个代表思想、科学发展观、习近平新时代社会主义建设理论为指导思想，致力于培养</w:t>
            </w:r>
            <w:r>
              <w:rPr>
                <w:rFonts w:ascii="黑体" w:hAnsi="黑体" w:eastAsia="黑体" w:cs="Arial"/>
                <w:bCs/>
                <w:sz w:val="21"/>
                <w:szCs w:val="21"/>
              </w:rPr>
              <w:t>具备外语表达</w:t>
            </w:r>
            <w:r>
              <w:rPr>
                <w:rFonts w:hint="eastAsia" w:ascii="黑体" w:hAnsi="黑体" w:eastAsia="黑体" w:cs="Arial"/>
                <w:bCs/>
                <w:sz w:val="21"/>
                <w:szCs w:val="21"/>
              </w:rPr>
              <w:t>·</w:t>
            </w:r>
            <w:r>
              <w:rPr>
                <w:rFonts w:ascii="黑体" w:hAnsi="黑体" w:eastAsia="黑体" w:cs="Arial"/>
                <w:bCs/>
                <w:sz w:val="21"/>
                <w:szCs w:val="21"/>
              </w:rPr>
              <w:t>沟通能力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，</w:t>
            </w:r>
            <w:r>
              <w:rPr>
                <w:rFonts w:ascii="黑体" w:hAnsi="黑体" w:eastAsia="黑体" w:cs="Arial"/>
                <w:bCs/>
                <w:sz w:val="21"/>
                <w:szCs w:val="21"/>
              </w:rPr>
              <w:t>达到本专业的要求</w:t>
            </w:r>
            <w:r>
              <w:rPr>
                <w:rFonts w:hint="eastAsia" w:ascii="黑体" w:hAnsi="黑体" w:eastAsia="黑体" w:cs="Arial"/>
                <w:bCs/>
                <w:sz w:val="21"/>
                <w:szCs w:val="21"/>
              </w:rPr>
              <w:t>，</w:t>
            </w:r>
            <w:r>
              <w:rPr>
                <w:rFonts w:ascii="黑体" w:hAnsi="黑体" w:eastAsia="黑体" w:cs="Arial"/>
                <w:bCs/>
                <w:sz w:val="21"/>
                <w:szCs w:val="21"/>
              </w:rPr>
              <w:t>理解其他国家历史文化，</w:t>
            </w:r>
            <w:r>
              <w:rPr>
                <w:rFonts w:hint="eastAsia" w:ascii="黑体" w:hAnsi="黑体" w:eastAsia="黑体" w:cs="Arial"/>
                <w:bCs/>
                <w:sz w:val="21"/>
                <w:szCs w:val="21"/>
              </w:rPr>
              <w:t>有</w:t>
            </w:r>
            <w:r>
              <w:rPr>
                <w:rFonts w:ascii="黑体" w:hAnsi="黑体" w:eastAsia="黑体" w:cs="Arial"/>
                <w:bCs/>
                <w:sz w:val="21"/>
                <w:szCs w:val="21"/>
              </w:rPr>
              <w:t>跨文化交流能力</w:t>
            </w:r>
            <w:r>
              <w:rPr>
                <w:rFonts w:hint="eastAsia" w:ascii="黑体" w:hAnsi="黑体" w:eastAsia="黑体" w:cs="Arial"/>
                <w:bCs/>
                <w:sz w:val="21"/>
                <w:szCs w:val="21"/>
              </w:rPr>
              <w:t>，</w:t>
            </w:r>
            <w:r>
              <w:rPr>
                <w:rFonts w:ascii="黑体" w:hAnsi="黑体" w:eastAsia="黑体" w:cs="Arial"/>
                <w:bCs/>
                <w:sz w:val="21"/>
                <w:szCs w:val="21"/>
              </w:rPr>
              <w:t>有国际竞争与合作意识</w:t>
            </w:r>
            <w:r>
              <w:rPr>
                <w:rFonts w:hint="eastAsia" w:ascii="黑体" w:hAnsi="黑体" w:eastAsia="黑体" w:cs="Arial"/>
                <w:bCs/>
                <w:sz w:val="21"/>
                <w:szCs w:val="21"/>
              </w:rPr>
              <w:t>的德、智、体全面发展的具有社会主义觉悟、符合新时代要求的红色接班人。</w:t>
            </w:r>
          </w:p>
          <w:p w14:paraId="560235A8">
            <w:pPr>
              <w:pStyle w:val="14"/>
              <w:widowControl w:val="0"/>
              <w:jc w:val="left"/>
            </w:pPr>
          </w:p>
        </w:tc>
      </w:tr>
    </w:tbl>
    <w:p w14:paraId="04040EB6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544456AF"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17DD02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75045FA5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3A06157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706A15A0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AD1376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D67067C"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07210D6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75A3548E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5DD139CA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7C565D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73F5EA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073B1E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0A2601A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6A42CB1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5AFF031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2A4C5E88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525CF5F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1B411D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DDBD8C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41AA51C"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651786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8F27E9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52AA32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7400012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54CE63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DFD99A5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AA3C3A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43A54A7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A88266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5928C6B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0FFF221F"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FDE353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CEED534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002DA5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693E1A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826EC1C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A35A97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F69AA0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451DA242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5F44520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55DFB47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BF37861">
            <w:pPr>
              <w:pStyle w:val="14"/>
              <w:widowControl w:val="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68F5FFD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61965A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2474F6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A9737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414CC1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F5F96C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5EBF0EA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DBFB429"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37D1F20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60FD0107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DB94594">
            <w:pPr>
              <w:pStyle w:val="14"/>
              <w:widowControl w:val="0"/>
            </w:pPr>
            <w:r>
              <w:rPr>
                <w:rFonts w:hint="eastAsia"/>
              </w:rPr>
              <w:t>期末随堂考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65675A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04B588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0E3C002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F7276FC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C4E9FE0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D368F80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2E81F6A3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F5A246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3EB4C29">
        <w:tc>
          <w:tcPr>
            <w:tcW w:w="8296" w:type="dxa"/>
          </w:tcPr>
          <w:p w14:paraId="011D4475">
            <w:pPr>
              <w:pStyle w:val="14"/>
              <w:widowControl w:val="0"/>
              <w:jc w:val="left"/>
              <w:rPr>
                <w:rFonts w:ascii="黑体"/>
              </w:rPr>
            </w:pPr>
            <w:r>
              <w:rPr>
                <w:rFonts w:hint="eastAsia" w:ascii="Arial" w:hAnsi="Arial" w:eastAsia="黑体" w:cs="Arial"/>
                <w:bCs/>
              </w:rPr>
              <w:t>本课程教学以教师口授与学生书面练习为主，过程性考试以及期末考查所采用的形式、分值的占比视具体情况会略作做调整。</w:t>
            </w:r>
          </w:p>
        </w:tc>
      </w:tr>
    </w:tbl>
    <w:p w14:paraId="14FAC8BC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UI Gothic">
    <w:altName w:val="Hiragino Sans"/>
    <w:panose1 w:val="020B0600070205080204"/>
    <w:charset w:val="80"/>
    <w:family w:val="swiss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8274A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7D1E9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SJQU-QR-JW-033（A1）</w:t>
                          </w:r>
                        </w:p>
                        <w:p w14:paraId="168110F3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87D1E9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SJQU-QR-JW-033（A1）</w:t>
                    </w:r>
                  </w:p>
                  <w:p w14:paraId="168110F3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266F8"/>
    <w:rsid w:val="00031F2F"/>
    <w:rsid w:val="00033082"/>
    <w:rsid w:val="00036E44"/>
    <w:rsid w:val="00044088"/>
    <w:rsid w:val="00050A0C"/>
    <w:rsid w:val="00053590"/>
    <w:rsid w:val="0006001D"/>
    <w:rsid w:val="00066041"/>
    <w:rsid w:val="000733D9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C5628"/>
    <w:rsid w:val="000D28E5"/>
    <w:rsid w:val="000D34D7"/>
    <w:rsid w:val="000F3957"/>
    <w:rsid w:val="000F7221"/>
    <w:rsid w:val="00100633"/>
    <w:rsid w:val="001072BC"/>
    <w:rsid w:val="001077E5"/>
    <w:rsid w:val="00114BD6"/>
    <w:rsid w:val="00130F6D"/>
    <w:rsid w:val="00133554"/>
    <w:rsid w:val="00141E5C"/>
    <w:rsid w:val="00144082"/>
    <w:rsid w:val="0016381F"/>
    <w:rsid w:val="00163A48"/>
    <w:rsid w:val="00163D8D"/>
    <w:rsid w:val="00164E36"/>
    <w:rsid w:val="001678A2"/>
    <w:rsid w:val="00183AA1"/>
    <w:rsid w:val="0018767C"/>
    <w:rsid w:val="001A068D"/>
    <w:rsid w:val="001A135C"/>
    <w:rsid w:val="001B0D49"/>
    <w:rsid w:val="001B445F"/>
    <w:rsid w:val="001B546F"/>
    <w:rsid w:val="001C16FC"/>
    <w:rsid w:val="001C2E3E"/>
    <w:rsid w:val="001C388D"/>
    <w:rsid w:val="001E0494"/>
    <w:rsid w:val="001E1D2D"/>
    <w:rsid w:val="001E4AE6"/>
    <w:rsid w:val="001E5A17"/>
    <w:rsid w:val="001F284E"/>
    <w:rsid w:val="001F332E"/>
    <w:rsid w:val="001F7558"/>
    <w:rsid w:val="00217861"/>
    <w:rsid w:val="002204E4"/>
    <w:rsid w:val="002211BF"/>
    <w:rsid w:val="00233F15"/>
    <w:rsid w:val="0024073E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B03"/>
    <w:rsid w:val="002A7227"/>
    <w:rsid w:val="002B0773"/>
    <w:rsid w:val="002B0C48"/>
    <w:rsid w:val="002B13CA"/>
    <w:rsid w:val="002B3650"/>
    <w:rsid w:val="002B7322"/>
    <w:rsid w:val="002C3E60"/>
    <w:rsid w:val="002C58B6"/>
    <w:rsid w:val="002D0E86"/>
    <w:rsid w:val="002D7C47"/>
    <w:rsid w:val="002E33CE"/>
    <w:rsid w:val="002E3721"/>
    <w:rsid w:val="002E6D65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8746C"/>
    <w:rsid w:val="003A1680"/>
    <w:rsid w:val="003A373C"/>
    <w:rsid w:val="003A5874"/>
    <w:rsid w:val="003B1258"/>
    <w:rsid w:val="003B4A81"/>
    <w:rsid w:val="003C1F8D"/>
    <w:rsid w:val="003C61A5"/>
    <w:rsid w:val="003D1968"/>
    <w:rsid w:val="003D1B41"/>
    <w:rsid w:val="003D4994"/>
    <w:rsid w:val="003E10A5"/>
    <w:rsid w:val="003E7D72"/>
    <w:rsid w:val="003F3923"/>
    <w:rsid w:val="003F43F6"/>
    <w:rsid w:val="003F4E59"/>
    <w:rsid w:val="003F66E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E7C8F"/>
    <w:rsid w:val="004F3DF0"/>
    <w:rsid w:val="004F77AA"/>
    <w:rsid w:val="00502ABC"/>
    <w:rsid w:val="00504B6A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800"/>
    <w:rsid w:val="00547C51"/>
    <w:rsid w:val="00551335"/>
    <w:rsid w:val="005519BB"/>
    <w:rsid w:val="005523FD"/>
    <w:rsid w:val="00553D03"/>
    <w:rsid w:val="00555BA0"/>
    <w:rsid w:val="00556E41"/>
    <w:rsid w:val="0057496F"/>
    <w:rsid w:val="00575AC4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C458F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5E3E"/>
    <w:rsid w:val="00637E00"/>
    <w:rsid w:val="0064038A"/>
    <w:rsid w:val="006424A8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C644B"/>
    <w:rsid w:val="006D1B59"/>
    <w:rsid w:val="006D2F9C"/>
    <w:rsid w:val="006D4351"/>
    <w:rsid w:val="006D5424"/>
    <w:rsid w:val="006E5351"/>
    <w:rsid w:val="006E5CA9"/>
    <w:rsid w:val="006E5E98"/>
    <w:rsid w:val="006E6BC6"/>
    <w:rsid w:val="006E7A37"/>
    <w:rsid w:val="006F3151"/>
    <w:rsid w:val="007011CA"/>
    <w:rsid w:val="007056DE"/>
    <w:rsid w:val="00706121"/>
    <w:rsid w:val="00710B6B"/>
    <w:rsid w:val="00712A2C"/>
    <w:rsid w:val="00712E84"/>
    <w:rsid w:val="0071316C"/>
    <w:rsid w:val="00714914"/>
    <w:rsid w:val="007149BE"/>
    <w:rsid w:val="007208D6"/>
    <w:rsid w:val="00726786"/>
    <w:rsid w:val="00732152"/>
    <w:rsid w:val="007428DF"/>
    <w:rsid w:val="00742BD1"/>
    <w:rsid w:val="00742E7A"/>
    <w:rsid w:val="0074424F"/>
    <w:rsid w:val="00764745"/>
    <w:rsid w:val="00764FD9"/>
    <w:rsid w:val="007740B2"/>
    <w:rsid w:val="00774C1F"/>
    <w:rsid w:val="0078194F"/>
    <w:rsid w:val="007934A4"/>
    <w:rsid w:val="007A0AC9"/>
    <w:rsid w:val="007A1B70"/>
    <w:rsid w:val="007A57F6"/>
    <w:rsid w:val="007B4052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15AC"/>
    <w:rsid w:val="00803578"/>
    <w:rsid w:val="00815B8D"/>
    <w:rsid w:val="00815B8E"/>
    <w:rsid w:val="00816D99"/>
    <w:rsid w:val="00816FAC"/>
    <w:rsid w:val="0082324C"/>
    <w:rsid w:val="00823D71"/>
    <w:rsid w:val="008245AF"/>
    <w:rsid w:val="008256B9"/>
    <w:rsid w:val="0083705D"/>
    <w:rsid w:val="0084242F"/>
    <w:rsid w:val="00845795"/>
    <w:rsid w:val="00847437"/>
    <w:rsid w:val="0086637E"/>
    <w:rsid w:val="00870A3E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129"/>
    <w:rsid w:val="008D4E81"/>
    <w:rsid w:val="008D505F"/>
    <w:rsid w:val="008D51B5"/>
    <w:rsid w:val="008E0F55"/>
    <w:rsid w:val="008F253F"/>
    <w:rsid w:val="008F7F31"/>
    <w:rsid w:val="00900019"/>
    <w:rsid w:val="009023B1"/>
    <w:rsid w:val="00905C21"/>
    <w:rsid w:val="009147D6"/>
    <w:rsid w:val="00914D98"/>
    <w:rsid w:val="00925F8C"/>
    <w:rsid w:val="009270FA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23A6"/>
    <w:rsid w:val="009830B2"/>
    <w:rsid w:val="00985F32"/>
    <w:rsid w:val="009900D4"/>
    <w:rsid w:val="0099063E"/>
    <w:rsid w:val="00992356"/>
    <w:rsid w:val="00992674"/>
    <w:rsid w:val="00994793"/>
    <w:rsid w:val="00996AE3"/>
    <w:rsid w:val="009A0450"/>
    <w:rsid w:val="009A1E27"/>
    <w:rsid w:val="009A307B"/>
    <w:rsid w:val="009A6FE8"/>
    <w:rsid w:val="009B04E7"/>
    <w:rsid w:val="009B14E8"/>
    <w:rsid w:val="009B4D21"/>
    <w:rsid w:val="009B5A73"/>
    <w:rsid w:val="009B7D89"/>
    <w:rsid w:val="009C15E6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312"/>
    <w:rsid w:val="00A31BBE"/>
    <w:rsid w:val="00A31D34"/>
    <w:rsid w:val="00A32F0F"/>
    <w:rsid w:val="00A333EF"/>
    <w:rsid w:val="00A33F85"/>
    <w:rsid w:val="00A40645"/>
    <w:rsid w:val="00A513B2"/>
    <w:rsid w:val="00A6016C"/>
    <w:rsid w:val="00A733C4"/>
    <w:rsid w:val="00A74461"/>
    <w:rsid w:val="00A769B1"/>
    <w:rsid w:val="00A77DA3"/>
    <w:rsid w:val="00A837D5"/>
    <w:rsid w:val="00A83E04"/>
    <w:rsid w:val="00A91091"/>
    <w:rsid w:val="00A93EE3"/>
    <w:rsid w:val="00A94BA9"/>
    <w:rsid w:val="00A94F65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423"/>
    <w:rsid w:val="00AC78C9"/>
    <w:rsid w:val="00AD1085"/>
    <w:rsid w:val="00AD5B40"/>
    <w:rsid w:val="00AF289F"/>
    <w:rsid w:val="00AF30B9"/>
    <w:rsid w:val="00AF43DF"/>
    <w:rsid w:val="00AF67A4"/>
    <w:rsid w:val="00AF7510"/>
    <w:rsid w:val="00B12D31"/>
    <w:rsid w:val="00B15A79"/>
    <w:rsid w:val="00B15F6E"/>
    <w:rsid w:val="00B21BEE"/>
    <w:rsid w:val="00B23284"/>
    <w:rsid w:val="00B321FA"/>
    <w:rsid w:val="00B37D43"/>
    <w:rsid w:val="00B46F21"/>
    <w:rsid w:val="00B511A5"/>
    <w:rsid w:val="00B51CDE"/>
    <w:rsid w:val="00B54731"/>
    <w:rsid w:val="00B56541"/>
    <w:rsid w:val="00B605ED"/>
    <w:rsid w:val="00B61552"/>
    <w:rsid w:val="00B71F97"/>
    <w:rsid w:val="00B72538"/>
    <w:rsid w:val="00B736A7"/>
    <w:rsid w:val="00B7651F"/>
    <w:rsid w:val="00B919FA"/>
    <w:rsid w:val="00B94A16"/>
    <w:rsid w:val="00BA09F3"/>
    <w:rsid w:val="00BA6044"/>
    <w:rsid w:val="00BB1A93"/>
    <w:rsid w:val="00BC00B5"/>
    <w:rsid w:val="00BC109F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2899"/>
    <w:rsid w:val="00C24718"/>
    <w:rsid w:val="00C2675D"/>
    <w:rsid w:val="00C30AEE"/>
    <w:rsid w:val="00C33362"/>
    <w:rsid w:val="00C33CE2"/>
    <w:rsid w:val="00C353AE"/>
    <w:rsid w:val="00C4194E"/>
    <w:rsid w:val="00C41B26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A6B97"/>
    <w:rsid w:val="00CB3D3F"/>
    <w:rsid w:val="00CB5A1A"/>
    <w:rsid w:val="00CC1FEE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7E7B"/>
    <w:rsid w:val="00D15595"/>
    <w:rsid w:val="00D343A8"/>
    <w:rsid w:val="00D37832"/>
    <w:rsid w:val="00D44860"/>
    <w:rsid w:val="00D47689"/>
    <w:rsid w:val="00D50C42"/>
    <w:rsid w:val="00D53C70"/>
    <w:rsid w:val="00D57CF5"/>
    <w:rsid w:val="00D612BC"/>
    <w:rsid w:val="00D62F98"/>
    <w:rsid w:val="00D66FD6"/>
    <w:rsid w:val="00D76BE8"/>
    <w:rsid w:val="00D8285B"/>
    <w:rsid w:val="00D862EB"/>
    <w:rsid w:val="00D86619"/>
    <w:rsid w:val="00D93E7C"/>
    <w:rsid w:val="00DA5FC8"/>
    <w:rsid w:val="00DB1465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635A"/>
    <w:rsid w:val="00E7081D"/>
    <w:rsid w:val="00E70904"/>
    <w:rsid w:val="00E71319"/>
    <w:rsid w:val="00E75171"/>
    <w:rsid w:val="00E804B0"/>
    <w:rsid w:val="00E85E2D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35E2A"/>
    <w:rsid w:val="00F43C49"/>
    <w:rsid w:val="00F45C12"/>
    <w:rsid w:val="00F544A2"/>
    <w:rsid w:val="00F65958"/>
    <w:rsid w:val="00F66F8B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2CF1"/>
    <w:rsid w:val="00FC7489"/>
    <w:rsid w:val="00FD1BA8"/>
    <w:rsid w:val="00FD218F"/>
    <w:rsid w:val="00FD5663"/>
    <w:rsid w:val="00FD56C4"/>
    <w:rsid w:val="00FD56C6"/>
    <w:rsid w:val="00FE3221"/>
    <w:rsid w:val="00FE48EA"/>
    <w:rsid w:val="00FE571F"/>
    <w:rsid w:val="00FF280B"/>
    <w:rsid w:val="00FF47F6"/>
    <w:rsid w:val="016E63C2"/>
    <w:rsid w:val="024B0C39"/>
    <w:rsid w:val="0A8128A6"/>
    <w:rsid w:val="0BF32A1B"/>
    <w:rsid w:val="10BD2C22"/>
    <w:rsid w:val="22987C80"/>
    <w:rsid w:val="24192CCC"/>
    <w:rsid w:val="2DFF36AF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2FEFFA"/>
    <w:rsid w:val="F7B7F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448</Words>
  <Characters>2559</Characters>
  <Lines>21</Lines>
  <Paragraphs>6</Paragraphs>
  <TotalTime>1</TotalTime>
  <ScaleCrop>false</ScaleCrop>
  <LinksUpToDate>false</LinksUpToDate>
  <CharactersWithSpaces>3001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2023-11-22T02:39:00Z</dcterms:created>
  <dc:creator>juvg</dc:creator>
  <cp:lastModifiedBy>假字稻遮劳</cp:lastModifiedBy>
  <cp:lastPrinted>2023-11-22T00:52:00Z</cp:lastPrinted>
  <dcterms:modified xsi:type="dcterms:W3CDTF">2024-09-25T22:20:00Z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C5DAB4EBDC8925BFBCD1A065D841B44B_42</vt:lpwstr>
  </property>
</Properties>
</file>