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jc w:val="center"/>
        <w:rPr>
          <w:sz w:val="6"/>
          <w:szCs w:val="6"/>
        </w:rPr>
      </w:pPr>
    </w:p>
    <w:p>
      <w:pPr>
        <w:snapToGrid w:val="0"/>
        <w:jc w:val="center"/>
        <w:rPr>
          <w:sz w:val="6"/>
          <w:szCs w:val="6"/>
        </w:rPr>
      </w:pPr>
    </w:p>
    <w:p>
      <w:pPr>
        <w:snapToGrid w:val="0"/>
        <w:jc w:val="center"/>
        <w:rPr>
          <w:rFonts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上海建桥学院</w:t>
      </w:r>
      <w:r>
        <w:rPr>
          <w:rFonts w:hint="eastAsia" w:ascii="黑体" w:hAnsi="黑体" w:eastAsia="黑体"/>
          <w:sz w:val="32"/>
          <w:szCs w:val="32"/>
          <w:lang w:eastAsia="zh-CN"/>
        </w:rPr>
        <w:t>课程教学进度计划表</w:t>
      </w:r>
    </w:p>
    <w:p>
      <w:pPr>
        <w:snapToGrid w:val="0"/>
        <w:spacing w:after="180" w:afterLines="50"/>
        <w:jc w:val="center"/>
        <w:rPr>
          <w:rFonts w:ascii="仿宋" w:hAnsi="仿宋" w:eastAsia="仿宋"/>
          <w:sz w:val="28"/>
          <w:szCs w:val="28"/>
        </w:rPr>
      </w:pPr>
    </w:p>
    <w:p>
      <w:pPr>
        <w:snapToGrid w:val="0"/>
        <w:spacing w:before="180" w:beforeLines="50" w:after="18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一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、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基本信息</w:t>
      </w:r>
    </w:p>
    <w:tbl>
      <w:tblPr>
        <w:tblStyle w:val="4"/>
        <w:tblW w:w="87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2268"/>
        <w:gridCol w:w="1134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  <w:t>2020054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  <w:t>基础日语（3）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  <w:t>10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  <w:t>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授课教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刘雪飞、陈列玮、陈婧、周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杨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705341079@QQ.com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上课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Theme="majorEastAsia" w:hAnsiTheme="majorEastAsia" w:eastAsia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0"/>
                <w:szCs w:val="20"/>
                <w:lang w:eastAsia="zh-CN"/>
              </w:rPr>
              <w:t>20级本日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2教303等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eastAsia="zh-CN"/>
              </w:rPr>
              <w:t>周一下午13:00-14:30等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Theme="majorEastAsia" w:hAnsiTheme="majorEastAsia" w:eastAsiaTheme="maj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  <w:lang w:eastAsia="zh-CN"/>
              </w:rPr>
              <w:t>新编日语3（重排本）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Theme="majorEastAsia" w:hAnsiTheme="majorEastAsia" w:eastAsiaTheme="majorEastAsia"/>
                <w:color w:val="000000"/>
                <w:sz w:val="20"/>
                <w:szCs w:val="20"/>
              </w:rPr>
            </w:pPr>
            <w:r>
              <w:rPr>
                <w:rFonts w:hint="eastAsia" w:ascii="MS Mincho" w:hAnsi="MS Mincho" w:eastAsia="MS Mincho" w:cs="MS Mincho"/>
                <w:kern w:val="0"/>
                <w:sz w:val="21"/>
                <w:szCs w:val="21"/>
                <w:lang w:eastAsia="zh-CN"/>
              </w:rPr>
              <w:t>日语能力考试3级真题集、新日语N3教程等</w:t>
            </w:r>
          </w:p>
        </w:tc>
      </w:tr>
    </w:tbl>
    <w:p>
      <w:pPr>
        <w:snapToGrid w:val="0"/>
        <w:spacing w:line="340" w:lineRule="exact"/>
        <w:rPr>
          <w:rFonts w:ascii="Calibri" w:hAnsi="Calibri" w:eastAsia="宋体"/>
          <w:b/>
          <w:color w:val="000000"/>
          <w:szCs w:val="20"/>
          <w:lang w:eastAsia="zh-CN"/>
        </w:rPr>
      </w:pPr>
    </w:p>
    <w:p>
      <w:pPr>
        <w:snapToGrid w:val="0"/>
        <w:spacing w:before="180" w:beforeLines="50" w:after="18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Style w:val="4"/>
        <w:tblW w:w="8789" w:type="dxa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9"/>
        <w:gridCol w:w="3668"/>
        <w:gridCol w:w="2241"/>
        <w:gridCol w:w="222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after="120"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6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ind w:firstLine="357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22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2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6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hint="eastAsia" w:ascii="黑体" w:hAnsi="黑体" w:eastAsia="MS Mincho"/>
                <w:sz w:val="21"/>
                <w:szCs w:val="21"/>
                <w:lang w:eastAsia="ja-JP"/>
              </w:rPr>
              <w:t>第一課　　上海エクスポ</w:t>
            </w:r>
          </w:p>
        </w:tc>
        <w:tc>
          <w:tcPr>
            <w:tcW w:w="22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MS Mincho" w:hAnsi="MS Mincho" w:eastAsia="宋体"/>
                <w:sz w:val="21"/>
                <w:szCs w:val="21"/>
                <w:lang w:eastAsia="zh-CN"/>
              </w:rPr>
            </w:pPr>
            <w:r>
              <w:rPr>
                <w:rFonts w:hint="eastAsia" w:ascii="MS Mincho" w:hAnsi="MS Mincho" w:eastAsia="宋体"/>
                <w:sz w:val="21"/>
                <w:szCs w:val="21"/>
                <w:lang w:eastAsia="zh-CN"/>
              </w:rPr>
              <w:t>讲授为主、练习为辅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MS Mincho" w:hAnsi="MS Mincho" w:eastAsia="宋体"/>
                <w:sz w:val="21"/>
                <w:szCs w:val="21"/>
                <w:lang w:eastAsia="zh-CN"/>
              </w:rPr>
              <w:t>听说读写并重</w:t>
            </w:r>
          </w:p>
        </w:tc>
        <w:tc>
          <w:tcPr>
            <w:tcW w:w="22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spacing w:before="54" w:beforeLines="15" w:after="54" w:afterLines="15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单词、部分课文背诵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课后练习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6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MS Mincho" w:hAnsi="MS Mincho" w:eastAsia="MS Mincho"/>
                <w:sz w:val="21"/>
                <w:szCs w:val="21"/>
                <w:lang w:eastAsia="ja-JP"/>
              </w:rPr>
              <w:t>第二課　　パソコン</w:t>
            </w:r>
          </w:p>
        </w:tc>
        <w:tc>
          <w:tcPr>
            <w:tcW w:w="22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MS Mincho" w:hAnsi="MS Mincho" w:eastAsia="宋体"/>
                <w:sz w:val="21"/>
                <w:szCs w:val="21"/>
                <w:lang w:eastAsia="zh-CN"/>
              </w:rPr>
            </w:pPr>
            <w:r>
              <w:rPr>
                <w:rFonts w:hint="eastAsia" w:ascii="MS Mincho" w:hAnsi="MS Mincho" w:eastAsia="宋体"/>
                <w:sz w:val="21"/>
                <w:szCs w:val="21"/>
                <w:lang w:eastAsia="zh-CN"/>
              </w:rPr>
              <w:t>讲授为主、练习为辅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MS Mincho" w:hAnsi="MS Mincho" w:eastAsia="宋体"/>
                <w:sz w:val="21"/>
                <w:szCs w:val="21"/>
                <w:lang w:eastAsia="zh-CN"/>
              </w:rPr>
              <w:t>听说读写并重</w:t>
            </w:r>
          </w:p>
        </w:tc>
        <w:tc>
          <w:tcPr>
            <w:tcW w:w="22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spacing w:before="54" w:beforeLines="15" w:after="54" w:afterLines="15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单词、部分课文背诵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课后练习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6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MS Mincho"/>
                <w:sz w:val="21"/>
                <w:szCs w:val="21"/>
                <w:lang w:eastAsia="zh-CN"/>
              </w:rPr>
              <w:t>第三課　　３Ｇ携帯電話</w:t>
            </w:r>
          </w:p>
        </w:tc>
        <w:tc>
          <w:tcPr>
            <w:tcW w:w="22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MS Mincho" w:hAnsi="MS Mincho" w:eastAsia="宋体"/>
                <w:sz w:val="21"/>
                <w:szCs w:val="21"/>
                <w:lang w:eastAsia="zh-CN"/>
              </w:rPr>
            </w:pPr>
            <w:r>
              <w:rPr>
                <w:rFonts w:hint="eastAsia" w:ascii="MS Mincho" w:hAnsi="MS Mincho" w:eastAsia="宋体"/>
                <w:sz w:val="21"/>
                <w:szCs w:val="21"/>
                <w:lang w:eastAsia="zh-CN"/>
              </w:rPr>
              <w:t>讲授为主、练习为辅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MS Mincho" w:hAnsi="MS Mincho" w:eastAsia="宋体"/>
                <w:sz w:val="21"/>
                <w:szCs w:val="21"/>
                <w:lang w:eastAsia="zh-CN"/>
              </w:rPr>
              <w:t>听说读写并重</w:t>
            </w:r>
          </w:p>
        </w:tc>
        <w:tc>
          <w:tcPr>
            <w:tcW w:w="22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spacing w:before="54" w:beforeLines="15" w:after="54" w:afterLines="15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单词、部分课文背诵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课后练习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6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hint="eastAsia" w:ascii="MS Mincho" w:hAnsi="MS Mincho" w:eastAsia="MS Mincho"/>
                <w:sz w:val="21"/>
                <w:szCs w:val="21"/>
                <w:lang w:eastAsia="ja-JP"/>
              </w:rPr>
              <w:t>第四課　　デジタルカメラ</w:t>
            </w:r>
          </w:p>
        </w:tc>
        <w:tc>
          <w:tcPr>
            <w:tcW w:w="22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MS Mincho" w:hAnsi="MS Mincho" w:eastAsia="宋体"/>
                <w:sz w:val="21"/>
                <w:szCs w:val="21"/>
                <w:lang w:eastAsia="zh-CN"/>
              </w:rPr>
            </w:pPr>
            <w:r>
              <w:rPr>
                <w:rFonts w:hint="eastAsia" w:ascii="MS Mincho" w:hAnsi="MS Mincho" w:eastAsia="宋体"/>
                <w:sz w:val="21"/>
                <w:szCs w:val="21"/>
                <w:lang w:eastAsia="zh-CN"/>
              </w:rPr>
              <w:t>讲授为主、练习为辅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MS Mincho" w:hAnsi="MS Mincho" w:eastAsia="宋体"/>
                <w:sz w:val="21"/>
                <w:szCs w:val="21"/>
                <w:lang w:eastAsia="zh-CN"/>
              </w:rPr>
              <w:t>听说读写并重</w:t>
            </w:r>
          </w:p>
        </w:tc>
        <w:tc>
          <w:tcPr>
            <w:tcW w:w="22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spacing w:before="54" w:beforeLines="15" w:after="54" w:afterLines="15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单词、部分课文背诵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课后练习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6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MS Mincho" w:hAnsi="MS Mincho" w:eastAsia="MS Mincho"/>
                <w:sz w:val="21"/>
                <w:szCs w:val="21"/>
                <w:lang w:eastAsia="ja-JP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国庆节放假</w:t>
            </w:r>
          </w:p>
        </w:tc>
        <w:tc>
          <w:tcPr>
            <w:tcW w:w="22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hint="eastAsia" w:ascii="MS Mincho" w:hAnsi="MS Mincho" w:eastAsia="宋体"/>
                <w:sz w:val="21"/>
                <w:szCs w:val="21"/>
                <w:lang w:eastAsia="zh-CN"/>
              </w:rPr>
            </w:pPr>
          </w:p>
        </w:tc>
        <w:tc>
          <w:tcPr>
            <w:tcW w:w="22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spacing w:before="54" w:beforeLines="15" w:after="54" w:afterLines="15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6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hint="eastAsia" w:ascii="黑体" w:hAnsi="黑体" w:eastAsia="MS Mincho"/>
                <w:sz w:val="21"/>
                <w:szCs w:val="21"/>
                <w:lang w:eastAsia="ja-JP"/>
              </w:rPr>
              <w:t>第五課　　上海ディズニーランド</w:t>
            </w:r>
          </w:p>
        </w:tc>
        <w:tc>
          <w:tcPr>
            <w:tcW w:w="22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MS Mincho" w:hAnsi="MS Mincho" w:eastAsia="宋体"/>
                <w:sz w:val="21"/>
                <w:szCs w:val="21"/>
                <w:lang w:eastAsia="zh-CN"/>
              </w:rPr>
            </w:pPr>
            <w:r>
              <w:rPr>
                <w:rFonts w:hint="eastAsia" w:ascii="MS Mincho" w:hAnsi="MS Mincho" w:eastAsia="宋体"/>
                <w:sz w:val="21"/>
                <w:szCs w:val="21"/>
                <w:lang w:eastAsia="zh-CN"/>
              </w:rPr>
              <w:t>讲授为主、练习为辅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MS Mincho" w:hAnsi="MS Mincho" w:eastAsia="宋体"/>
                <w:sz w:val="21"/>
                <w:szCs w:val="21"/>
                <w:lang w:eastAsia="zh-CN"/>
              </w:rPr>
              <w:t>听说读写并重</w:t>
            </w:r>
          </w:p>
        </w:tc>
        <w:tc>
          <w:tcPr>
            <w:tcW w:w="22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spacing w:before="54" w:beforeLines="15" w:after="54" w:afterLines="15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单词、部分课文背诵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课后练习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36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MS Mincho" w:hAnsi="MS Mincho" w:eastAsia="MS Mincho"/>
                <w:sz w:val="21"/>
                <w:szCs w:val="21"/>
                <w:lang w:eastAsia="ja-JP"/>
              </w:rPr>
              <w:t>第六課　　電子辞書</w:t>
            </w:r>
          </w:p>
        </w:tc>
        <w:tc>
          <w:tcPr>
            <w:tcW w:w="22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MS Mincho" w:hAnsi="MS Mincho" w:eastAsia="宋体"/>
                <w:sz w:val="21"/>
                <w:szCs w:val="21"/>
                <w:lang w:eastAsia="zh-CN"/>
              </w:rPr>
            </w:pPr>
            <w:r>
              <w:rPr>
                <w:rFonts w:hint="eastAsia" w:ascii="MS Mincho" w:hAnsi="MS Mincho" w:eastAsia="宋体"/>
                <w:sz w:val="21"/>
                <w:szCs w:val="21"/>
                <w:lang w:eastAsia="zh-CN"/>
              </w:rPr>
              <w:t>讲授为主、练习为辅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MS Mincho" w:hAnsi="MS Mincho" w:eastAsia="宋体"/>
                <w:sz w:val="21"/>
                <w:szCs w:val="21"/>
                <w:lang w:eastAsia="zh-CN"/>
              </w:rPr>
              <w:t>听说读写并重</w:t>
            </w:r>
          </w:p>
        </w:tc>
        <w:tc>
          <w:tcPr>
            <w:tcW w:w="22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spacing w:before="54" w:beforeLines="15" w:after="54" w:afterLines="15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单词、部分课文背诵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课后练习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36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hint="eastAsia" w:ascii="黑体" w:hAnsi="黑体" w:eastAsia="MS Mincho"/>
                <w:sz w:val="21"/>
                <w:szCs w:val="21"/>
                <w:lang w:eastAsia="ja-JP"/>
              </w:rPr>
              <w:t>第七課　　なぞなぞ遊び</w:t>
            </w:r>
          </w:p>
        </w:tc>
        <w:tc>
          <w:tcPr>
            <w:tcW w:w="22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MS Mincho" w:hAnsi="MS Mincho" w:eastAsia="宋体"/>
                <w:sz w:val="21"/>
                <w:szCs w:val="21"/>
                <w:lang w:eastAsia="zh-CN"/>
              </w:rPr>
            </w:pPr>
            <w:r>
              <w:rPr>
                <w:rFonts w:hint="eastAsia" w:ascii="MS Mincho" w:hAnsi="MS Mincho" w:eastAsia="宋体"/>
                <w:sz w:val="21"/>
                <w:szCs w:val="21"/>
                <w:lang w:eastAsia="zh-CN"/>
              </w:rPr>
              <w:t>讲授为主、练习为辅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MS Mincho" w:hAnsi="MS Mincho" w:eastAsia="宋体"/>
                <w:sz w:val="21"/>
                <w:szCs w:val="21"/>
                <w:lang w:eastAsia="zh-CN"/>
              </w:rPr>
              <w:t>听说读写并重</w:t>
            </w:r>
          </w:p>
        </w:tc>
        <w:tc>
          <w:tcPr>
            <w:tcW w:w="22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spacing w:before="54" w:beforeLines="15" w:after="54" w:afterLines="15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单词、部分课文背诵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课后练习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36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hint="eastAsia" w:ascii="MS Mincho" w:hAnsi="MS Mincho" w:eastAsia="MS Mincho"/>
                <w:sz w:val="21"/>
                <w:szCs w:val="21"/>
                <w:lang w:eastAsia="ja-JP"/>
              </w:rPr>
              <w:t>第八課　　発表の仕方</w:t>
            </w:r>
          </w:p>
        </w:tc>
        <w:tc>
          <w:tcPr>
            <w:tcW w:w="22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MS Mincho" w:hAnsi="MS Mincho" w:eastAsia="宋体"/>
                <w:sz w:val="21"/>
                <w:szCs w:val="21"/>
                <w:lang w:eastAsia="zh-CN"/>
              </w:rPr>
            </w:pPr>
            <w:r>
              <w:rPr>
                <w:rFonts w:hint="eastAsia" w:ascii="MS Mincho" w:hAnsi="MS Mincho" w:eastAsia="宋体"/>
                <w:sz w:val="21"/>
                <w:szCs w:val="21"/>
                <w:lang w:eastAsia="zh-CN"/>
              </w:rPr>
              <w:t>讲授为主、练习为辅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MS Mincho" w:hAnsi="MS Mincho" w:eastAsia="宋体"/>
                <w:sz w:val="21"/>
                <w:szCs w:val="21"/>
                <w:lang w:eastAsia="zh-CN"/>
              </w:rPr>
              <w:t>听说读写并重</w:t>
            </w:r>
          </w:p>
        </w:tc>
        <w:tc>
          <w:tcPr>
            <w:tcW w:w="22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54" w:beforeLines="15" w:after="54" w:afterLines="15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单词、部分课文背诵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课后练习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36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MS Mincho"/>
                <w:sz w:val="21"/>
                <w:szCs w:val="21"/>
                <w:lang w:eastAsia="ja-JP"/>
              </w:rPr>
              <w:t>第九課　　会議</w:t>
            </w:r>
          </w:p>
        </w:tc>
        <w:tc>
          <w:tcPr>
            <w:tcW w:w="22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MS Mincho" w:hAnsi="MS Mincho" w:eastAsia="宋体"/>
                <w:sz w:val="21"/>
                <w:szCs w:val="21"/>
                <w:lang w:eastAsia="zh-CN"/>
              </w:rPr>
            </w:pPr>
            <w:r>
              <w:rPr>
                <w:rFonts w:hint="eastAsia" w:ascii="MS Mincho" w:hAnsi="MS Mincho" w:eastAsia="宋体"/>
                <w:sz w:val="21"/>
                <w:szCs w:val="21"/>
                <w:lang w:eastAsia="zh-CN"/>
              </w:rPr>
              <w:t>讲授为主、练习为辅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MS Mincho" w:hAnsi="MS Mincho" w:eastAsia="宋体"/>
                <w:sz w:val="21"/>
                <w:szCs w:val="21"/>
                <w:lang w:eastAsia="zh-CN"/>
              </w:rPr>
              <w:t>听说读写并重</w:t>
            </w:r>
          </w:p>
        </w:tc>
        <w:tc>
          <w:tcPr>
            <w:tcW w:w="22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54" w:beforeLines="15" w:after="54" w:afterLines="15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单词、部分课文背诵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课后练习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36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黑体" w:hAnsi="黑体" w:eastAsia="黑体"/>
                <w:kern w:val="0"/>
                <w:sz w:val="21"/>
                <w:szCs w:val="21"/>
                <w:lang w:eastAsia="ja-JP"/>
              </w:rPr>
            </w:pPr>
            <w:r>
              <w:rPr>
                <w:rFonts w:hint="eastAsia" w:ascii="MS Mincho" w:hAnsi="MS Mincho" w:eastAsia="MS Mincho"/>
                <w:sz w:val="21"/>
                <w:szCs w:val="21"/>
                <w:lang w:eastAsia="ja-JP"/>
              </w:rPr>
              <w:t>第十課　　「イソップ物語」を読む</w:t>
            </w:r>
          </w:p>
        </w:tc>
        <w:tc>
          <w:tcPr>
            <w:tcW w:w="22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MS Mincho" w:hAnsi="MS Mincho" w:eastAsia="宋体"/>
                <w:sz w:val="21"/>
                <w:szCs w:val="21"/>
                <w:lang w:eastAsia="zh-CN"/>
              </w:rPr>
            </w:pPr>
            <w:r>
              <w:rPr>
                <w:rFonts w:hint="eastAsia" w:ascii="MS Mincho" w:hAnsi="MS Mincho" w:eastAsia="宋体"/>
                <w:sz w:val="21"/>
                <w:szCs w:val="21"/>
                <w:lang w:eastAsia="zh-CN"/>
              </w:rPr>
              <w:t>讲授为主、练习为辅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MS Mincho" w:hAnsi="MS Mincho" w:eastAsia="宋体"/>
                <w:sz w:val="21"/>
                <w:szCs w:val="21"/>
                <w:lang w:eastAsia="zh-CN"/>
              </w:rPr>
              <w:t>听说读写并重</w:t>
            </w:r>
          </w:p>
        </w:tc>
        <w:tc>
          <w:tcPr>
            <w:tcW w:w="22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54" w:beforeLines="15" w:after="54" w:afterLines="15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单词、部分课文背诵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课后练习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36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黑体" w:hAnsi="黑体" w:eastAsia="黑体"/>
                <w:kern w:val="0"/>
                <w:sz w:val="21"/>
                <w:szCs w:val="21"/>
                <w:lang w:eastAsia="ja-JP"/>
              </w:rPr>
            </w:pPr>
            <w:r>
              <w:rPr>
                <w:rFonts w:hint="eastAsia" w:ascii="黑体" w:hAnsi="黑体" w:eastAsia="MS Mincho"/>
                <w:sz w:val="21"/>
                <w:szCs w:val="21"/>
                <w:lang w:eastAsia="ja-JP"/>
              </w:rPr>
              <w:t>第十一課　　コピー食品</w:t>
            </w:r>
          </w:p>
        </w:tc>
        <w:tc>
          <w:tcPr>
            <w:tcW w:w="22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MS Mincho" w:hAnsi="MS Mincho" w:eastAsia="宋体"/>
                <w:sz w:val="21"/>
                <w:szCs w:val="21"/>
                <w:lang w:eastAsia="zh-CN"/>
              </w:rPr>
            </w:pPr>
            <w:r>
              <w:rPr>
                <w:rFonts w:hint="eastAsia" w:ascii="MS Mincho" w:hAnsi="MS Mincho" w:eastAsia="宋体"/>
                <w:sz w:val="21"/>
                <w:szCs w:val="21"/>
                <w:lang w:eastAsia="zh-CN"/>
              </w:rPr>
              <w:t>讲授为主、练习为辅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MS Mincho" w:hAnsi="MS Mincho" w:eastAsia="宋体"/>
                <w:sz w:val="21"/>
                <w:szCs w:val="21"/>
                <w:lang w:eastAsia="zh-CN"/>
              </w:rPr>
              <w:t>听说读写并重</w:t>
            </w:r>
          </w:p>
        </w:tc>
        <w:tc>
          <w:tcPr>
            <w:tcW w:w="22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54" w:beforeLines="15" w:after="54" w:afterLines="15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单词、部分课文背诵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课后练习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Arial" w:eastAsia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1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6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黑体" w:hAnsi="黑体" w:eastAsia="黑体"/>
                <w:kern w:val="0"/>
                <w:sz w:val="21"/>
                <w:szCs w:val="21"/>
                <w:lang w:eastAsia="ja-JP"/>
              </w:rPr>
            </w:pPr>
            <w:r>
              <w:rPr>
                <w:rFonts w:hint="eastAsia" w:ascii="MS Mincho" w:hAnsi="MS Mincho" w:eastAsia="MS Mincho"/>
                <w:sz w:val="21"/>
                <w:szCs w:val="21"/>
                <w:lang w:eastAsia="ja-JP"/>
              </w:rPr>
              <w:t>第十二課　　カード時代</w:t>
            </w:r>
          </w:p>
        </w:tc>
        <w:tc>
          <w:tcPr>
            <w:tcW w:w="22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MS Mincho" w:hAnsi="MS Mincho" w:eastAsia="宋体"/>
                <w:sz w:val="21"/>
                <w:szCs w:val="21"/>
                <w:lang w:eastAsia="zh-CN"/>
              </w:rPr>
            </w:pPr>
            <w:r>
              <w:rPr>
                <w:rFonts w:hint="eastAsia" w:ascii="MS Mincho" w:hAnsi="MS Mincho" w:eastAsia="宋体"/>
                <w:sz w:val="21"/>
                <w:szCs w:val="21"/>
                <w:lang w:eastAsia="zh-CN"/>
              </w:rPr>
              <w:t>讲授为主、练习为辅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MS Mincho" w:hAnsi="MS Mincho" w:eastAsia="宋体"/>
                <w:sz w:val="21"/>
                <w:szCs w:val="21"/>
                <w:lang w:eastAsia="zh-CN"/>
              </w:rPr>
              <w:t>听说读写并重</w:t>
            </w:r>
          </w:p>
        </w:tc>
        <w:tc>
          <w:tcPr>
            <w:tcW w:w="22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54" w:beforeLines="15" w:after="54" w:afterLines="15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单词、部分课文背诵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课后练习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Arial" w:eastAsia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1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6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MS Mincho"/>
                <w:sz w:val="21"/>
                <w:szCs w:val="21"/>
                <w:lang w:eastAsia="zh-CN"/>
              </w:rPr>
              <w:t>第十三課　　</w:t>
            </w:r>
            <w:r>
              <w:rPr>
                <w:rFonts w:hint="eastAsia" w:ascii="黑体" w:hAnsi="黑体" w:eastAsia="MS Mincho"/>
                <w:sz w:val="21"/>
                <w:szCs w:val="21"/>
                <w:lang w:eastAsia="ja-JP"/>
              </w:rPr>
              <w:t>実感</w:t>
            </w:r>
          </w:p>
        </w:tc>
        <w:tc>
          <w:tcPr>
            <w:tcW w:w="22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MS Mincho" w:hAnsi="MS Mincho" w:eastAsia="宋体"/>
                <w:sz w:val="21"/>
                <w:szCs w:val="21"/>
                <w:lang w:eastAsia="zh-CN"/>
              </w:rPr>
            </w:pPr>
            <w:r>
              <w:rPr>
                <w:rFonts w:hint="eastAsia" w:ascii="MS Mincho" w:hAnsi="MS Mincho" w:eastAsia="宋体"/>
                <w:sz w:val="21"/>
                <w:szCs w:val="21"/>
                <w:lang w:eastAsia="zh-CN"/>
              </w:rPr>
              <w:t>讲授为主、练习为辅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MS Mincho" w:hAnsi="MS Mincho" w:eastAsia="宋体"/>
                <w:sz w:val="21"/>
                <w:szCs w:val="21"/>
                <w:lang w:eastAsia="zh-CN"/>
              </w:rPr>
              <w:t>听说读写并重</w:t>
            </w:r>
          </w:p>
        </w:tc>
        <w:tc>
          <w:tcPr>
            <w:tcW w:w="22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54" w:beforeLines="15" w:after="54" w:afterLines="15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单词、部分课文背诵</w:t>
            </w:r>
          </w:p>
          <w:p>
            <w:pPr>
              <w:widowControl/>
              <w:tabs>
                <w:tab w:val="left" w:pos="830"/>
                <w:tab w:val="center" w:pos="1440"/>
              </w:tabs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课后练习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MS Mincho" w:hAnsi="MS Mincho" w:eastAsia="MS Mincho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36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黑体" w:hAnsi="黑体" w:eastAsia="MS Mincho"/>
                <w:sz w:val="21"/>
                <w:szCs w:val="21"/>
                <w:lang w:eastAsia="ja-JP"/>
              </w:rPr>
            </w:pPr>
            <w:r>
              <w:rPr>
                <w:rFonts w:hint="eastAsia" w:ascii="黑体" w:hAnsi="黑体" w:eastAsia="MS Mincho"/>
                <w:sz w:val="21"/>
                <w:szCs w:val="21"/>
                <w:lang w:eastAsia="ja-JP"/>
              </w:rPr>
              <w:t>第十四課　インスタント食品</w:t>
            </w:r>
          </w:p>
        </w:tc>
        <w:tc>
          <w:tcPr>
            <w:tcW w:w="22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MS Mincho" w:hAnsi="MS Mincho" w:eastAsia="宋体"/>
                <w:sz w:val="21"/>
                <w:szCs w:val="21"/>
                <w:lang w:eastAsia="zh-CN"/>
              </w:rPr>
            </w:pPr>
            <w:r>
              <w:rPr>
                <w:rFonts w:hint="eastAsia" w:ascii="MS Mincho" w:hAnsi="MS Mincho" w:eastAsia="宋体"/>
                <w:sz w:val="21"/>
                <w:szCs w:val="21"/>
                <w:lang w:eastAsia="zh-CN"/>
              </w:rPr>
              <w:t>讲授为主、练习为辅</w:t>
            </w:r>
          </w:p>
          <w:p>
            <w:pPr>
              <w:rPr>
                <w:rFonts w:ascii="MS Mincho" w:hAnsi="MS Mincho" w:eastAsia="宋体"/>
                <w:sz w:val="21"/>
                <w:szCs w:val="21"/>
                <w:lang w:eastAsia="zh-CN"/>
              </w:rPr>
            </w:pPr>
            <w:r>
              <w:rPr>
                <w:rFonts w:hint="eastAsia" w:ascii="MS Mincho" w:hAnsi="MS Mincho" w:eastAsia="宋体"/>
                <w:sz w:val="21"/>
                <w:szCs w:val="21"/>
                <w:lang w:eastAsia="zh-CN"/>
              </w:rPr>
              <w:t>听说读写并重</w:t>
            </w:r>
          </w:p>
        </w:tc>
        <w:tc>
          <w:tcPr>
            <w:tcW w:w="22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54" w:beforeLines="15" w:after="54" w:afterLines="15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单词、部分课文背诵</w:t>
            </w:r>
          </w:p>
          <w:p>
            <w:pPr>
              <w:snapToGrid w:val="0"/>
              <w:spacing w:before="54" w:beforeLines="15" w:after="54" w:afterLines="15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课后练习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36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黑体" w:hAnsi="黑体" w:eastAsia="MS Mincho"/>
                <w:sz w:val="21"/>
                <w:szCs w:val="21"/>
                <w:lang w:eastAsia="ja-JP"/>
              </w:rPr>
            </w:pPr>
            <w:r>
              <w:rPr>
                <w:rFonts w:hint="eastAsia" w:ascii="黑体" w:hAnsi="黑体" w:eastAsia="MS Mincho"/>
                <w:sz w:val="21"/>
                <w:szCs w:val="21"/>
                <w:lang w:eastAsia="ja-JP"/>
              </w:rPr>
              <w:t>第十五課　　漫画ブーム</w:t>
            </w:r>
          </w:p>
        </w:tc>
        <w:tc>
          <w:tcPr>
            <w:tcW w:w="22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MS Mincho" w:hAnsi="MS Mincho" w:eastAsia="宋体"/>
                <w:sz w:val="21"/>
                <w:szCs w:val="21"/>
                <w:lang w:eastAsia="zh-CN"/>
              </w:rPr>
            </w:pPr>
            <w:r>
              <w:rPr>
                <w:rFonts w:hint="eastAsia" w:ascii="MS Mincho" w:hAnsi="MS Mincho" w:eastAsia="宋体"/>
                <w:sz w:val="21"/>
                <w:szCs w:val="21"/>
                <w:lang w:eastAsia="zh-CN"/>
              </w:rPr>
              <w:t>讲授为主、练习为辅</w:t>
            </w:r>
          </w:p>
          <w:p>
            <w:pPr>
              <w:rPr>
                <w:rFonts w:ascii="MS Mincho" w:hAnsi="MS Mincho" w:eastAsia="宋体"/>
                <w:sz w:val="21"/>
                <w:szCs w:val="21"/>
                <w:lang w:eastAsia="zh-CN"/>
              </w:rPr>
            </w:pPr>
            <w:r>
              <w:rPr>
                <w:rFonts w:hint="eastAsia" w:ascii="MS Mincho" w:hAnsi="MS Mincho" w:eastAsia="宋体"/>
                <w:sz w:val="21"/>
                <w:szCs w:val="21"/>
                <w:lang w:eastAsia="zh-CN"/>
              </w:rPr>
              <w:t>听说读写并重</w:t>
            </w:r>
          </w:p>
        </w:tc>
        <w:tc>
          <w:tcPr>
            <w:tcW w:w="22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54" w:beforeLines="15" w:after="54" w:afterLines="15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单词、部分课文背诵</w:t>
            </w:r>
          </w:p>
          <w:p>
            <w:pPr>
              <w:snapToGrid w:val="0"/>
              <w:spacing w:before="54" w:beforeLines="15" w:after="54" w:afterLines="15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课后练习</w:t>
            </w:r>
          </w:p>
        </w:tc>
      </w:tr>
    </w:tbl>
    <w:p>
      <w:pPr>
        <w:snapToGrid w:val="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</w:p>
    <w:p>
      <w:pPr>
        <w:snapToGrid w:val="0"/>
        <w:spacing w:before="360" w:beforeLines="100" w:after="18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在总评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成绩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中的比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例</w:t>
      </w:r>
    </w:p>
    <w:tbl>
      <w:tblPr>
        <w:tblStyle w:val="4"/>
        <w:tblpPr w:leftFromText="180" w:rightFromText="180" w:vertAnchor="text" w:horzAnchor="margin" w:tblpY="24"/>
        <w:tblOverlap w:val="never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5477"/>
        <w:gridCol w:w="17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rPr>
                <w:rFonts w:asciiTheme="majorEastAsia" w:hAnsiTheme="majorEastAsia" w:eastAsiaTheme="majorEastAsia" w:cstheme="majorEastAsia"/>
                <w:bCs/>
                <w:color w:val="00000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szCs w:val="20"/>
              </w:rPr>
              <w:t>总评构成（1+X）</w:t>
            </w:r>
          </w:p>
        </w:tc>
        <w:tc>
          <w:tcPr>
            <w:tcW w:w="5477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Theme="majorEastAsia" w:hAnsiTheme="majorEastAsia" w:eastAsiaTheme="majorEastAsia" w:cstheme="majorEastAsia"/>
                <w:bCs/>
                <w:color w:val="00000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75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Theme="majorEastAsia" w:hAnsiTheme="majorEastAsia" w:eastAsiaTheme="majorEastAsia" w:cstheme="majorEastAsia"/>
                <w:bCs/>
                <w:color w:val="00000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szCs w:val="20"/>
              </w:rPr>
              <w:t>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Theme="majorEastAsia" w:hAnsiTheme="majorEastAsia" w:eastAsiaTheme="majorEastAsia" w:cstheme="majorEastAsia"/>
                <w:bCs/>
                <w:color w:val="000000"/>
                <w:szCs w:val="20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szCs w:val="20"/>
                <w:lang w:eastAsia="zh-CN"/>
              </w:rPr>
              <w:t>1</w:t>
            </w:r>
          </w:p>
        </w:tc>
        <w:tc>
          <w:tcPr>
            <w:tcW w:w="5477" w:type="dxa"/>
            <w:shd w:val="clear" w:color="auto" w:fill="auto"/>
          </w:tcPr>
          <w:p>
            <w:pPr>
              <w:spacing w:line="288" w:lineRule="auto"/>
              <w:ind w:firstLine="480" w:firstLineChars="200"/>
              <w:jc w:val="center"/>
              <w:rPr>
                <w:rFonts w:asciiTheme="majorEastAsia" w:hAnsiTheme="majorEastAsia" w:eastAsiaTheme="majorEastAsia" w:cstheme="majorEastAsia"/>
                <w:bCs/>
                <w:color w:val="00000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szCs w:val="20"/>
                <w:lang w:eastAsia="zh-CN"/>
              </w:rPr>
              <w:t>期末闭卷考试</w:t>
            </w:r>
          </w:p>
        </w:tc>
        <w:tc>
          <w:tcPr>
            <w:tcW w:w="175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Theme="majorEastAsia" w:hAnsiTheme="majorEastAsia" w:eastAsiaTheme="majorEastAsia" w:cstheme="majorEastAsia"/>
                <w:bCs/>
                <w:color w:val="000000"/>
                <w:szCs w:val="20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szCs w:val="20"/>
                <w:lang w:eastAsia="zh-CN"/>
              </w:rPr>
              <w:t>60%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Theme="majorEastAsia" w:hAnsiTheme="majorEastAsia" w:eastAsiaTheme="majorEastAsia" w:cstheme="majorEastAsia"/>
                <w:bCs/>
                <w:color w:val="000000"/>
                <w:szCs w:val="20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szCs w:val="20"/>
                <w:lang w:eastAsia="zh-CN"/>
              </w:rPr>
              <w:t>X1</w:t>
            </w:r>
          </w:p>
        </w:tc>
        <w:tc>
          <w:tcPr>
            <w:tcW w:w="5477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Theme="majorEastAsia" w:hAnsiTheme="majorEastAsia" w:eastAsiaTheme="majorEastAsia" w:cstheme="majorEastAsia"/>
                <w:bCs/>
                <w:color w:val="00000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szCs w:val="20"/>
                <w:lang w:eastAsia="zh-CN"/>
              </w:rPr>
              <w:t>闭卷随堂测试+平时成绩（课堂提问及课后作业等）</w:t>
            </w:r>
          </w:p>
        </w:tc>
        <w:tc>
          <w:tcPr>
            <w:tcW w:w="175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Theme="majorEastAsia" w:hAnsiTheme="majorEastAsia" w:eastAsiaTheme="majorEastAsia" w:cstheme="majorEastAsia"/>
                <w:bCs/>
                <w:color w:val="000000"/>
                <w:szCs w:val="20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szCs w:val="20"/>
                <w:lang w:eastAsia="zh-CN"/>
              </w:rPr>
              <w:t>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Theme="majorEastAsia" w:hAnsiTheme="majorEastAsia" w:eastAsiaTheme="majorEastAsia" w:cstheme="majorEastAsia"/>
                <w:bCs/>
                <w:color w:val="000000"/>
                <w:szCs w:val="20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szCs w:val="20"/>
                <w:lang w:eastAsia="zh-CN"/>
              </w:rPr>
              <w:t>X2</w:t>
            </w:r>
          </w:p>
        </w:tc>
        <w:tc>
          <w:tcPr>
            <w:tcW w:w="5477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Theme="majorEastAsia" w:hAnsiTheme="majorEastAsia" w:eastAsiaTheme="majorEastAsia" w:cstheme="majorEastAsia"/>
                <w:bCs/>
                <w:color w:val="00000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szCs w:val="20"/>
                <w:lang w:eastAsia="zh-CN"/>
              </w:rPr>
              <w:t>闭卷随堂测试+平时成绩（课堂提问及课后作业等）</w:t>
            </w:r>
          </w:p>
        </w:tc>
        <w:tc>
          <w:tcPr>
            <w:tcW w:w="175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Theme="majorEastAsia" w:hAnsiTheme="majorEastAsia" w:eastAsiaTheme="majorEastAsia" w:cstheme="majorEastAsia"/>
                <w:bCs/>
                <w:color w:val="000000"/>
                <w:szCs w:val="20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szCs w:val="20"/>
                <w:lang w:eastAsia="zh-CN"/>
              </w:rPr>
              <w:t>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Theme="majorEastAsia" w:hAnsiTheme="majorEastAsia" w:eastAsiaTheme="majorEastAsia" w:cstheme="majorEastAsia"/>
                <w:bCs/>
                <w:color w:val="000000"/>
                <w:szCs w:val="20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szCs w:val="20"/>
                <w:lang w:eastAsia="zh-CN"/>
              </w:rPr>
              <w:t>X3</w:t>
            </w:r>
          </w:p>
        </w:tc>
        <w:tc>
          <w:tcPr>
            <w:tcW w:w="5477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Theme="majorEastAsia" w:hAnsiTheme="majorEastAsia" w:eastAsiaTheme="majorEastAsia" w:cstheme="majorEastAsia"/>
                <w:bCs/>
                <w:color w:val="00000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szCs w:val="20"/>
                <w:lang w:eastAsia="zh-CN"/>
              </w:rPr>
              <w:t>闭卷随堂测试+平时成绩（课堂提问及课后作业等）</w:t>
            </w:r>
          </w:p>
        </w:tc>
        <w:tc>
          <w:tcPr>
            <w:tcW w:w="175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Theme="majorEastAsia" w:hAnsiTheme="majorEastAsia" w:eastAsiaTheme="majorEastAsia" w:cstheme="majorEastAsia"/>
                <w:bCs/>
                <w:color w:val="000000"/>
                <w:szCs w:val="20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szCs w:val="20"/>
                <w:lang w:eastAsia="zh-CN"/>
              </w:rPr>
              <w:t>15%</w:t>
            </w:r>
          </w:p>
        </w:tc>
      </w:tr>
    </w:tbl>
    <w:p/>
    <w:p>
      <w:pPr>
        <w:tabs>
          <w:tab w:val="left" w:pos="3210"/>
          <w:tab w:val="left" w:pos="7560"/>
        </w:tabs>
        <w:spacing w:before="72" w:beforeLines="20" w:line="360" w:lineRule="auto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</w:p>
    <w:p>
      <w:pPr>
        <w:tabs>
          <w:tab w:val="left" w:pos="3210"/>
          <w:tab w:val="left" w:pos="7560"/>
        </w:tabs>
        <w:spacing w:before="72" w:beforeLines="20" w:line="360" w:lineRule="auto"/>
        <w:jc w:val="both"/>
        <w:outlineLvl w:val="0"/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</w:pP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任课教师：</w:t>
      </w:r>
      <w:r>
        <w:rPr>
          <w:rFonts w:hint="eastAsia" w:ascii="MS Mincho" w:hAnsi="MS Mincho" w:eastAsiaTheme="minorEastAsia"/>
          <w:color w:val="000000"/>
          <w:position w:val="-20"/>
          <w:sz w:val="28"/>
          <w:szCs w:val="28"/>
          <w:lang w:eastAsia="zh-CN"/>
        </w:rPr>
        <w:t>刘雪飞、</w:t>
      </w:r>
      <w:bookmarkStart w:id="0" w:name="_GoBack"/>
      <w:bookmarkEnd w:id="0"/>
      <w:r>
        <w:rPr>
          <w:rFonts w:hint="eastAsia" w:ascii="MS Mincho" w:hAnsi="MS Mincho" w:eastAsiaTheme="minorEastAsia"/>
          <w:color w:val="000000"/>
          <w:position w:val="-20"/>
          <w:sz w:val="28"/>
          <w:szCs w:val="28"/>
          <w:lang w:eastAsia="zh-CN"/>
        </w:rPr>
        <w:t>陈列玮、陈婧、周杨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 xml:space="preserve">       </w:t>
      </w:r>
    </w:p>
    <w:p>
      <w:pPr>
        <w:keepNext w:val="0"/>
        <w:keepLines w:val="0"/>
        <w:pageBreakBefore w:val="0"/>
        <w:widowControl w:val="0"/>
        <w:tabs>
          <w:tab w:val="left" w:pos="3210"/>
          <w:tab w:val="left" w:pos="7015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both"/>
        <w:textAlignment w:val="auto"/>
        <w:outlineLvl w:val="0"/>
        <w:rPr>
          <w:rFonts w:hint="eastAsia" w:eastAsia="MS Mincho" w:asciiTheme="minorEastAsia" w:hAnsiTheme="minorEastAsia"/>
          <w:color w:val="000000"/>
          <w:position w:val="-20"/>
          <w:sz w:val="28"/>
          <w:szCs w:val="28"/>
          <w:lang w:val="en-US" w:eastAsia="ja-JP"/>
        </w:rPr>
      </w:pPr>
      <w:r>
        <w:rPr>
          <w:rFonts w:hint="eastAsia" w:asciiTheme="minorEastAsia" w:hAnsiTheme="minorEastAsia" w:eastAsiaTheme="minorEastAsia"/>
          <w:color w:val="000000"/>
          <w:position w:val="-20"/>
          <w:sz w:val="28"/>
          <w:szCs w:val="28"/>
          <w:lang w:eastAsia="zh-CN"/>
        </w:rPr>
        <w:t>系</w:t>
      </w:r>
      <w:r>
        <w:rPr>
          <w:rFonts w:hint="eastAsia" w:asciiTheme="minorEastAsia" w:hAnsiTheme="minorEastAsia" w:eastAsiaTheme="minorEastAsia"/>
          <w:color w:val="000000"/>
          <w:position w:val="-20"/>
          <w:sz w:val="28"/>
          <w:szCs w:val="28"/>
        </w:rPr>
        <w:t>主任审核：</w:t>
      </w:r>
      <w:r>
        <w:rPr>
          <w:rFonts w:asciiTheme="minorEastAsia" w:hAnsiTheme="minorEastAsia" w:eastAsiaTheme="minorEastAsia"/>
          <w:color w:val="000000"/>
          <w:position w:val="-20"/>
          <w:sz w:val="28"/>
          <w:szCs w:val="28"/>
          <w:lang w:eastAsia="zh-CN"/>
        </w:rPr>
        <w:drawing>
          <wp:inline distT="0" distB="0" distL="114300" distR="114300">
            <wp:extent cx="1227455" cy="445135"/>
            <wp:effectExtent l="0" t="0" r="6985" b="12065"/>
            <wp:docPr id="4" name="图片 4" descr="刘尔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刘尔瑟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27455" cy="445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eastAsiaTheme="minorEastAsia"/>
          <w:color w:val="000000"/>
          <w:position w:val="-20"/>
          <w:sz w:val="28"/>
          <w:szCs w:val="28"/>
          <w:lang w:eastAsia="zh-CN"/>
        </w:rPr>
        <w:tab/>
      </w:r>
      <w:r>
        <w:rPr>
          <w:rFonts w:hint="eastAsia" w:asciiTheme="minorEastAsia" w:hAnsiTheme="minorEastAsia" w:eastAsiaTheme="minorEastAsia"/>
          <w:color w:val="000000"/>
          <w:position w:val="-20"/>
          <w:sz w:val="28"/>
          <w:szCs w:val="28"/>
        </w:rPr>
        <w:t>日期：</w:t>
      </w:r>
      <w:r>
        <w:rPr>
          <w:rFonts w:hint="eastAsia" w:asciiTheme="minorEastAsia" w:hAnsiTheme="minorEastAsia" w:eastAsiaTheme="minorEastAsia"/>
          <w:color w:val="000000"/>
          <w:position w:val="-20"/>
          <w:sz w:val="28"/>
          <w:szCs w:val="28"/>
          <w:lang w:val="en-US" w:eastAsia="zh-CN"/>
        </w:rPr>
        <w:t>2021.9.</w:t>
      </w:r>
      <w:r>
        <w:rPr>
          <w:rFonts w:hint="eastAsia" w:eastAsia="MS Mincho" w:asciiTheme="minorEastAsia" w:hAnsiTheme="minorEastAsia"/>
          <w:color w:val="000000"/>
          <w:position w:val="-20"/>
          <w:sz w:val="28"/>
          <w:szCs w:val="28"/>
          <w:lang w:val="en-US" w:eastAsia="ja-JP"/>
        </w:rPr>
        <w:t>7</w:t>
      </w:r>
    </w:p>
    <w:p>
      <w:pPr>
        <w:tabs>
          <w:tab w:val="left" w:pos="3210"/>
          <w:tab w:val="left" w:pos="7560"/>
        </w:tabs>
        <w:spacing w:before="72" w:beforeLines="20" w:line="360" w:lineRule="auto"/>
        <w:jc w:val="both"/>
        <w:outlineLvl w:val="0"/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18" w:right="1474" w:bottom="1361" w:left="1588" w:header="567" w:footer="794" w:gutter="0"/>
      <w:pgNumType w:start="21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Mincho">
    <w:panose1 w:val="02020609040205080304"/>
    <w:charset w:val="80"/>
    <w:family w:val="modern"/>
    <w:pitch w:val="default"/>
    <w:sig w:usb0="E00002FF" w:usb1="6AC7FDFB" w:usb2="08000012" w:usb3="00000000" w:csb0="4002009F" w:csb1="DFD7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華康儷中黑">
    <w:altName w:val="黑体"/>
    <w:panose1 w:val="00000000000000000000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panose1 w:val="00000000000000000000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Arial Unicode MS"/>
    <w:panose1 w:val="00000000000000000000"/>
    <w:charset w:val="88"/>
    <w:family w:val="swiss"/>
    <w:pitch w:val="default"/>
    <w:sig w:usb0="00000000" w:usb1="00000000" w:usb2="00000016" w:usb3="00000000" w:csb0="00100000" w:csb1="00000000"/>
  </w:font>
  <w:font w:name="DotumChe">
    <w:altName w:val="Malgun Gothic"/>
    <w:panose1 w:val="020B0609000101010101"/>
    <w:charset w:val="81"/>
    <w:family w:val="modern"/>
    <w:pitch w:val="default"/>
    <w:sig w:usb0="00000000" w:usb1="00000000" w:usb2="00000030" w:usb3="00000000" w:csb0="0008009F" w:csb1="00000000"/>
  </w:font>
  <w:font w:name="黑体">
    <w:panose1 w:val="02010609060101010101"/>
    <w:charset w:val="88"/>
    <w:family w:val="swiss"/>
    <w:pitch w:val="default"/>
    <w:sig w:usb0="800002BF" w:usb1="38CF7CFA" w:usb2="00000016" w:usb3="00000000" w:csb0="00040001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008" w:wrap="around" w:vAnchor="page" w:hAnchor="page" w:x="5491" w:y="16201"/>
      <w:rPr>
        <w:rStyle w:val="7"/>
        <w:rFonts w:ascii="ITC Bookman Demi" w:hAnsi="ITC Bookman Demi"/>
        <w:color w:val="FFFFFF"/>
        <w:sz w:val="26"/>
        <w:szCs w:val="26"/>
      </w:rPr>
    </w:pPr>
    <w:r>
      <w:rPr>
        <w:rStyle w:val="7"/>
        <w:rFonts w:hint="eastAsia" w:ascii="華康儷中黑" w:hAnsi="ITC Bookman Demi" w:eastAsia="華康儷中黑"/>
        <w:color w:val="FFFFFF"/>
        <w:sz w:val="26"/>
        <w:szCs w:val="26"/>
      </w:rPr>
      <w:t>第</w:t>
    </w:r>
    <w:r>
      <w:rPr>
        <w:rFonts w:ascii="ITC Bookman Demi" w:hAnsi="ITC Bookman Demi" w:eastAsia="DotumChe"/>
        <w:color w:val="FFFFFF"/>
        <w:sz w:val="26"/>
        <w:szCs w:val="26"/>
      </w:rPr>
      <w:fldChar w:fldCharType="begin"/>
    </w:r>
    <w:r>
      <w:rPr>
        <w:rStyle w:val="7"/>
        <w:rFonts w:ascii="ITC Bookman Demi" w:hAnsi="ITC Bookman Demi" w:eastAsia="DotumChe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DotumChe"/>
        <w:color w:val="FFFFFF"/>
        <w:sz w:val="26"/>
        <w:szCs w:val="26"/>
      </w:rPr>
      <w:fldChar w:fldCharType="separate"/>
    </w:r>
    <w:r>
      <w:rPr>
        <w:rStyle w:val="7"/>
        <w:rFonts w:ascii="ITC Bookman Demi" w:hAnsi="ITC Bookman Demi" w:eastAsia="DotumChe"/>
        <w:color w:val="FFFFFF"/>
        <w:sz w:val="26"/>
        <w:szCs w:val="26"/>
      </w:rPr>
      <w:t>21</w:t>
    </w:r>
    <w:r>
      <w:rPr>
        <w:rFonts w:ascii="ITC Bookman Demi" w:hAnsi="ITC Bookman Demi" w:eastAsia="DotumChe"/>
        <w:color w:val="FFFFFF"/>
        <w:sz w:val="26"/>
        <w:szCs w:val="26"/>
      </w:rPr>
      <w:fldChar w:fldCharType="end"/>
    </w:r>
    <w:r>
      <w:rPr>
        <w:rStyle w:val="7"/>
        <w:rFonts w:hint="eastAsia" w:ascii="華康儷中黑" w:hAnsi="ITC Bookman Demi" w:eastAsia="華康儷中黑"/>
        <w:color w:val="FFFFFF"/>
        <w:sz w:val="26"/>
        <w:szCs w:val="26"/>
      </w:rPr>
      <w:t>頁</w:t>
    </w:r>
  </w:p>
  <w:p>
    <w:pPr>
      <w:snapToGrid w:val="0"/>
      <w:spacing w:before="120" w:beforeLines="50" w:after="120" w:afterLines="50"/>
      <w:jc w:val="both"/>
      <w:rPr>
        <w:sz w:val="18"/>
        <w:szCs w:val="18"/>
      </w:rPr>
    </w:pPr>
    <w:r>
      <w:rPr>
        <w:rFonts w:hint="eastAsia" w:ascii="宋体" w:hAnsi="宋体" w:eastAsia="宋体"/>
        <w:sz w:val="18"/>
        <w:szCs w:val="18"/>
      </w:rPr>
      <w:t>注：</w:t>
    </w:r>
    <w:r>
      <w:rPr>
        <w:rFonts w:hint="eastAsia" w:ascii="宋体" w:hAnsi="宋体" w:eastAsia="宋体"/>
        <w:sz w:val="18"/>
        <w:szCs w:val="18"/>
        <w:lang w:eastAsia="zh-CN"/>
      </w:rPr>
      <w:t>课程</w:t>
    </w:r>
    <w:r>
      <w:rPr>
        <w:rFonts w:hint="eastAsia" w:ascii="宋体" w:hAnsi="宋体" w:eastAsia="宋体"/>
        <w:sz w:val="18"/>
        <w:szCs w:val="18"/>
      </w:rPr>
      <w:t>教学</w:t>
    </w:r>
    <w:r>
      <w:rPr>
        <w:rFonts w:hint="eastAsia" w:ascii="宋体" w:hAnsi="宋体" w:eastAsia="宋体"/>
        <w:sz w:val="18"/>
        <w:szCs w:val="18"/>
        <w:lang w:eastAsia="zh-CN"/>
      </w:rPr>
      <w:t>进度计划表</w:t>
    </w:r>
    <w:r>
      <w:rPr>
        <w:rFonts w:hint="eastAsia" w:ascii="宋体" w:hAnsi="宋体" w:eastAsia="宋体"/>
        <w:sz w:val="18"/>
        <w:szCs w:val="18"/>
      </w:rPr>
      <w:t>电子版公布在本学院课程网站上，并发送到教务处存档。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406" w:wrap="around" w:vAnchor="page" w:hAnchor="page" w:x="5661" w:y="16221"/>
      <w:jc w:val="center"/>
      <w:rPr>
        <w:rStyle w:val="7"/>
        <w:rFonts w:ascii="ITC Bookman Demi" w:hAnsi="ITC Bookman Demi" w:eastAsia="華康粗圓體"/>
        <w:color w:val="FFFFFF"/>
        <w:sz w:val="26"/>
        <w:szCs w:val="26"/>
      </w:rPr>
    </w:pPr>
    <w:r>
      <w:rPr>
        <w:rFonts w:ascii="ITC Bookman Demi" w:hAnsi="ITC Bookman Demi" w:eastAsia="華康粗圓體"/>
        <w:color w:val="FFFFFF"/>
        <w:sz w:val="26"/>
        <w:szCs w:val="26"/>
      </w:rPr>
      <w:fldChar w:fldCharType="begin"/>
    </w:r>
    <w:r>
      <w:rPr>
        <w:rStyle w:val="7"/>
        <w:rFonts w:ascii="ITC Bookman Demi" w:hAnsi="ITC Bookman Demi" w:eastAsia="華康粗圓體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華康粗圓體"/>
        <w:color w:val="FFFFFF"/>
        <w:sz w:val="26"/>
        <w:szCs w:val="26"/>
      </w:rPr>
      <w:fldChar w:fldCharType="separate"/>
    </w:r>
    <w:r>
      <w:rPr>
        <w:rStyle w:val="7"/>
        <w:rFonts w:ascii="ITC Bookman Demi" w:hAnsi="ITC Bookman Demi" w:eastAsia="華康粗圓體"/>
        <w:color w:val="FFFFFF"/>
        <w:sz w:val="26"/>
        <w:szCs w:val="26"/>
        <w:lang w:eastAsia="zh-CN"/>
      </w:rPr>
      <w:t>2</w:t>
    </w:r>
    <w:r>
      <w:rPr>
        <w:rFonts w:ascii="ITC Bookman Demi" w:hAnsi="ITC Bookman Demi" w:eastAsia="華康粗圓體"/>
        <w:color w:val="FFFFFF"/>
        <w:sz w:val="26"/>
        <w:szCs w:val="26"/>
      </w:rPr>
      <w:fldChar w:fldCharType="end"/>
    </w:r>
  </w:p>
  <w:p>
    <w:pPr>
      <w:pStyle w:val="2"/>
      <w:ind w:right="360"/>
    </w:pPr>
    <w:r>
      <w:rPr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72" w:beforeLines="30"/>
      <w:ind w:firstLine="800" w:firstLineChars="400"/>
      <w:rPr>
        <w:rFonts w:ascii="華康儷中黑" w:eastAsia="華康儷中黑"/>
        <w:sz w:val="32"/>
        <w:szCs w:val="32"/>
      </w:rPr>
    </w:pPr>
    <w:r>
      <w:rPr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12700" b="508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40385" y="35941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rPr>
                              <w:rFonts w:ascii="宋体" w:hAnsi="宋体" w:eastAsia="宋体"/>
                              <w:spacing w:val="20"/>
                            </w:rPr>
                          </w:pP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SJQU-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</w:rPr>
                            <w:t>Q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-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（A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42.55pt;margin-top:28.3pt;height:22.1pt;width:207.5pt;mso-position-horizontal-relative:page;mso-position-vertical-relative:page;z-index:251659264;mso-width-relative:page;mso-height-relative:page;" fillcolor="#FFFFFF" filled="t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JeS&#10;Km/TAAAACQEAAA8AAAAAAAAAAQAgAAAAIgAAAGRycy9kb3ducmV2LnhtbFBLAQIUABQAAAAIAIdO&#10;4kA6neHrYQIAAKcEAAAOAAAAAAAAAAEAIAAAACIBAABkcnMvZTJvRG9jLnhtbFBLBQYAAAAABgAG&#10;AFkBAAD1BQAAAAA=&#10;">
              <v:fill on="t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rPr>
                        <w:rFonts w:ascii="宋体" w:hAnsi="宋体" w:eastAsia="宋体"/>
                        <w:spacing w:val="20"/>
                      </w:rPr>
                    </w:pPr>
                    <w:r>
                      <w:rPr>
                        <w:rFonts w:hint="eastAsia" w:ascii="宋体" w:hAnsi="宋体" w:eastAsia="宋体"/>
                        <w:spacing w:val="20"/>
                      </w:rPr>
                      <w:t>SJQU-</w:t>
                    </w:r>
                    <w:r>
                      <w:rPr>
                        <w:rFonts w:ascii="宋体" w:hAnsi="宋体" w:eastAsia="宋体"/>
                        <w:spacing w:val="20"/>
                      </w:rPr>
                      <w:t>Q</w:t>
                    </w:r>
                    <w:r>
                      <w:rPr>
                        <w:rFonts w:hint="eastAsia" w:ascii="宋体" w:hAnsi="宋体" w:eastAsia="宋体"/>
                        <w:spacing w:val="20"/>
                        <w:lang w:eastAsia="zh-CN"/>
                      </w:rPr>
                      <w:t>R</w:t>
                    </w:r>
                    <w:r>
                      <w:rPr>
                        <w:rFonts w:hint="eastAsia" w:ascii="宋体" w:hAnsi="宋体" w:eastAsia="宋体"/>
                        <w:spacing w:val="20"/>
                      </w:rPr>
                      <w:t>-</w:t>
                    </w:r>
                    <w:r>
                      <w:rPr>
                        <w:rFonts w:hint="eastAsia" w:ascii="宋体" w:hAnsi="宋体" w:eastAsia="宋体"/>
                        <w:spacing w:val="20"/>
                        <w:lang w:eastAsia="zh-CN"/>
                      </w:rPr>
                      <w:t>JW</w:t>
                    </w:r>
                    <w:r>
                      <w:rPr>
                        <w:rFonts w:hint="eastAsia" w:ascii="宋体" w:hAnsi="宋体" w:eastAsia="宋体"/>
                        <w:spacing w:val="20"/>
                      </w:rPr>
                      <w:t>-</w:t>
                    </w:r>
                    <w:r>
                      <w:rPr>
                        <w:rFonts w:ascii="宋体" w:hAnsi="宋体" w:eastAsia="宋体"/>
                        <w:spacing w:val="20"/>
                      </w:rPr>
                      <w:t>0</w:t>
                    </w:r>
                    <w:r>
                      <w:rPr>
                        <w:rFonts w:hint="eastAsia" w:ascii="宋体" w:hAnsi="宋体" w:eastAsia="宋体"/>
                        <w:spacing w:val="20"/>
                        <w:lang w:eastAsia="zh-CN"/>
                      </w:rPr>
                      <w:t>11</w:t>
                    </w:r>
                    <w:r>
                      <w:rPr>
                        <w:rFonts w:hint="eastAsia" w:ascii="宋体" w:hAnsi="宋体" w:eastAsia="宋体"/>
                        <w:spacing w:val="20"/>
                      </w:rPr>
                      <w:t>（A</w:t>
                    </w:r>
                    <w:r>
                      <w:rPr>
                        <w:rFonts w:ascii="宋体" w:hAnsi="宋体" w:eastAsia="宋体"/>
                        <w:spacing w:val="20"/>
                      </w:rPr>
                      <w:t>0）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72" w:beforeLines="30"/>
      <w:ind w:firstLine="1700" w:firstLineChars="850"/>
      <w:jc w:val="both"/>
    </w:pPr>
    <w:r>
      <w:rPr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80"/>
  <w:drawingGridHorizontalSpacing w:val="120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A78B0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0921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1A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37C1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54FC"/>
    <w:rsid w:val="005E29D2"/>
    <w:rsid w:val="005E7A88"/>
    <w:rsid w:val="005F0931"/>
    <w:rsid w:val="005F2CBF"/>
    <w:rsid w:val="006044A3"/>
    <w:rsid w:val="006052CE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0CBB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C7330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53D77"/>
    <w:rsid w:val="00B751A9"/>
    <w:rsid w:val="00B7624C"/>
    <w:rsid w:val="00B767B7"/>
    <w:rsid w:val="00B95190"/>
    <w:rsid w:val="00BA5396"/>
    <w:rsid w:val="00BB00B3"/>
    <w:rsid w:val="00BC09B7"/>
    <w:rsid w:val="00BC622E"/>
    <w:rsid w:val="00BD0178"/>
    <w:rsid w:val="00BE1F18"/>
    <w:rsid w:val="00BE1F39"/>
    <w:rsid w:val="00BE747E"/>
    <w:rsid w:val="00BE7EFB"/>
    <w:rsid w:val="00BF7135"/>
    <w:rsid w:val="00C003D6"/>
    <w:rsid w:val="00C04815"/>
    <w:rsid w:val="00C13E75"/>
    <w:rsid w:val="00C15FA6"/>
    <w:rsid w:val="00C164B5"/>
    <w:rsid w:val="00C170D9"/>
    <w:rsid w:val="00C2166D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578A8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21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068A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760D2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250298D"/>
    <w:rsid w:val="08AE1D7C"/>
    <w:rsid w:val="0B02141F"/>
    <w:rsid w:val="0DB76A4A"/>
    <w:rsid w:val="199D2E85"/>
    <w:rsid w:val="1B9B294B"/>
    <w:rsid w:val="23045333"/>
    <w:rsid w:val="2E59298A"/>
    <w:rsid w:val="37E50B00"/>
    <w:rsid w:val="49DF08B3"/>
    <w:rsid w:val="55482D70"/>
    <w:rsid w:val="61F73E09"/>
    <w:rsid w:val="65310993"/>
    <w:rsid w:val="6E256335"/>
    <w:rsid w:val="700912C5"/>
    <w:rsid w:val="71243C97"/>
    <w:rsid w:val="74F6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PMingLiU" w:cs="Times New Roman"/>
      <w:kern w:val="2"/>
      <w:sz w:val="24"/>
      <w:szCs w:val="24"/>
      <w:lang w:val="en-US" w:eastAsia="zh-TW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5">
    <w:name w:val="Table Grid"/>
    <w:basedOn w:val="4"/>
    <w:qFormat/>
    <w:uiPriority w:val="0"/>
    <w:pPr>
      <w:widowControl w:val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qFormat/>
    <w:uiPriority w:val="0"/>
  </w:style>
  <w:style w:type="character" w:styleId="8">
    <w:name w:val="Hyperlink"/>
    <w:uiPriority w:val="0"/>
    <w:rPr>
      <w:color w:val="0000FF"/>
      <w:u w:val="single"/>
    </w:rPr>
  </w:style>
  <w:style w:type="paragraph" w:customStyle="1" w:styleId="9">
    <w:name w:val="1 字元"/>
    <w:basedOn w:val="1"/>
    <w:qFormat/>
    <w:uiPriority w:val="0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jpe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BEFAB45-7FFA-4351-8170-199E8364E08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CMT</Company>
  <Pages>2</Pages>
  <Words>170</Words>
  <Characters>969</Characters>
  <Lines>8</Lines>
  <Paragraphs>2</Paragraphs>
  <TotalTime>0</TotalTime>
  <ScaleCrop>false</ScaleCrop>
  <LinksUpToDate>false</LinksUpToDate>
  <CharactersWithSpaces>1137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2020-09-07T02:55:00Z</dcterms:created>
  <dc:creator>*****</dc:creator>
  <cp:lastModifiedBy>刘尔瑟</cp:lastModifiedBy>
  <cp:lastPrinted>2015-03-18T03:45:00Z</cp:lastPrinted>
  <dcterms:modified xsi:type="dcterms:W3CDTF">2021-10-11T09:49:20Z</dcterms:modified>
  <dc:title>上海建桥学院教学进度计划表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