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center"/>
        <w:rPr>
          <w:rFonts w:ascii="仿宋_GB2312" w:hAnsi="宋体" w:eastAsia="仿宋_GB2312"/>
          <w:b/>
          <w:bCs/>
          <w:kern w:val="0"/>
          <w:sz w:val="28"/>
          <w:szCs w:val="28"/>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w:t>
      </w:r>
      <w:r>
        <w:rPr>
          <w:rFonts w:hint="eastAsia"/>
          <w:b/>
          <w:sz w:val="28"/>
          <w:szCs w:val="30"/>
          <w:lang w:val="en-US" w:eastAsia="zh-CN"/>
        </w:rPr>
        <w:t>翻译理论与实践（2）</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Theory and Practice of Translation</w:t>
      </w:r>
      <w:r>
        <w:rPr>
          <w:rFonts w:hint="eastAsia"/>
          <w:b/>
          <w:sz w:val="28"/>
          <w:szCs w:val="30"/>
          <w:lang w:eastAsia="zh-CN"/>
        </w:rPr>
        <w:t>（</w:t>
      </w:r>
      <w:r>
        <w:rPr>
          <w:rFonts w:hint="eastAsia"/>
          <w:b/>
          <w:sz w:val="28"/>
          <w:szCs w:val="30"/>
          <w:lang w:val="en-US" w:eastAsia="zh-CN"/>
        </w:rPr>
        <w:t>2）</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20202</w:t>
      </w:r>
      <w:r>
        <w:rPr>
          <w:rFonts w:hint="eastAsia"/>
          <w:color w:val="000000"/>
          <w:sz w:val="20"/>
          <w:szCs w:val="20"/>
          <w:lang w:val="en-US" w:eastAsia="zh-CN"/>
        </w:rPr>
        <w:t>0</w:t>
      </w:r>
      <w:r>
        <w:rPr>
          <w:rFonts w:hint="eastAsia"/>
          <w:color w:val="000000"/>
          <w:sz w:val="20"/>
          <w:szCs w:val="20"/>
        </w:rPr>
        <w:t>7</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院级选修课◎</w:t>
      </w:r>
      <w:r>
        <w:rPr>
          <w:color w:val="000000"/>
          <w:sz w:val="20"/>
          <w:szCs w:val="20"/>
        </w:rPr>
        <w:t>】</w:t>
      </w:r>
    </w:p>
    <w:p>
      <w:pPr>
        <w:snapToGrid w:val="0"/>
        <w:spacing w:line="288" w:lineRule="auto"/>
        <w:ind w:firstLine="394" w:firstLineChars="196"/>
        <w:rPr>
          <w:bCs/>
          <w:color w:val="000000"/>
          <w:szCs w:val="21"/>
        </w:rPr>
      </w:pPr>
      <w:r>
        <w:rPr>
          <w:b/>
          <w:bCs/>
          <w:color w:val="000000"/>
          <w:sz w:val="20"/>
          <w:szCs w:val="20"/>
        </w:rPr>
        <w:t>开课院系：</w:t>
      </w:r>
      <w:r>
        <w:rPr>
          <w:rFonts w:hint="eastAsia"/>
          <w:bCs/>
          <w:color w:val="000000"/>
          <w:sz w:val="20"/>
          <w:szCs w:val="20"/>
        </w:rPr>
        <w:t>外国语学院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《新世纪高等学校日语专业本科生系列教材日汉翻译教程》，高宁主编，上海外语教育出版社，2008</w:t>
      </w:r>
      <w:r>
        <w:rPr>
          <w:color w:val="000000"/>
          <w:sz w:val="20"/>
          <w:szCs w:val="20"/>
        </w:rPr>
        <w:t>】</w:t>
      </w:r>
    </w:p>
    <w:p>
      <w:pPr>
        <w:snapToGrid w:val="0"/>
        <w:spacing w:line="288" w:lineRule="auto"/>
        <w:ind w:firstLine="792" w:firstLineChars="396"/>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《翻译教程》，张鸿成编，上海外语教育出版社，2005</w:t>
      </w:r>
    </w:p>
    <w:p>
      <w:pPr>
        <w:snapToGrid w:val="0"/>
        <w:spacing w:line="288" w:lineRule="auto"/>
        <w:ind w:firstLine="792" w:firstLineChars="396"/>
        <w:rPr>
          <w:color w:val="000000"/>
          <w:sz w:val="20"/>
          <w:szCs w:val="20"/>
        </w:rPr>
      </w:pPr>
      <w:r>
        <w:rPr>
          <w:rFonts w:hint="eastAsia"/>
          <w:color w:val="000000"/>
          <w:sz w:val="20"/>
          <w:szCs w:val="20"/>
        </w:rPr>
        <w:t>《日语翻译教程》，苏琦编，商务印书馆，1994</w:t>
      </w:r>
    </w:p>
    <w:p>
      <w:pPr>
        <w:snapToGrid w:val="0"/>
        <w:spacing w:line="288" w:lineRule="auto"/>
        <w:ind w:firstLine="792" w:firstLineChars="396"/>
        <w:rPr>
          <w:color w:val="000000"/>
          <w:sz w:val="20"/>
          <w:szCs w:val="20"/>
        </w:rPr>
      </w:pPr>
      <w:r>
        <w:rPr>
          <w:rFonts w:hint="eastAsia"/>
          <w:color w:val="000000"/>
          <w:sz w:val="20"/>
          <w:szCs w:val="20"/>
        </w:rPr>
        <w:t>《日汉翻译教程教学参考》，张秀梅，上海外语教育出版社，2011</w:t>
      </w:r>
      <w:r>
        <w:rPr>
          <w:color w:val="000000"/>
          <w:sz w:val="20"/>
          <w:szCs w:val="20"/>
        </w:rPr>
        <w:t>】</w:t>
      </w:r>
    </w:p>
    <w:p>
      <w:pPr>
        <w:snapToGrid w:val="0"/>
        <w:spacing w:line="288" w:lineRule="auto"/>
        <w:ind w:firstLine="394"/>
        <w:jc w:val="left"/>
        <w:rPr>
          <w:color w:val="000000"/>
          <w:sz w:val="20"/>
          <w:szCs w:val="20"/>
        </w:rPr>
      </w:pPr>
      <w:r>
        <w:rPr>
          <w:rFonts w:hint="eastAsia"/>
          <w:b/>
          <w:bCs/>
          <w:color w:val="000000"/>
          <w:sz w:val="20"/>
          <w:szCs w:val="20"/>
        </w:rPr>
        <w:t>课程网站：</w:t>
      </w:r>
      <w:r>
        <w:t>http://kczx.gench.edu.cn/G2S/Template/View.aspx?action=view&amp;courseType=0&amp;courseId</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基础日语2020056（5）、日语语法2020090（2）</w:t>
      </w:r>
      <w:r>
        <w:rPr>
          <w:color w:val="000000"/>
          <w:sz w:val="20"/>
          <w:szCs w:val="20"/>
        </w:rPr>
        <w:t>】</w:t>
      </w:r>
    </w:p>
    <w:p>
      <w:pPr>
        <w:adjustRightInd w:val="0"/>
        <w:snapToGrid w:val="0"/>
        <w:spacing w:beforeLines="50" w:afterLines="50" w:line="288" w:lineRule="auto"/>
        <w:ind w:firstLine="348" w:firstLineChars="145"/>
        <w:rPr>
          <w:rFonts w:ascii="黑体" w:hAnsi="宋体" w:eastAsia="黑体" w:cstheme="minorBidi"/>
          <w:sz w:val="24"/>
          <w:szCs w:val="24"/>
        </w:rPr>
      </w:pPr>
      <w:r>
        <w:rPr>
          <w:rFonts w:ascii="黑体" w:hAnsi="宋体" w:eastAsia="黑体" w:cstheme="minorBidi"/>
          <w:sz w:val="24"/>
          <w:szCs w:val="24"/>
        </w:rPr>
        <w:t>二</w:t>
      </w:r>
      <w:r>
        <w:rPr>
          <w:rFonts w:hint="eastAsia" w:ascii="黑体" w:hAnsi="宋体" w:eastAsia="黑体" w:cstheme="minorBidi"/>
          <w:sz w:val="24"/>
          <w:szCs w:val="24"/>
        </w:rPr>
        <w:t>、</w:t>
      </w:r>
      <w:r>
        <w:rPr>
          <w:rFonts w:ascii="黑体" w:hAnsi="宋体" w:eastAsia="黑体" w:cstheme="minorBidi"/>
          <w:sz w:val="24"/>
          <w:szCs w:val="24"/>
        </w:rPr>
        <w:t>课程简介</w:t>
      </w:r>
    </w:p>
    <w:p>
      <w:pPr>
        <w:snapToGrid w:val="0"/>
        <w:spacing w:line="288" w:lineRule="auto"/>
        <w:ind w:firstLine="400" w:firstLineChars="200"/>
        <w:rPr>
          <w:color w:val="000000"/>
          <w:szCs w:val="21"/>
        </w:rPr>
      </w:pPr>
      <w:r>
        <w:rPr>
          <w:rFonts w:hint="eastAsia"/>
          <w:sz w:val="20"/>
          <w:szCs w:val="20"/>
        </w:rPr>
        <w:t>《翻译</w:t>
      </w:r>
      <w:r>
        <w:rPr>
          <w:rFonts w:hint="eastAsia"/>
          <w:sz w:val="20"/>
          <w:szCs w:val="20"/>
          <w:lang w:val="en-US" w:eastAsia="zh-CN"/>
        </w:rPr>
        <w:t>理论与实践（2）</w:t>
      </w:r>
      <w:r>
        <w:rPr>
          <w:rFonts w:hint="eastAsia"/>
          <w:sz w:val="20"/>
          <w:szCs w:val="20"/>
        </w:rPr>
        <w:t>》</w:t>
      </w:r>
      <w:r>
        <w:rPr>
          <w:sz w:val="20"/>
          <w:szCs w:val="20"/>
        </w:rPr>
        <w:t>为日语</w:t>
      </w:r>
      <w:r>
        <w:rPr>
          <w:rFonts w:hint="eastAsia"/>
          <w:sz w:val="20"/>
          <w:szCs w:val="20"/>
        </w:rPr>
        <w:t>专业核心课程</w:t>
      </w:r>
      <w:r>
        <w:rPr>
          <w:sz w:val="20"/>
          <w:szCs w:val="20"/>
        </w:rPr>
        <w:t>，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w:t>
      </w:r>
      <w:r>
        <w:rPr>
          <w:rFonts w:hint="eastAsia"/>
          <w:sz w:val="20"/>
          <w:szCs w:val="20"/>
        </w:rPr>
        <w:t>此外，根据课程思政的要求，在最后的翻译实践阶段，将加入时事政治的翻译内容，旨在通过笔译训练提高翻译技巧同时了解国家时政。</w:t>
      </w:r>
      <w:r>
        <w:rPr>
          <w:sz w:val="20"/>
          <w:szCs w:val="20"/>
        </w:rPr>
        <w:t>最终，通过本课程的教学，可以使学生做到真正意义上的理解原文，准确分析原文结构，进而借助词典进行一般性的笔头翻译。</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adjustRightInd w:val="0"/>
        <w:snapToGrid w:val="0"/>
        <w:spacing w:line="300" w:lineRule="auto"/>
        <w:ind w:firstLine="400" w:firstLineChars="200"/>
        <w:rPr>
          <w:sz w:val="20"/>
          <w:szCs w:val="20"/>
        </w:rPr>
      </w:pPr>
      <w:r>
        <w:rPr>
          <w:sz w:val="20"/>
          <w:szCs w:val="20"/>
        </w:rPr>
        <w:t>本课程需要学生有一定的日语基础，建议日语本科三年级</w:t>
      </w:r>
      <w:r>
        <w:rPr>
          <w:rFonts w:hint="eastAsia"/>
          <w:sz w:val="20"/>
          <w:szCs w:val="20"/>
        </w:rPr>
        <w:t>第二</w:t>
      </w:r>
      <w:r>
        <w:rPr>
          <w:sz w:val="20"/>
          <w:szCs w:val="20"/>
        </w:rPr>
        <w:t>学期开设本课程。</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ind w:left="720" w:hanging="720" w:hangingChars="300"/>
              <w:rPr>
                <w:kern w:val="0"/>
                <w:sz w:val="20"/>
                <w:szCs w:val="20"/>
              </w:rPr>
            </w:pPr>
            <w:r>
              <w:rPr>
                <w:rFonts w:hint="eastAsia" w:ascii="仿宋" w:hAnsi="仿宋" w:eastAsia="仿宋" w:cs="宋体"/>
                <w:color w:val="000000"/>
                <w:kern w:val="0"/>
                <w:sz w:val="24"/>
              </w:rPr>
              <w:t>LO11：具有较好的汉语表达能力，理解、尊重他人，能在不同场合用书面或口头形式进行有效沟通；</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kern w:val="0"/>
                <w:sz w:val="20"/>
                <w:szCs w:val="20"/>
              </w:rPr>
            </w:pPr>
            <w:r>
              <w:rPr>
                <w:rFonts w:hint="eastAsia" w:ascii="仿宋" w:hAnsi="仿宋" w:eastAsia="仿宋" w:cs="宋体"/>
                <w:color w:val="000000"/>
                <w:kern w:val="0"/>
                <w:sz w:val="24"/>
              </w:rPr>
              <w:t>LO21：学生能根据环境需要确定自己的学习目标，并主动地通过搜集信息、分析信息、讨论、实践、质疑、创造等方法来实现学习目标。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kern w:val="0"/>
                <w:sz w:val="20"/>
                <w:szCs w:val="20"/>
              </w:rPr>
            </w:pPr>
            <w:r>
              <w:rPr>
                <w:rFonts w:hint="eastAsia" w:ascii="仿宋" w:hAnsi="仿宋" w:eastAsia="仿宋" w:cs="宋体"/>
                <w:color w:val="000000"/>
                <w:kern w:val="0"/>
                <w:sz w:val="24"/>
              </w:rPr>
              <w:t>LO31：掌握日语语言基础知识，具有扎实的语言基本功和听、说、读、写、译等语言应用能力。</w:t>
            </w:r>
          </w:p>
        </w:tc>
        <w:tc>
          <w:tcPr>
            <w:tcW w:w="727" w:type="dxa"/>
            <w:vAlign w:val="center"/>
          </w:tcPr>
          <w:p>
            <w:pPr>
              <w:widowControl/>
              <w:jc w:val="center"/>
              <w:rPr>
                <w:rFonts w:ascii="仿宋" w:hAnsi="仿宋" w:eastAsia="MS Mincho" w:cs="宋体"/>
                <w:color w:val="000000"/>
                <w:kern w:val="0"/>
                <w:sz w:val="24"/>
                <w:szCs w:val="20"/>
                <w:lang w:eastAsia="ja-JP"/>
              </w:rPr>
            </w:pPr>
            <w:r>
              <w:rPr>
                <w:rFonts w:eastAsia="MS Mincho"/>
                <w:color w:val="000000"/>
                <w:kern w:val="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rFonts w:ascii="仿宋" w:hAnsi="仿宋" w:eastAsia="仿宋" w:cs="宋体"/>
                <w:color w:val="000000"/>
                <w:kern w:val="0"/>
                <w:sz w:val="24"/>
                <w:szCs w:val="20"/>
              </w:rPr>
            </w:pPr>
            <w:r>
              <w:rPr>
                <w:rFonts w:hint="eastAsia" w:ascii="仿宋" w:hAnsi="仿宋" w:eastAsia="仿宋" w:cs="宋体"/>
                <w:color w:val="000000"/>
                <w:kern w:val="0"/>
                <w:sz w:val="24"/>
              </w:rPr>
              <w:t>LO32：掌握日语语言学、文学等相关知识，具备文学欣赏与文本分析能力。</w:t>
            </w:r>
          </w:p>
        </w:tc>
        <w:tc>
          <w:tcPr>
            <w:tcW w:w="727" w:type="dxa"/>
            <w:vAlign w:val="center"/>
          </w:tcPr>
          <w:p>
            <w:pPr>
              <w:widowControl/>
              <w:jc w:val="center"/>
              <w:rPr>
                <w:rFonts w:ascii="仿宋" w:hAnsi="仿宋" w:eastAsia="仿宋" w:cs="宋体"/>
                <w:color w:val="000000"/>
                <w:kern w:val="0"/>
                <w:sz w:val="24"/>
                <w:szCs w:val="20"/>
              </w:rPr>
            </w:pPr>
            <w:r>
              <w:rPr>
                <w:rFonts w:eastAsia="MS Mincho"/>
                <w:color w:val="000000"/>
                <w:kern w:val="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rFonts w:ascii="仿宋" w:hAnsi="仿宋" w:eastAsia="仿宋" w:cs="宋体"/>
                <w:color w:val="000000"/>
                <w:kern w:val="0"/>
                <w:sz w:val="24"/>
                <w:szCs w:val="20"/>
              </w:rPr>
            </w:pPr>
            <w:r>
              <w:rPr>
                <w:rFonts w:hint="eastAsia" w:ascii="仿宋" w:hAnsi="仿宋" w:eastAsia="仿宋" w:cs="宋体"/>
                <w:color w:val="000000"/>
                <w:kern w:val="0"/>
                <w:sz w:val="24"/>
              </w:rPr>
              <w:t>LO33：了解日本社会、文化及中日文化差异，具有良好的跨文化交际能力。</w:t>
            </w:r>
          </w:p>
        </w:tc>
        <w:tc>
          <w:tcPr>
            <w:tcW w:w="727" w:type="dxa"/>
            <w:vAlign w:val="center"/>
          </w:tcPr>
          <w:p>
            <w:pPr>
              <w:widowControl/>
              <w:jc w:val="center"/>
              <w:rPr>
                <w:rFonts w:ascii="仿宋" w:hAnsi="仿宋" w:eastAsia="仿宋" w:cs="宋体"/>
                <w:color w:val="000000"/>
                <w:kern w:val="0"/>
                <w:sz w:val="24"/>
                <w:szCs w:val="20"/>
              </w:rPr>
            </w:pPr>
            <w:r>
              <w:rPr>
                <w:rFonts w:eastAsia="MS Mincho"/>
                <w:color w:val="000000"/>
                <w:kern w:val="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rPr>
              <w:t>LO34：掌握商务实践知识，具备从事外贸工作的基本技能。</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rPr>
              <w:t>LO41：遵守纪律、守信守责；具有耐挫折、抗压力的能力。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kern w:val="0"/>
                <w:sz w:val="20"/>
                <w:szCs w:val="20"/>
              </w:rPr>
            </w:pPr>
            <w:r>
              <w:rPr>
                <w:rFonts w:hint="eastAsia" w:ascii="仿宋" w:hAnsi="仿宋" w:eastAsia="仿宋" w:cs="宋体"/>
                <w:color w:val="000000"/>
                <w:kern w:val="0"/>
                <w:sz w:val="24"/>
              </w:rPr>
              <w:t>LO51：同群体保持良好的合作关系，具有团队合作精神；善于从多个维度思考问题，利用自己的知识与实践来提出新设想。</w:t>
            </w:r>
          </w:p>
        </w:tc>
        <w:tc>
          <w:tcPr>
            <w:tcW w:w="727" w:type="dxa"/>
            <w:vAlign w:val="center"/>
          </w:tcPr>
          <w:p>
            <w:pPr>
              <w:widowControl/>
              <w:jc w:val="center"/>
              <w:rPr>
                <w:rFonts w:ascii="仿宋" w:hAnsi="仿宋" w:eastAsia="仿宋" w:cs="宋体"/>
                <w:color w:val="000000"/>
                <w:kern w:val="0"/>
                <w:sz w:val="24"/>
                <w:szCs w:val="20"/>
              </w:rPr>
            </w:pPr>
            <w:r>
              <w:rPr>
                <w:rFonts w:eastAsia="MS Mincho"/>
                <w:color w:val="000000"/>
                <w:kern w:val="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kern w:val="0"/>
                <w:sz w:val="20"/>
                <w:szCs w:val="20"/>
              </w:rPr>
            </w:pPr>
            <w:r>
              <w:rPr>
                <w:rFonts w:hint="eastAsia" w:ascii="仿宋" w:hAnsi="仿宋" w:eastAsia="仿宋" w:cs="宋体"/>
                <w:color w:val="000000"/>
                <w:kern w:val="0"/>
                <w:sz w:val="24"/>
              </w:rPr>
              <w:t>LO61：具备一定的信息素养，并能在工作中应用信息技术解决问题。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ind w:left="720" w:hanging="720" w:hangingChars="300"/>
              <w:rPr>
                <w:kern w:val="0"/>
                <w:sz w:val="20"/>
                <w:szCs w:val="20"/>
              </w:rPr>
            </w:pPr>
            <w:r>
              <w:rPr>
                <w:rFonts w:hint="eastAsia" w:ascii="仿宋" w:hAnsi="仿宋" w:eastAsia="仿宋" w:cs="宋体"/>
                <w:color w:val="000000"/>
                <w:kern w:val="0"/>
                <w:sz w:val="24"/>
              </w:rPr>
              <w:t>LO71：具备利用专业知识服务他人、服务企业、服务社会的能力，为人热忱、富有爱心，懂得感恩。</w:t>
            </w:r>
          </w:p>
        </w:tc>
        <w:tc>
          <w:tcPr>
            <w:tcW w:w="727" w:type="dxa"/>
            <w:vAlign w:val="center"/>
          </w:tcPr>
          <w:p>
            <w:pPr>
              <w:widowControl/>
              <w:jc w:val="center"/>
              <w:rPr>
                <w:rFonts w:ascii="仿宋" w:hAnsi="仿宋" w:eastAsia="仿宋" w:cs="宋体"/>
                <w:color w:val="000000"/>
                <w:kern w:val="0"/>
                <w:sz w:val="24"/>
                <w:szCs w:val="20"/>
              </w:rPr>
            </w:pPr>
            <w:r>
              <w:rPr>
                <w:rFonts w:eastAsia="MS Mincho"/>
                <w:color w:val="000000"/>
                <w:kern w:val="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ind w:left="720" w:hanging="720" w:hangingChars="300"/>
              <w:rPr>
                <w:kern w:val="0"/>
                <w:sz w:val="20"/>
                <w:szCs w:val="20"/>
              </w:rPr>
            </w:pPr>
            <w:r>
              <w:rPr>
                <w:rFonts w:hint="eastAsia" w:ascii="仿宋" w:hAnsi="仿宋" w:eastAsia="仿宋" w:cs="宋体"/>
                <w:color w:val="000000"/>
                <w:kern w:val="0"/>
                <w:sz w:val="24"/>
              </w:rPr>
              <w:t>LO81：具有第二外语表达沟通能力与跨文化理解能力，有国际竞争与合作的意识。</w:t>
            </w:r>
          </w:p>
        </w:tc>
        <w:tc>
          <w:tcPr>
            <w:tcW w:w="727" w:type="dxa"/>
            <w:vAlign w:val="center"/>
          </w:tcPr>
          <w:p>
            <w:pPr>
              <w:widowControl/>
              <w:jc w:val="center"/>
              <w:rPr>
                <w:rFonts w:ascii="仿宋" w:hAnsi="仿宋" w:eastAsia="仿宋" w:cs="宋体"/>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8"/>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75" w:type="dxa"/>
            <w:shd w:val="clear" w:color="auto" w:fill="auto"/>
            <w:vAlign w:val="center"/>
          </w:tcPr>
          <w:p>
            <w:pPr>
              <w:rPr>
                <w:rFonts w:ascii="仿宋" w:hAnsi="仿宋" w:eastAsia="仿宋" w:cs="宋体"/>
                <w:color w:val="000000"/>
                <w:kern w:val="0"/>
                <w:sz w:val="24"/>
              </w:rPr>
            </w:pPr>
            <w:r>
              <w:rPr>
                <w:rFonts w:ascii="仿宋" w:hAnsi="仿宋" w:eastAsia="仿宋" w:cs="宋体"/>
                <w:color w:val="000000"/>
                <w:kern w:val="0"/>
                <w:sz w:val="24"/>
              </w:rPr>
              <w:t>L0315</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了解并掌握翻译技巧，了解不同文体的语言特点和翻译方法，能使用中日两种语言进行各种翻译活动。</w:t>
            </w:r>
          </w:p>
        </w:tc>
        <w:tc>
          <w:tcPr>
            <w:tcW w:w="2199" w:type="dxa"/>
            <w:shd w:val="clear" w:color="auto" w:fill="auto"/>
          </w:tcPr>
          <w:p>
            <w:pPr>
              <w:snapToGrid w:val="0"/>
              <w:spacing w:line="288" w:lineRule="auto"/>
              <w:jc w:val="left"/>
              <w:rPr>
                <w:rFonts w:ascii="宋体" w:hAnsi="宋体"/>
                <w:sz w:val="24"/>
              </w:rPr>
            </w:pPr>
            <w:r>
              <w:rPr>
                <w:rFonts w:hint="eastAsia" w:ascii="仿宋" w:hAnsi="仿宋" w:eastAsia="仿宋" w:cs="宋体"/>
                <w:color w:val="000000"/>
                <w:kern w:val="0"/>
                <w:sz w:val="24"/>
              </w:rPr>
              <w:t>讲解每个章节的翻译重点理论，同时进行相应的翻译练习。</w:t>
            </w:r>
          </w:p>
        </w:tc>
        <w:tc>
          <w:tcPr>
            <w:tcW w:w="1276" w:type="dxa"/>
            <w:shd w:val="clear" w:color="auto" w:fill="auto"/>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LO322</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透彻分析日语语素、词汇及语法结构，能对语法现象进行分析归纳与总结。</w:t>
            </w:r>
          </w:p>
        </w:tc>
        <w:tc>
          <w:tcPr>
            <w:tcW w:w="2199" w:type="dxa"/>
            <w:shd w:val="clear" w:color="auto" w:fill="auto"/>
          </w:tcPr>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详细解说单词、句型和语法的意思及特点</w:t>
            </w:r>
          </w:p>
        </w:tc>
        <w:tc>
          <w:tcPr>
            <w:tcW w:w="1276" w:type="dxa"/>
            <w:shd w:val="clear" w:color="auto" w:fill="auto"/>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w:t>
            </w:r>
            <w:r>
              <w:rPr>
                <w:rFonts w:ascii="仿宋" w:hAnsi="仿宋" w:eastAsia="仿宋" w:cs="宋体"/>
                <w:color w:val="000000"/>
                <w:kern w:val="0"/>
                <w:sz w:val="24"/>
              </w:rPr>
              <w:t>331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了解日本文化、社会和风土人情，认识中日文化差异。</w:t>
            </w:r>
          </w:p>
        </w:tc>
        <w:tc>
          <w:tcPr>
            <w:tcW w:w="2199" w:type="dxa"/>
            <w:shd w:val="clear" w:color="auto" w:fill="auto"/>
          </w:tcPr>
          <w:p>
            <w:pPr>
              <w:snapToGrid w:val="0"/>
              <w:spacing w:line="288" w:lineRule="auto"/>
              <w:jc w:val="center"/>
              <w:rPr>
                <w:rFonts w:ascii="黑体" w:hAnsi="宋体" w:eastAsia="黑体"/>
                <w:sz w:val="24"/>
              </w:rPr>
            </w:pPr>
            <w:r>
              <w:rPr>
                <w:rFonts w:hint="eastAsia" w:ascii="仿宋" w:hAnsi="仿宋" w:eastAsia="仿宋" w:cs="宋体"/>
                <w:color w:val="000000"/>
                <w:kern w:val="0"/>
                <w:sz w:val="24"/>
              </w:rPr>
              <w:t>详细解说本课出现语法及句型，尤其 是与日本社会、文化相关的题材。反复进行翻译练习。</w:t>
            </w:r>
          </w:p>
        </w:tc>
        <w:tc>
          <w:tcPr>
            <w:tcW w:w="1276" w:type="dxa"/>
            <w:shd w:val="clear" w:color="auto" w:fill="auto"/>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LO513</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能用创新的方法或者多种方法解决复杂问题或真实问题。</w:t>
            </w:r>
          </w:p>
        </w:tc>
        <w:tc>
          <w:tcPr>
            <w:tcW w:w="2199" w:type="dxa"/>
            <w:shd w:val="clear" w:color="auto" w:fill="auto"/>
          </w:tcPr>
          <w:p>
            <w:pPr>
              <w:snapToGrid w:val="0"/>
              <w:spacing w:line="288" w:lineRule="auto"/>
              <w:rPr>
                <w:rFonts w:ascii="仿宋" w:hAnsi="仿宋" w:eastAsia="仿宋" w:cs="宋体"/>
                <w:color w:val="000000"/>
                <w:kern w:val="0"/>
                <w:sz w:val="24"/>
              </w:rPr>
            </w:pPr>
            <w:r>
              <w:rPr>
                <w:rFonts w:hint="eastAsia" w:ascii="仿宋" w:hAnsi="仿宋" w:eastAsia="仿宋" w:cs="宋体"/>
                <w:color w:val="000000"/>
                <w:kern w:val="0"/>
                <w:sz w:val="24"/>
              </w:rPr>
              <w:t>提供多种翻译理论观点，以及最新的翻译技巧，以供参考。</w:t>
            </w:r>
          </w:p>
        </w:tc>
        <w:tc>
          <w:tcPr>
            <w:tcW w:w="1276" w:type="dxa"/>
            <w:shd w:val="clear" w:color="auto" w:fill="auto"/>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翻译报告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LO713</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奉献社会：具有服务企业、服务社会的意愿和行为能力。</w:t>
            </w:r>
          </w:p>
        </w:tc>
        <w:tc>
          <w:tcPr>
            <w:tcW w:w="2199" w:type="dxa"/>
            <w:shd w:val="clear" w:color="auto" w:fill="auto"/>
          </w:tcPr>
          <w:p>
            <w:pPr>
              <w:snapToGrid w:val="0"/>
              <w:spacing w:line="288" w:lineRule="auto"/>
              <w:rPr>
                <w:rFonts w:ascii="仿宋" w:hAnsi="仿宋" w:eastAsia="仿宋" w:cs="宋体"/>
                <w:color w:val="000000"/>
                <w:kern w:val="0"/>
                <w:sz w:val="24"/>
              </w:rPr>
            </w:pPr>
            <w:r>
              <w:rPr>
                <w:rFonts w:hint="eastAsia" w:ascii="仿宋" w:hAnsi="仿宋" w:eastAsia="仿宋" w:cs="宋体"/>
                <w:color w:val="000000"/>
                <w:kern w:val="0"/>
                <w:sz w:val="24"/>
              </w:rPr>
              <w:t>学习新闻翻译的技巧，知道日语新闻用语的结构，掌握时事双语新闻词汇，能翻译新闻稿</w:t>
            </w:r>
          </w:p>
        </w:tc>
        <w:tc>
          <w:tcPr>
            <w:tcW w:w="1276" w:type="dxa"/>
            <w:shd w:val="clear" w:color="auto" w:fill="auto"/>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翻译小作品</w:t>
            </w:r>
          </w:p>
        </w:tc>
      </w:tr>
    </w:tbl>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adjustRightInd w:val="0"/>
        <w:snapToGrid w:val="0"/>
        <w:spacing w:line="300" w:lineRule="auto"/>
        <w:ind w:firstLine="400" w:firstLineChars="200"/>
        <w:rPr>
          <w:sz w:val="20"/>
          <w:szCs w:val="20"/>
        </w:rPr>
      </w:pPr>
      <w:r>
        <w:rPr>
          <w:rFonts w:hint="eastAsia"/>
          <w:sz w:val="20"/>
          <w:szCs w:val="20"/>
        </w:rPr>
        <w:t>本课程学习内容分为三个单元，学时数为32学时，其中理论教学16学时，课内实践教学16学时。具体内容如下：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napToGrid w:val="0"/>
              <w:spacing w:line="288" w:lineRule="auto"/>
              <w:jc w:val="center"/>
              <w:rPr>
                <w:rFonts w:ascii="宋体" w:hAnsi="宋体"/>
                <w:sz w:val="20"/>
                <w:szCs w:val="20"/>
              </w:rPr>
            </w:pPr>
            <w:r>
              <w:rPr>
                <w:rFonts w:hint="eastAsia" w:ascii="宋体" w:hAnsi="宋体"/>
                <w:sz w:val="20"/>
                <w:szCs w:val="20"/>
              </w:rPr>
              <w:t>单元</w:t>
            </w:r>
          </w:p>
        </w:tc>
        <w:tc>
          <w:tcPr>
            <w:tcW w:w="993" w:type="dxa"/>
          </w:tcPr>
          <w:p>
            <w:pPr>
              <w:snapToGrid w:val="0"/>
              <w:spacing w:line="288" w:lineRule="auto"/>
              <w:jc w:val="center"/>
              <w:rPr>
                <w:rFonts w:ascii="宋体" w:hAnsi="宋体"/>
                <w:sz w:val="20"/>
                <w:szCs w:val="20"/>
              </w:rPr>
            </w:pPr>
            <w:r>
              <w:rPr>
                <w:rFonts w:hint="eastAsia" w:ascii="宋体" w:hAnsi="宋体"/>
                <w:sz w:val="20"/>
                <w:szCs w:val="20"/>
              </w:rPr>
              <w:t>知识点</w:t>
            </w:r>
          </w:p>
        </w:tc>
        <w:tc>
          <w:tcPr>
            <w:tcW w:w="6287" w:type="dxa"/>
          </w:tcPr>
          <w:p>
            <w:pPr>
              <w:snapToGrid w:val="0"/>
              <w:spacing w:line="288" w:lineRule="auto"/>
              <w:jc w:val="center"/>
              <w:rPr>
                <w:rFonts w:ascii="宋体" w:hAnsi="宋体"/>
                <w:sz w:val="20"/>
                <w:szCs w:val="20"/>
              </w:rPr>
            </w:pPr>
            <w:r>
              <w:rPr>
                <w:rFonts w:hint="eastAsia" w:ascii="宋体" w:hAnsi="宋体"/>
                <w:sz w:val="20"/>
                <w:szCs w:val="20"/>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napToGrid w:val="0"/>
              <w:spacing w:line="288" w:lineRule="auto"/>
              <w:rPr>
                <w:rFonts w:ascii="宋体" w:hAnsi="宋体"/>
                <w:sz w:val="20"/>
                <w:szCs w:val="20"/>
              </w:rPr>
            </w:pPr>
            <w:r>
              <w:rPr>
                <w:rFonts w:hint="eastAsia" w:ascii="宋体" w:hAnsi="宋体"/>
                <w:sz w:val="20"/>
                <w:szCs w:val="20"/>
              </w:rPr>
              <w:t>第一单元</w:t>
            </w:r>
          </w:p>
        </w:tc>
        <w:tc>
          <w:tcPr>
            <w:tcW w:w="993" w:type="dxa"/>
          </w:tcPr>
          <w:p>
            <w:pPr>
              <w:snapToGrid w:val="0"/>
              <w:spacing w:line="288" w:lineRule="auto"/>
              <w:rPr>
                <w:rFonts w:ascii="宋体" w:hAnsi="宋体"/>
                <w:sz w:val="20"/>
                <w:szCs w:val="20"/>
              </w:rPr>
            </w:pPr>
            <w:r>
              <w:rPr>
                <w:rFonts w:hint="eastAsia" w:ascii="宋体" w:hAnsi="宋体"/>
                <w:sz w:val="20"/>
                <w:szCs w:val="20"/>
              </w:rPr>
              <w:t>L2、L3</w:t>
            </w:r>
          </w:p>
        </w:tc>
        <w:tc>
          <w:tcPr>
            <w:tcW w:w="6287" w:type="dxa"/>
          </w:tcPr>
          <w:p>
            <w:pPr>
              <w:snapToGrid w:val="0"/>
              <w:spacing w:line="288" w:lineRule="auto"/>
              <w:rPr>
                <w:rFonts w:ascii="宋体" w:hAnsi="宋体"/>
                <w:sz w:val="20"/>
                <w:szCs w:val="20"/>
              </w:rPr>
            </w:pPr>
            <w:r>
              <w:rPr>
                <w:rFonts w:hint="eastAsia" w:ascii="宋体" w:hAnsi="宋体"/>
                <w:sz w:val="20"/>
                <w:szCs w:val="20"/>
              </w:rPr>
              <w:t>学会正确地使用字典，能在字典的帮助下，选择正确的译词通顺地翻译句子。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napToGrid w:val="0"/>
              <w:spacing w:line="288" w:lineRule="auto"/>
              <w:rPr>
                <w:rFonts w:ascii="宋体" w:hAnsi="宋体"/>
                <w:sz w:val="20"/>
                <w:szCs w:val="20"/>
              </w:rPr>
            </w:pPr>
            <w:r>
              <w:rPr>
                <w:rFonts w:hint="eastAsia" w:ascii="宋体" w:hAnsi="宋体"/>
                <w:sz w:val="20"/>
                <w:szCs w:val="20"/>
              </w:rPr>
              <w:t>第二单元</w:t>
            </w:r>
          </w:p>
        </w:tc>
        <w:tc>
          <w:tcPr>
            <w:tcW w:w="993" w:type="dxa"/>
          </w:tcPr>
          <w:p>
            <w:pPr>
              <w:snapToGrid w:val="0"/>
              <w:spacing w:line="288" w:lineRule="auto"/>
              <w:rPr>
                <w:rFonts w:ascii="宋体" w:hAnsi="宋体"/>
                <w:sz w:val="20"/>
                <w:szCs w:val="20"/>
              </w:rPr>
            </w:pPr>
            <w:r>
              <w:rPr>
                <w:rFonts w:hint="eastAsia" w:ascii="宋体" w:hAnsi="宋体"/>
                <w:sz w:val="20"/>
                <w:szCs w:val="20"/>
              </w:rPr>
              <w:t>L2、L3</w:t>
            </w:r>
          </w:p>
        </w:tc>
        <w:tc>
          <w:tcPr>
            <w:tcW w:w="6287" w:type="dxa"/>
          </w:tcPr>
          <w:p>
            <w:pPr>
              <w:snapToGrid w:val="0"/>
              <w:spacing w:line="288" w:lineRule="auto"/>
              <w:rPr>
                <w:rFonts w:ascii="宋体" w:hAnsi="宋体"/>
                <w:sz w:val="20"/>
                <w:szCs w:val="20"/>
              </w:rPr>
            </w:pPr>
            <w:r>
              <w:rPr>
                <w:rFonts w:hint="eastAsia" w:ascii="宋体" w:hAnsi="宋体"/>
                <w:sz w:val="20"/>
                <w:szCs w:val="20"/>
              </w:rPr>
              <w:t>能正确地分析句子结构，运用缩扩句法、后推法等翻译技巧翻译文章。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napToGrid w:val="0"/>
              <w:spacing w:line="288" w:lineRule="auto"/>
              <w:rPr>
                <w:rFonts w:ascii="宋体" w:hAnsi="宋体"/>
                <w:sz w:val="20"/>
                <w:szCs w:val="20"/>
              </w:rPr>
            </w:pPr>
            <w:r>
              <w:rPr>
                <w:rFonts w:hint="eastAsia" w:ascii="宋体" w:hAnsi="宋体"/>
                <w:sz w:val="20"/>
                <w:szCs w:val="20"/>
              </w:rPr>
              <w:t>第三单元</w:t>
            </w:r>
          </w:p>
        </w:tc>
        <w:tc>
          <w:tcPr>
            <w:tcW w:w="993" w:type="dxa"/>
          </w:tcPr>
          <w:p>
            <w:pPr>
              <w:snapToGrid w:val="0"/>
              <w:spacing w:line="288" w:lineRule="auto"/>
              <w:rPr>
                <w:rFonts w:ascii="宋体" w:hAnsi="宋体"/>
                <w:sz w:val="20"/>
                <w:szCs w:val="20"/>
              </w:rPr>
            </w:pPr>
            <w:r>
              <w:rPr>
                <w:rFonts w:hint="eastAsia" w:ascii="宋体" w:hAnsi="宋体"/>
                <w:sz w:val="20"/>
                <w:szCs w:val="20"/>
              </w:rPr>
              <w:t>L2、L3</w:t>
            </w:r>
          </w:p>
        </w:tc>
        <w:tc>
          <w:tcPr>
            <w:tcW w:w="6287" w:type="dxa"/>
          </w:tcPr>
          <w:p>
            <w:pPr>
              <w:snapToGrid w:val="0"/>
              <w:spacing w:line="288" w:lineRule="auto"/>
              <w:rPr>
                <w:rFonts w:ascii="宋体" w:hAnsi="宋体"/>
                <w:sz w:val="20"/>
                <w:szCs w:val="20"/>
              </w:rPr>
            </w:pPr>
            <w:r>
              <w:rPr>
                <w:rFonts w:hint="eastAsia" w:ascii="宋体" w:hAnsi="宋体"/>
                <w:sz w:val="20"/>
                <w:szCs w:val="20"/>
              </w:rPr>
              <w:t>能通过网络查找资料，通过对比等方法了解时政新闻的翻译规律。</w:t>
            </w:r>
          </w:p>
        </w:tc>
      </w:tr>
    </w:tbl>
    <w:p>
      <w:pPr>
        <w:snapToGrid w:val="0"/>
        <w:spacing w:line="288" w:lineRule="auto"/>
        <w:ind w:firstLine="400" w:firstLineChars="200"/>
        <w:rPr>
          <w:rFonts w:ascii="宋体" w:hAnsi="宋体"/>
          <w:sz w:val="20"/>
          <w:szCs w:val="20"/>
        </w:rPr>
      </w:pPr>
    </w:p>
    <w:p>
      <w:pPr>
        <w:snapToGrid w:val="0"/>
        <w:spacing w:line="288" w:lineRule="auto"/>
        <w:ind w:firstLine="400" w:firstLineChars="200"/>
        <w:rPr>
          <w:rFonts w:ascii="宋体" w:hAnsi="宋体"/>
          <w:sz w:val="20"/>
          <w:szCs w:val="20"/>
        </w:rPr>
      </w:pPr>
      <w:r>
        <w:rPr>
          <w:rFonts w:hint="eastAsia" w:ascii="宋体" w:hAnsi="宋体"/>
          <w:sz w:val="20"/>
          <w:szCs w:val="20"/>
        </w:rPr>
        <w:t>第一单元：词汇与翻译</w:t>
      </w:r>
    </w:p>
    <w:p>
      <w:pPr>
        <w:adjustRightInd w:val="0"/>
        <w:snapToGrid w:val="0"/>
        <w:spacing w:line="300" w:lineRule="auto"/>
        <w:ind w:firstLine="400" w:firstLineChars="200"/>
        <w:rPr>
          <w:sz w:val="20"/>
          <w:szCs w:val="20"/>
        </w:rPr>
      </w:pPr>
      <w:r>
        <w:rPr>
          <w:rFonts w:hint="eastAsia"/>
          <w:sz w:val="20"/>
          <w:szCs w:val="20"/>
        </w:rPr>
        <w:t>教学难点：</w:t>
      </w:r>
      <w:r>
        <w:rPr>
          <w:sz w:val="20"/>
          <w:szCs w:val="20"/>
        </w:rPr>
        <w:t>知道翻译的基本要求，</w:t>
      </w:r>
      <w:r>
        <w:rPr>
          <w:rFonts w:hint="eastAsia"/>
          <w:sz w:val="20"/>
          <w:szCs w:val="20"/>
        </w:rPr>
        <w:t>能够对译文进行初步评价；</w:t>
      </w:r>
      <w:r>
        <w:rPr>
          <w:sz w:val="20"/>
          <w:szCs w:val="20"/>
        </w:rPr>
        <w:t>理解语境、语法、汉语表达在翻译中的重要性，应努力运用所学知识进行专业性的翻译。理解选词与选义的重要性，能够在翻译中运用辞典查阅方法，如，原版辞典为主、日汉辞典为辅、留心版本异同、注意所给释例，注意词与词组及惯用型的区别等</w:t>
      </w:r>
      <w:r>
        <w:rPr>
          <w:rFonts w:hint="eastAsia"/>
          <w:sz w:val="20"/>
          <w:szCs w:val="20"/>
        </w:rPr>
        <w:t>，</w:t>
      </w:r>
      <w:r>
        <w:rPr>
          <w:sz w:val="20"/>
          <w:szCs w:val="20"/>
        </w:rPr>
        <w:t>并综合所学知识进行单音词、多音词和同音词以及单义词、多义词和同形汉字词以及专有名词的翻译。知道词义的理性把握与感性把握，理解理性与感性的变量与交换，运用所学知识分析象形象声词和惯用语的翻译。理解词义的认定与文化语境</w:t>
      </w:r>
      <w:r>
        <w:rPr>
          <w:rFonts w:hint="eastAsia"/>
          <w:sz w:val="20"/>
          <w:szCs w:val="20"/>
        </w:rPr>
        <w:t>、</w:t>
      </w:r>
      <w:r>
        <w:rPr>
          <w:sz w:val="20"/>
          <w:szCs w:val="20"/>
        </w:rPr>
        <w:t>词汇空缺与文化空缺。运用所学知识分析中日文化碰撞在词汇上的反映和汉语日源性外来词与日本文化输入</w:t>
      </w:r>
      <w:r>
        <w:rPr>
          <w:rFonts w:hint="eastAsia"/>
          <w:sz w:val="20"/>
          <w:szCs w:val="20"/>
        </w:rPr>
        <w:t>，</w:t>
      </w:r>
      <w:r>
        <w:rPr>
          <w:sz w:val="20"/>
          <w:szCs w:val="20"/>
        </w:rPr>
        <w:t>继而综合所学知识分析段落与翻译的关系。</w:t>
      </w:r>
    </w:p>
    <w:p>
      <w:pPr>
        <w:adjustRightInd w:val="0"/>
        <w:snapToGrid w:val="0"/>
        <w:spacing w:line="300" w:lineRule="auto"/>
        <w:ind w:firstLine="400" w:firstLineChars="200"/>
        <w:rPr>
          <w:sz w:val="20"/>
          <w:szCs w:val="20"/>
        </w:rPr>
      </w:pPr>
    </w:p>
    <w:p>
      <w:pPr>
        <w:snapToGrid w:val="0"/>
        <w:spacing w:line="288" w:lineRule="auto"/>
        <w:ind w:firstLine="300" w:firstLineChars="150"/>
        <w:rPr>
          <w:rFonts w:ascii="宋体" w:hAnsi="宋体"/>
          <w:sz w:val="20"/>
          <w:szCs w:val="20"/>
        </w:rPr>
      </w:pPr>
      <w:r>
        <w:rPr>
          <w:rFonts w:hint="eastAsia" w:ascii="宋体" w:hAnsi="宋体"/>
          <w:sz w:val="20"/>
          <w:szCs w:val="20"/>
        </w:rPr>
        <w:t>第二单元：段落与翻译</w:t>
      </w:r>
    </w:p>
    <w:p>
      <w:pPr>
        <w:widowControl/>
        <w:ind w:firstLine="300" w:firstLineChars="150"/>
        <w:jc w:val="left"/>
        <w:rPr>
          <w:rFonts w:ascii="宋体" w:hAnsi="宋体"/>
          <w:sz w:val="20"/>
          <w:szCs w:val="20"/>
        </w:rPr>
      </w:pPr>
      <w:r>
        <w:rPr>
          <w:rFonts w:hint="eastAsia" w:ascii="宋体" w:hAnsi="宋体"/>
          <w:sz w:val="20"/>
          <w:szCs w:val="20"/>
        </w:rPr>
        <w:t>教学难点：理解中日英句式的异同与日汉翻译，运用句法与翻译的关系进行翻译。如，运用缩扩句法对原文进行全面理解；运用后推法对原文进行语法结构上的把握。继而综合所学知识评价译文中的宏观把握与微观把握；能够分析常用句子衔接方法，并运用之进行对译。分析中日文各具特色的接续方式与翻译，如，中日文主语省略与句子衔接、中日文引用方式与句子衔接、日文标点符号与句子衔接等。</w:t>
      </w:r>
    </w:p>
    <w:p>
      <w:pPr>
        <w:widowControl/>
        <w:ind w:firstLine="300" w:firstLineChars="150"/>
        <w:jc w:val="left"/>
        <w:rPr>
          <w:rFonts w:ascii="宋体"/>
          <w:sz w:val="20"/>
          <w:szCs w:val="20"/>
        </w:rPr>
      </w:pPr>
    </w:p>
    <w:p>
      <w:pPr>
        <w:snapToGrid w:val="0"/>
        <w:spacing w:line="288" w:lineRule="auto"/>
        <w:ind w:firstLine="400" w:firstLineChars="200"/>
        <w:rPr>
          <w:rFonts w:ascii="宋体" w:hAnsi="宋体"/>
          <w:sz w:val="20"/>
          <w:szCs w:val="20"/>
        </w:rPr>
      </w:pPr>
      <w:r>
        <w:rPr>
          <w:rFonts w:hint="eastAsia" w:ascii="宋体" w:hAnsi="宋体"/>
          <w:sz w:val="20"/>
          <w:szCs w:val="20"/>
        </w:rPr>
        <w:t>第三单元：时政新闻翻译</w:t>
      </w:r>
    </w:p>
    <w:p>
      <w:pPr>
        <w:snapToGrid w:val="0"/>
        <w:spacing w:line="288" w:lineRule="auto"/>
        <w:ind w:right="26"/>
        <w:rPr>
          <w:sz w:val="20"/>
          <w:szCs w:val="20"/>
        </w:rPr>
      </w:pPr>
      <w:r>
        <w:rPr>
          <w:rFonts w:hint="eastAsia"/>
          <w:sz w:val="20"/>
          <w:szCs w:val="20"/>
        </w:rPr>
        <w:t xml:space="preserve">    教学难点：选择合适的时事新闻短篇，进行翻译实践训练。</w:t>
      </w: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翻译实践（1）</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以词汇翻译为主的翻译实践训练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翻译实践（2）</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以长句翻译为主的翻译实践训练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翻译实践（3）</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综合翻译实践训练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翻译实践（4）</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综合翻译实践训练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jc w:val="center"/>
              <w:rPr>
                <w:rFonts w:ascii="宋体" w:hAnsi="宋体"/>
                <w:sz w:val="20"/>
                <w:szCs w:val="20"/>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1</w:t>
            </w:r>
          </w:p>
        </w:tc>
        <w:tc>
          <w:tcPr>
            <w:tcW w:w="510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期末考试</w:t>
            </w:r>
          </w:p>
        </w:tc>
        <w:tc>
          <w:tcPr>
            <w:tcW w:w="184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X1</w:t>
            </w:r>
          </w:p>
        </w:tc>
        <w:tc>
          <w:tcPr>
            <w:tcW w:w="510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课堂测验（综合练习）</w:t>
            </w:r>
          </w:p>
        </w:tc>
        <w:tc>
          <w:tcPr>
            <w:tcW w:w="184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X2</w:t>
            </w:r>
          </w:p>
        </w:tc>
        <w:tc>
          <w:tcPr>
            <w:tcW w:w="510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小报告（译文分析）</w:t>
            </w:r>
          </w:p>
        </w:tc>
        <w:tc>
          <w:tcPr>
            <w:tcW w:w="184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X3</w:t>
            </w:r>
          </w:p>
        </w:tc>
        <w:tc>
          <w:tcPr>
            <w:tcW w:w="510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翻译小作品</w:t>
            </w:r>
          </w:p>
        </w:tc>
        <w:tc>
          <w:tcPr>
            <w:tcW w:w="184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snapToGrid w:val="0"/>
        <w:spacing w:line="288" w:lineRule="auto"/>
        <w:ind w:firstLine="600" w:firstLineChars="300"/>
        <w:rPr>
          <w:rFonts w:ascii="宋体" w:hAnsi="宋体"/>
          <w:sz w:val="20"/>
          <w:szCs w:val="20"/>
        </w:rPr>
      </w:pPr>
    </w:p>
    <w:p>
      <w:pPr>
        <w:snapToGrid w:val="0"/>
        <w:spacing w:line="288" w:lineRule="auto"/>
        <w:ind w:firstLine="600" w:firstLineChars="300"/>
        <w:rPr>
          <w:rFonts w:ascii="宋体" w:hAnsi="宋体"/>
          <w:sz w:val="20"/>
          <w:szCs w:val="20"/>
        </w:rPr>
      </w:pPr>
    </w:p>
    <w:p>
      <w:pPr>
        <w:snapToGrid w:val="0"/>
        <w:spacing w:line="288" w:lineRule="auto"/>
        <w:rPr>
          <w:sz w:val="28"/>
          <w:szCs w:val="28"/>
        </w:rPr>
      </w:pPr>
      <w:r>
        <w:rPr>
          <w:rFonts w:hint="eastAsia"/>
          <w:sz w:val="28"/>
          <w:szCs w:val="28"/>
        </w:rPr>
        <w:t>撰写人：</w:t>
      </w:r>
      <w:r>
        <w:rPr>
          <w:rFonts w:hint="eastAsia"/>
          <w:sz w:val="28"/>
          <w:szCs w:val="28"/>
          <w:lang w:val="en-US" w:eastAsia="zh-CN"/>
        </w:rPr>
        <w:t>李熙颖</w:t>
      </w:r>
      <w:bookmarkStart w:id="1" w:name="_GoBack"/>
      <w:bookmarkEnd w:id="1"/>
      <w:r>
        <w:rPr>
          <w:rFonts w:hint="eastAsia"/>
          <w:sz w:val="28"/>
          <w:szCs w:val="28"/>
        </w:rPr>
        <w:t xml:space="preserve">      系主任审核签名：</w:t>
      </w:r>
      <w:r>
        <w:rPr>
          <w:rFonts w:hint="eastAsia"/>
          <w:sz w:val="28"/>
          <w:szCs w:val="28"/>
        </w:rPr>
        <w:tab/>
      </w:r>
      <w:r>
        <w:rPr>
          <w:rFonts w:hint="eastAsia"/>
          <w:sz w:val="28"/>
          <w:szCs w:val="28"/>
        </w:rPr>
        <w:tab/>
      </w:r>
      <w:r>
        <w:rPr>
          <w:rFonts w:hint="eastAsia"/>
          <w:sz w:val="28"/>
          <w:szCs w:val="28"/>
        </w:rPr>
        <w:tab/>
      </w:r>
      <w:r>
        <w:rPr>
          <w:rFonts w:hint="eastAsia"/>
          <w:sz w:val="28"/>
          <w:szCs w:val="28"/>
        </w:rPr>
        <w:t xml:space="preserve">审核时间：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665E4"/>
    <w:rsid w:val="000813B3"/>
    <w:rsid w:val="000833F9"/>
    <w:rsid w:val="001072BC"/>
    <w:rsid w:val="00256B39"/>
    <w:rsid w:val="0026033C"/>
    <w:rsid w:val="002E3721"/>
    <w:rsid w:val="00313BBA"/>
    <w:rsid w:val="00316F33"/>
    <w:rsid w:val="0032602E"/>
    <w:rsid w:val="003367AE"/>
    <w:rsid w:val="00351A3A"/>
    <w:rsid w:val="003B1258"/>
    <w:rsid w:val="004100B0"/>
    <w:rsid w:val="005467DC"/>
    <w:rsid w:val="00553D03"/>
    <w:rsid w:val="005B2B6D"/>
    <w:rsid w:val="005B4B4E"/>
    <w:rsid w:val="00624FE1"/>
    <w:rsid w:val="006B4725"/>
    <w:rsid w:val="007208D6"/>
    <w:rsid w:val="008314C6"/>
    <w:rsid w:val="00897A2F"/>
    <w:rsid w:val="008A3E78"/>
    <w:rsid w:val="008B397C"/>
    <w:rsid w:val="008B47F4"/>
    <w:rsid w:val="00900019"/>
    <w:rsid w:val="009172EE"/>
    <w:rsid w:val="0099063E"/>
    <w:rsid w:val="00A41550"/>
    <w:rsid w:val="00A769B1"/>
    <w:rsid w:val="00A837D5"/>
    <w:rsid w:val="00AB3C21"/>
    <w:rsid w:val="00AC4C45"/>
    <w:rsid w:val="00B46F21"/>
    <w:rsid w:val="00B511A5"/>
    <w:rsid w:val="00B736A7"/>
    <w:rsid w:val="00B7651F"/>
    <w:rsid w:val="00C56E09"/>
    <w:rsid w:val="00CC11A3"/>
    <w:rsid w:val="00CF096B"/>
    <w:rsid w:val="00E16D30"/>
    <w:rsid w:val="00E33169"/>
    <w:rsid w:val="00E70904"/>
    <w:rsid w:val="00EF44B1"/>
    <w:rsid w:val="00F35AA0"/>
    <w:rsid w:val="00F955FD"/>
    <w:rsid w:val="016E63C2"/>
    <w:rsid w:val="024B0C39"/>
    <w:rsid w:val="0A8128A6"/>
    <w:rsid w:val="0BF32A1B"/>
    <w:rsid w:val="10BD2C22"/>
    <w:rsid w:val="22987C80"/>
    <w:rsid w:val="24192CCC"/>
    <w:rsid w:val="31AD0C93"/>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436</Words>
  <Characters>2488</Characters>
  <Lines>20</Lines>
  <Paragraphs>5</Paragraphs>
  <TotalTime>5</TotalTime>
  <ScaleCrop>false</ScaleCrop>
  <LinksUpToDate>false</LinksUpToDate>
  <CharactersWithSpaces>2919</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xiying</cp:lastModifiedBy>
  <cp:lastPrinted>2018-03-05T07:00:00Z</cp:lastPrinted>
  <dcterms:modified xsi:type="dcterms:W3CDTF">2019-02-26T06:39:42Z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